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Values Under Pressure: The Integrity Test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Marcus Aurelius wrote that the true test of character is not how you behave when things are going well but how you behave when they are not. Brene Brown calls this practicing your values, not just professing them.</w:t>
      </w:r>
    </w:p>
    <w:p>
      <w:pPr>
        <w:spacing w:after="150"/>
      </w:pPr>
      <w:r>
        <w:rPr>
          <w:sz w:val="22"/>
          <w:szCs w:val="22"/>
        </w:rPr>
        <w:t xml:space="preserve">Viktor Frankl observed that in the concentration camps, some people maintained their integrity and humanity while others did not, and the difference was not intelligence or strength but the depth of their connection to their values. Your values mean nothing if they only hold in comfortable conditions.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a recent situation where you were under pressure, anger, financial stress, social pressure, or exhaustion. Write down what you actually did versus what your core values would have guided you to do. If there is a gap, write down a specific plan for how you will respond differently next time that same pressure arises.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you compromised a core value because of pressure, convenience, or the fear of standing alone? How did that feel afterward, and what did it teach you about the cost of misalignment?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2026-03-22T10:35:34.940Z</dcterms:created>
  <dcterms:modified xsi:type="dcterms:W3CDTF">2026-03-22T10:35:34.940Z</dcterms:modified>
</cp:coreProperties>
</file>

<file path=docProps/custom.xml><?xml version="1.0" encoding="utf-8"?>
<Properties xmlns="http://schemas.openxmlformats.org/officeDocument/2006/custom-properties" xmlns:vt="http://schemas.openxmlformats.org/officeDocument/2006/docPropsVTypes"/>
</file>