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Once. --- Brand Book</w:t>
      </w:r>
    </w:p>
    <w:p>
      <w:pPr>
        <w:pStyle w:val="Heading2"/>
      </w:pPr>
      <w:r>
        <w:t>Brand Name</w:t>
      </w:r>
    </w:p>
    <w:p>
      <w:pPr>
        <w:pStyle w:val="ListBullet"/>
      </w:pPr>
      <w:r>
        <w:t>**Full name:** Once.</w:t>
      </w:r>
    </w:p>
    <w:p>
      <w:pPr>
        <w:pStyle w:val="ListBullet"/>
      </w:pPr>
      <w:r>
        <w:t>The period is ALWAYS present and ALWAYS rendered in indigo (#4F46E5)</w:t>
      </w:r>
    </w:p>
    <w:p>
      <w:pPr>
        <w:pStyle w:val="ListBullet"/>
      </w:pPr>
      <w:r>
        <w:t>Never "ONCE", never "once", never "Once" without the dot</w:t>
      </w:r>
    </w:p>
    <w:p>
      <w:pPr>
        <w:pStyle w:val="ListBullet"/>
      </w:pPr>
      <w:r>
        <w:t>Pronunciation: "wuns" (rhymes with "funds")</w:t>
      </w:r>
    </w:p>
    <w:p>
      <w:pPr>
        <w:pStyle w:val="ListBullet"/>
      </w:pPr>
      <w:r>
        <w:t>In running text, always write `Once.` with a capital O and the trailing period</w:t>
      </w:r>
    </w:p>
    <w:p>
      <w:pPr>
        <w:pStyle w:val="ListBullet"/>
      </w:pPr>
      <w:r>
        <w:t>When the period ends a sentence, do not double-punctuate --- restructure the sentence so Once. does not appear at the end</w:t>
      </w:r>
    </w:p>
    <w:p>
      <w:pPr>
        <w:pStyle w:val="Heading2"/>
      </w:pPr>
      <w:r>
        <w:t>Tagline</w:t>
      </w:r>
    </w:p>
    <w:p>
      <w:pPr>
        <w:pStyle w:val="ListBullet"/>
      </w:pPr>
      <w:r>
        <w:t>**Primary tagline:** "The decision that changes everything."</w:t>
      </w:r>
    </w:p>
    <w:p>
      <w:pPr>
        <w:pStyle w:val="ListBullet"/>
      </w:pPr>
      <w:r>
        <w:t>**Secondary tagline:** "One assessment. One path. One decision."</w:t>
      </w:r>
    </w:p>
    <w:p>
      <w:pPr>
        <w:pStyle w:val="ListBullet"/>
      </w:pPr>
      <w:r>
        <w:t>**CTA phrase:** "Do It Once"</w:t>
      </w:r>
    </w:p>
    <w:p>
      <w:pPr>
        <w:pStyle w:val="ListBullet"/>
      </w:pPr>
      <w:r>
        <w:t>**Assessment CTA:** "Start Your Path. Free."</w:t>
      </w:r>
    </w:p>
    <w:p>
      <w:pPr>
        <w:pStyle w:val="ListBullet"/>
      </w:pPr>
      <w:r>
        <w:t>**Signature line:** "One investment. One path. Once."</w:t>
      </w:r>
    </w:p>
    <w:p>
      <w:pPr>
        <w:pStyle w:val="Heading2"/>
      </w:pPr>
      <w:r>
        <w:t>Brand Voice</w:t>
      </w:r>
    </w:p>
    <w:p>
      <w:pPr>
        <w:pStyle w:val="Heading3"/>
      </w:pPr>
      <w:r>
        <w:t>Tone</w:t>
      </w:r>
    </w:p>
    <w:p>
      <w:r>
        <w:t>Direct, confident, zero fluff. Like a mentor who respects your time. Every sentence earns its place. If a sentence does not add information or move the reader forward, delete it.</w:t>
      </w:r>
    </w:p>
    <w:p>
      <w:pPr>
        <w:pStyle w:val="Heading3"/>
      </w:pPr>
      <w:r>
        <w:t>Always</w:t>
      </w:r>
    </w:p>
    <w:p>
      <w:pPr>
        <w:pStyle w:val="ListBullet"/>
      </w:pPr>
      <w:r>
        <w:t>Short sentences. Proof over promises. Specificity over vagueness.</w:t>
      </w:r>
    </w:p>
    <w:p>
      <w:pPr>
        <w:pStyle w:val="ListBullet"/>
      </w:pPr>
      <w:r>
        <w:t>Real peso amounts. Real Filipino cities. Real platform names.</w:t>
      </w:r>
    </w:p>
    <w:p>
      <w:pPr>
        <w:pStyle w:val="ListBullet"/>
      </w:pPr>
      <w:r>
        <w:t>Speak to one person, not an audience.</w:t>
      </w:r>
    </w:p>
    <w:p>
      <w:pPr>
        <w:pStyle w:val="ListBullet"/>
      </w:pPr>
      <w:r>
        <w:t>Use periods, not exclamation marks.</w:t>
      </w:r>
    </w:p>
    <w:p>
      <w:pPr>
        <w:pStyle w:val="ListBullet"/>
      </w:pPr>
      <w:r>
        <w:t>State what it is. Do not oversell what it could be.</w:t>
      </w:r>
    </w:p>
    <w:p>
      <w:pPr>
        <w:pStyle w:val="Heading3"/>
      </w:pPr>
      <w:r>
        <w:t>Never</w:t>
      </w:r>
    </w:p>
    <w:p>
      <w:pPr>
        <w:pStyle w:val="ListBullet"/>
      </w:pPr>
      <w:r>
        <w:t>Hype, exclamation marks in marketing copy, ALL CAPS for emphasis</w:t>
      </w:r>
    </w:p>
    <w:p>
      <w:pPr>
        <w:pStyle w:val="ListBullet"/>
      </w:pPr>
      <w:r>
        <w:t>"Amazing opportunity", "unlock your potential", "transform your life"</w:t>
      </w:r>
    </w:p>
    <w:p>
      <w:pPr>
        <w:pStyle w:val="ListBullet"/>
      </w:pPr>
      <w:r>
        <w:t>Guru language, personality cult framing, motivational speaker energy</w:t>
      </w:r>
    </w:p>
    <w:p>
      <w:pPr>
        <w:pStyle w:val="ListBullet"/>
      </w:pPr>
      <w:r>
        <w:t>Vague promises without numbers or timelines</w:t>
      </w:r>
    </w:p>
    <w:p>
      <w:pPr>
        <w:pStyle w:val="ListBullet"/>
      </w:pPr>
      <w:r>
        <w:t>Dollar amounts --- always Philippine Peso (P)</w:t>
      </w:r>
    </w:p>
    <w:p>
      <w:pPr>
        <w:pStyle w:val="Heading3"/>
      </w:pPr>
      <w:r>
        <w:t>Language</w:t>
      </w:r>
    </w:p>
    <w:p>
      <w:r>
        <w:t>English with Taglish elements for the Philippine market. The assessment and lessons are in English. Marketing and testimonials naturally incorporate Taglish. Real peso amounts. Real Filipino cities (Makati, Cebu, Davao, Quezon City --- not generic "Southeast Asia").</w:t>
      </w:r>
    </w:p>
    <w:p>
      <w:pPr>
        <w:pStyle w:val="Heading3"/>
      </w:pPr>
      <w:r>
        <w:t>Voice Examples</w:t>
      </w:r>
    </w:p>
    <w:p>
      <w:r>
        <w:t>Context  |  Yes  |  No</w:t>
      </w:r>
    </w:p>
    <w:p>
      <w:r>
        <w:t>|---------|-----|-----|</w:t>
      </w:r>
    </w:p>
    <w:p>
      <w:r>
        <w:t>Describing the library  |  "275 lessons. We pick the right ones for you."  |  "Get access to our AMAZING library of 275+ incredible lessons!!!"</w:t>
      </w:r>
    </w:p>
    <w:p>
      <w:r>
        <w:t>Describing income potential  |  "Skills to earn P15,000 to P50,000 per project. Guaranteed."  |  "Unlock your unlimited earning potential today!"</w:t>
      </w:r>
    </w:p>
    <w:p>
      <w:r>
        <w:t>Describing the assessment  |  "15 questions. 10 minutes. You keep your results."  |  "Take our revolutionary life-changing assessment now!"</w:t>
      </w:r>
    </w:p>
    <w:p>
      <w:r>
        <w:t>Addressing skepticism  |  "You should not trust this. Not until you try the free assessment."  |  "Join thousands who have already transformed their lives!"</w:t>
      </w:r>
    </w:p>
    <w:p>
      <w:r>
        <w:t>Describing the price  |  "P1,499. One time. Lifetime."  |  "An incredible value at just P1,499!!!"</w:t>
      </w:r>
    </w:p>
    <w:p>
      <w:r>
        <w:t>Describing the method  |  "We studied what works. We removed what does not."  |  "Our proprietary breakthrough methodology will revolutionize..."</w:t>
      </w:r>
    </w:p>
    <w:p>
      <w:pPr>
        <w:pStyle w:val="Heading3"/>
      </w:pPr>
      <w:r>
        <w:t>Copy Patterns</w:t>
      </w:r>
    </w:p>
    <w:p>
      <w:r>
        <w:t>**Problem framing:** State the problem the reader already knows. Do not explain it to them. They lived it.</w:t>
      </w:r>
    </w:p>
    <w:p>
      <w:pPr>
        <w:pStyle w:val="ListBullet"/>
      </w:pPr>
      <w:r>
        <w:t>"You have tried courses. You have watched videos. Nothing stuck."</w:t>
      </w:r>
    </w:p>
    <w:p>
      <w:pPr>
        <w:pStyle w:val="ListBullet"/>
      </w:pPr>
      <w:r>
        <w:t>"Not because you are lazy. Because none of it was built for where you actually are."</w:t>
      </w:r>
    </w:p>
    <w:p>
      <w:r>
        <w:t>**Proof pattern:** Specific numbers, specific outcomes, specific timelines.</w:t>
      </w:r>
    </w:p>
    <w:p>
      <w:pPr>
        <w:pStyle w:val="ListBullet"/>
      </w:pPr>
      <w:r>
        <w:t>"P1,499 for lifetime. Not P5,000/month for six months."</w:t>
      </w:r>
    </w:p>
    <w:p>
      <w:pPr>
        <w:pStyle w:val="ListBullet"/>
      </w:pPr>
      <w:r>
        <w:t>"10 minutes a day. One action step. That is the format."</w:t>
      </w:r>
    </w:p>
    <w:p>
      <w:r>
        <w:t>**CTA pattern:** Clear, calm, confident. No urgency tricks.</w:t>
      </w:r>
    </w:p>
    <w:p>
      <w:pPr>
        <w:pStyle w:val="ListBullet"/>
      </w:pPr>
      <w:r>
        <w:t>"Free assessment. 10 minutes. You keep your results either way."</w:t>
      </w:r>
    </w:p>
    <w:p>
      <w:pPr>
        <w:pStyle w:val="ListBullet"/>
      </w:pPr>
      <w:r>
        <w:t>"Start with the free assessment. Pay only if it makes sense."</w:t>
      </w:r>
    </w:p>
    <w:p>
      <w:pPr>
        <w:pStyle w:val="Heading2"/>
      </w:pPr>
      <w:r>
        <w:t>Visual Identity</w:t>
      </w:r>
    </w:p>
    <w:p>
      <w:pPr>
        <w:pStyle w:val="Heading3"/>
      </w:pPr>
      <w:r>
        <w:t>Colors</w:t>
      </w:r>
    </w:p>
    <w:p>
      <w:pPr>
        <w:pStyle w:val="Heading4"/>
      </w:pPr>
      <w:r>
        <w:t>Primary Palette</w:t>
      </w:r>
    </w:p>
    <w:p>
      <w:r>
        <w:t>Name  |  Hex  |  Usage</w:t>
      </w:r>
    </w:p>
    <w:p>
      <w:r>
        <w:t>|------|-----|-------|</w:t>
      </w:r>
    </w:p>
    <w:p>
      <w:r>
        <w:t>**Indigo (Primary)**  |  #4F46E5  |  The Once. brand color. CTA buttons, the dot in "Once.", primary accents</w:t>
      </w:r>
    </w:p>
    <w:p>
      <w:r>
        <w:t>**Indigo Light**  |  #6366F1  |  Gradients, secondary accents, hover states, section labels</w:t>
      </w:r>
    </w:p>
    <w:p>
      <w:r>
        <w:t>**Indigo Soft**  |  #818CF8  |  Tertiary accent, marquee text, subtle highlights</w:t>
      </w:r>
    </w:p>
    <w:p>
      <w:r>
        <w:t>**Indigo Pale**  |  #C7D2FE  |  Step numbers, very subtle accents</w:t>
      </w:r>
    </w:p>
    <w:p>
      <w:pPr>
        <w:pStyle w:val="Heading4"/>
      </w:pPr>
      <w:r>
        <w:t>Background Colors</w:t>
      </w:r>
    </w:p>
    <w:p>
      <w:r>
        <w:t>Name  |  Hex  |  Usage</w:t>
      </w:r>
    </w:p>
    <w:p>
      <w:r>
        <w:t>|------|-----|-------|</w:t>
      </w:r>
    </w:p>
    <w:p>
      <w:r>
        <w:t>**Background Light**  |  #FAFAFF  |  Main page background (warm off-white with hint of blue)</w:t>
      </w:r>
    </w:p>
    <w:p>
      <w:r>
        <w:t>**Background Card**  |  #FFFFFF  |  Card surfaces</w:t>
      </w:r>
    </w:p>
    <w:p>
      <w:r>
        <w:t>**Hero Dark Start**  |  #0c0a1a  |  Hero section gradient start</w:t>
      </w:r>
    </w:p>
    <w:p>
      <w:r>
        <w:t>**Hero Dark Mid**  |  #111029  |  Hero section gradient midpoint</w:t>
      </w:r>
    </w:p>
    <w:p>
      <w:r>
        <w:t>**Hero Dark End**  |  #08071a  |  Hero section gradient end, transition to light</w:t>
      </w:r>
    </w:p>
    <w:p>
      <w:pPr>
        <w:pStyle w:val="Heading4"/>
      </w:pPr>
      <w:r>
        <w:t>Pillar Colors</w:t>
      </w:r>
    </w:p>
    <w:p>
      <w:r>
        <w:t>Pillar  |  Hex  |  Tailwind  |  Gradient</w:t>
      </w:r>
    </w:p>
    <w:p>
      <w:r>
        <w:t>|--------|-----|----------|----------|</w:t>
      </w:r>
    </w:p>
    <w:p>
      <w:r>
        <w:t>**Money**  |  #F59E0B  |  amber-400/600  |  from-amber-400 to-amber-600</w:t>
      </w:r>
    </w:p>
    <w:p>
      <w:r>
        <w:t>**Mind**  |  #A78BFA  |  violet-400/purple-600  |  from-violet-400 to-purple-600</w:t>
      </w:r>
    </w:p>
    <w:p>
      <w:r>
        <w:t>**Body**  |  #34D399  |  emerald-400/green-500  |  from-emerald-400 to-green-500</w:t>
      </w:r>
    </w:p>
    <w:p>
      <w:r>
        <w:t>**Spirit**  |  #60A5FA  |  blue-400/blue-600  |  from-blue-400 to-blue-600</w:t>
      </w:r>
    </w:p>
    <w:p>
      <w:r>
        <w:t>Each pillar has a dedicated background tint for its cards:</w:t>
      </w:r>
    </w:p>
    <w:p>
      <w:pPr>
        <w:pStyle w:val="ListBullet"/>
      </w:pPr>
      <w:r>
        <w:t>Money: #FFFBEB to #FFFFFF, border rgba(245,158,11,0.15)</w:t>
      </w:r>
    </w:p>
    <w:p>
      <w:pPr>
        <w:pStyle w:val="ListBullet"/>
      </w:pPr>
      <w:r>
        <w:t>Mind: #F5F3FF to #FFFFFF, border rgba(167,139,250,0.15)</w:t>
      </w:r>
    </w:p>
    <w:p>
      <w:pPr>
        <w:pStyle w:val="ListBullet"/>
      </w:pPr>
      <w:r>
        <w:t>Body: #ECFDF5 to #FFFFFF, border rgba(52,211,153,0.15)</w:t>
      </w:r>
    </w:p>
    <w:p>
      <w:pPr>
        <w:pStyle w:val="ListBullet"/>
      </w:pPr>
      <w:r>
        <w:t>Spirit: #EFF6FF to #FFFFFF, border rgba(96,165,250,0.15)</w:t>
      </w:r>
    </w:p>
    <w:p>
      <w:pPr>
        <w:pStyle w:val="Heading4"/>
      </w:pPr>
      <w:r>
        <w:t>Text Colors</w:t>
      </w:r>
    </w:p>
    <w:p>
      <w:r>
        <w:t>Context  |  Value</w:t>
      </w:r>
    </w:p>
    <w:p>
      <w:r>
        <w:t>|---------|-------|</w:t>
      </w:r>
    </w:p>
    <w:p>
      <w:r>
        <w:t>Primary text (light bg)  |  #111</w:t>
      </w:r>
    </w:p>
    <w:p>
      <w:r>
        <w:t>Muted text  |  #666, #9CA3AF</w:t>
      </w:r>
    </w:p>
    <w:p>
      <w:r>
        <w:t>Text on dark bg (hero)  |  rgba(255,255,255,0.45) to rgba(255,255,255,0.9)</w:t>
      </w:r>
    </w:p>
    <w:p>
      <w:r>
        <w:t>Subtle text on dark bg  |  rgba(255,255,255,0.2)</w:t>
      </w:r>
    </w:p>
    <w:p>
      <w:pPr>
        <w:pStyle w:val="Heading4"/>
      </w:pPr>
      <w:r>
        <w:t>AI Careers Accent</w:t>
      </w:r>
    </w:p>
    <w:p>
      <w:r>
        <w:t>Name  |  Hex  |  Usage</w:t>
      </w:r>
    </w:p>
    <w:p>
      <w:r>
        <w:t>|------|-----|-------|</w:t>
      </w:r>
    </w:p>
    <w:p>
      <w:r>
        <w:t>**Blue**  |  #3B82F6  |  AI Careers plan badge, track labels, CTA</w:t>
      </w:r>
    </w:p>
    <w:p>
      <w:pPr>
        <w:pStyle w:val="Heading3"/>
      </w:pPr>
      <w:r>
        <w:t>Typography</w:t>
      </w:r>
    </w:p>
    <w:p>
      <w:pPr>
        <w:pStyle w:val="Heading4"/>
      </w:pPr>
      <w:r>
        <w:t>Font Families</w:t>
      </w:r>
    </w:p>
    <w:p>
      <w:pPr>
        <w:pStyle w:val="ListBullet"/>
      </w:pPr>
      <w:r>
        <w:t>**Display / Headlines:** Playfair Display (serif) --- luxury, editorial feel, high perceived value</w:t>
      </w:r>
    </w:p>
    <w:p>
      <w:pPr>
        <w:pStyle w:val="ListBullet"/>
      </w:pPr>
      <w:r>
        <w:t>**Body / UI:** Inter (sans-serif) --- clean, modern, readable at all sizes</w:t>
      </w:r>
    </w:p>
    <w:p>
      <w:pPr>
        <w:pStyle w:val="Heading4"/>
      </w:pPr>
      <w:r>
        <w:t>Usage Rules</w:t>
      </w:r>
    </w:p>
    <w:p>
      <w:pPr>
        <w:pStyle w:val="ListBullet"/>
      </w:pPr>
      <w:r>
        <w:t>Playfair Display for: section headings, price numbers, the "Once." logo/wordmark, the signature line</w:t>
      </w:r>
    </w:p>
    <w:p>
      <w:pPr>
        <w:pStyle w:val="ListBullet"/>
      </w:pPr>
      <w:r>
        <w:t>Inter for: body text, UI elements, navigation, buttons, feature lists, FAQ answers</w:t>
      </w:r>
    </w:p>
    <w:p>
      <w:pPr>
        <w:pStyle w:val="ListBullet"/>
      </w:pPr>
      <w:r>
        <w:t>Never mix other fonts into the system</w:t>
      </w:r>
    </w:p>
    <w:p>
      <w:pPr>
        <w:pStyle w:val="Heading4"/>
      </w:pPr>
      <w:r>
        <w:t>Size Scale</w:t>
      </w:r>
    </w:p>
    <w:p>
      <w:r>
        <w:t>Element  |  Size  |  Font</w:t>
      </w:r>
    </w:p>
    <w:p>
      <w:r>
        <w:t>|---------|------|------|</w:t>
      </w:r>
    </w:p>
    <w:p>
      <w:r>
        <w:t>Hero "Once." wordmark  |  4.5rem (mobile) to 11rem (desktop)  |  Playfair Display Bold</w:t>
      </w:r>
    </w:p>
    <w:p>
      <w:r>
        <w:t>Section headings  |  text-2xl to text-3xl  |  Playfair Display Semibold</w:t>
      </w:r>
    </w:p>
    <w:p>
      <w:r>
        <w:t>Page titles  |  text-4xl to text-5xl  |  Playfair Display Semibold</w:t>
      </w:r>
    </w:p>
    <w:p>
      <w:r>
        <w:t>Price numbers  |  text-3xl to text-5xl  |  Playfair Display Bold</w:t>
      </w:r>
    </w:p>
    <w:p>
      <w:r>
        <w:t>Section labels (uppercase)  |  text-xs, tracking-[0.2em]  |  Inter Semibold</w:t>
      </w:r>
    </w:p>
    <w:p>
      <w:r>
        <w:t>Body text  |  text-sm to text-base  |  Inter Regular</w:t>
      </w:r>
    </w:p>
    <w:p>
      <w:r>
        <w:t>Small text / captions  |  text-[10px] to text-xs  |  Inter</w:t>
      </w:r>
    </w:p>
    <w:p>
      <w:r>
        <w:t>CTA button text  |  text-sm to text-base  |  Inter Semibold</w:t>
      </w:r>
    </w:p>
    <w:p>
      <w:pPr>
        <w:pStyle w:val="Heading3"/>
      </w:pPr>
      <w:r>
        <w:t>Logo</w:t>
      </w:r>
    </w:p>
    <w:p>
      <w:pPr>
        <w:pStyle w:val="Heading4"/>
      </w:pPr>
      <w:r>
        <w:t>Construction</w:t>
      </w:r>
    </w:p>
    <w:p>
      <w:pPr>
        <w:pStyle w:val="ListBullet"/>
      </w:pPr>
      <w:r>
        <w:t>Text-based wordmark: "Once" in Playfair Display Bold + "." in #4F46E5</w:t>
      </w:r>
    </w:p>
    <w:p>
      <w:pPr>
        <w:pStyle w:val="ListBullet"/>
      </w:pPr>
      <w:r>
        <w:t>The dot carries a subtle glow effect (blur: 12px, indigo, 70% opacity) in hero contexts</w:t>
      </w:r>
    </w:p>
    <w:p>
      <w:pPr>
        <w:pStyle w:val="ListBullet"/>
      </w:pPr>
      <w:r>
        <w:t>No logomark or icon separate from the wordmark</w:t>
      </w:r>
    </w:p>
    <w:p>
      <w:pPr>
        <w:pStyle w:val="Heading4"/>
      </w:pPr>
      <w:r>
        <w:t>Color Variants</w:t>
      </w:r>
    </w:p>
    <w:p>
      <w:r>
        <w:t>Background  |  "Once" text  |  Dot</w:t>
      </w:r>
    </w:p>
    <w:p>
      <w:r>
        <w:t>|------------|------------|-----|</w:t>
      </w:r>
    </w:p>
    <w:p>
      <w:r>
        <w:t>Dark  |  #FFFFFF  |  #6366F1</w:t>
      </w:r>
    </w:p>
    <w:p>
      <w:r>
        <w:t>Light  |  #111111  |  #4F46E5</w:t>
      </w:r>
    </w:p>
    <w:p>
      <w:pPr>
        <w:pStyle w:val="Heading4"/>
      </w:pPr>
      <w:r>
        <w:t>Sizing</w:t>
      </w:r>
    </w:p>
    <w:p>
      <w:pPr>
        <w:pStyle w:val="ListBullet"/>
      </w:pPr>
      <w:r>
        <w:t>Minimum font-size: 16px</w:t>
      </w:r>
    </w:p>
    <w:p>
      <w:pPr>
        <w:pStyle w:val="ListBullet"/>
      </w:pPr>
      <w:r>
        <w:t>Clear space: at least 1x the dot's width on all sides</w:t>
      </w:r>
    </w:p>
    <w:p>
      <w:pPr>
        <w:pStyle w:val="ListBullet"/>
      </w:pPr>
      <w:r>
        <w:t>The dot is always part of the word --- never separated by a space</w:t>
      </w:r>
    </w:p>
    <w:p>
      <w:pPr>
        <w:pStyle w:val="Heading4"/>
      </w:pPr>
      <w:r>
        <w:t>App Icon</w:t>
      </w:r>
    </w:p>
    <w:p>
      <w:pPr>
        <w:pStyle w:val="ListBullet"/>
      </w:pPr>
      <w:r>
        <w:t>Indigo (#4F46E5) rounded square</w:t>
      </w:r>
    </w:p>
    <w:p>
      <w:pPr>
        <w:pStyle w:val="ListBullet"/>
      </w:pPr>
      <w:r>
        <w:t>White "O." centered</w:t>
      </w:r>
    </w:p>
    <w:p>
      <w:pPr>
        <w:pStyle w:val="ListBullet"/>
      </w:pPr>
      <w:r>
        <w:t>Playfair Display Bold</w:t>
      </w:r>
    </w:p>
    <w:p>
      <w:pPr>
        <w:pStyle w:val="Heading4"/>
      </w:pPr>
      <w:r>
        <w:t>Signature Usage</w:t>
      </w:r>
    </w:p>
    <w:p>
      <w:r>
        <w:t>The Once. signature appears at the bottom of key pages and sections. It uses the class `.once-signature` and renders as: `Once` in the display font followed by `.` in #4F46E5. Used as a quiet brand closer, not a loud logo slam.</w:t>
      </w:r>
    </w:p>
    <w:p>
      <w:pPr>
        <w:pStyle w:val="Heading3"/>
      </w:pPr>
      <w:r>
        <w:t>Visual Language</w:t>
      </w:r>
    </w:p>
    <w:p>
      <w:pPr>
        <w:pStyle w:val="Heading4"/>
      </w:pPr>
      <w:r>
        <w:t>Do</w:t>
      </w:r>
    </w:p>
    <w:p>
      <w:pPr>
        <w:pStyle w:val="ListBullet"/>
      </w:pPr>
      <w:r>
        <w:t>Soft shadows over hard borders (box-shadow with low opacity, not solid borders)</w:t>
      </w:r>
    </w:p>
    <w:p>
      <w:pPr>
        <w:pStyle w:val="ListBullet"/>
      </w:pPr>
      <w:r>
        <w:t>Subtle gradients (135deg or 180deg, nearly-white to white)</w:t>
      </w:r>
    </w:p>
    <w:p>
      <w:pPr>
        <w:pStyle w:val="ListBullet"/>
      </w:pPr>
      <w:r>
        <w:t>Dark hero sections as visual anchors (one per page, at the top)</w:t>
      </w:r>
    </w:p>
    <w:p>
      <w:pPr>
        <w:pStyle w:val="ListBullet"/>
      </w:pPr>
      <w:r>
        <w:t>Generous whitespace (py-16 to py-24 for sections)</w:t>
      </w:r>
    </w:p>
    <w:p>
      <w:pPr>
        <w:pStyle w:val="ListBullet"/>
      </w:pPr>
      <w:r>
        <w:t>Cards with rounded-2xl corners (16px)</w:t>
      </w:r>
    </w:p>
    <w:p>
      <w:pPr>
        <w:pStyle w:val="ListBullet"/>
      </w:pPr>
      <w:r>
        <w:t>Border: 1px solid with very low opacity colors (rgba at 0.06--0.15)</w:t>
      </w:r>
    </w:p>
    <w:p>
      <w:pPr>
        <w:pStyle w:val="ListBullet"/>
      </w:pPr>
      <w:r>
        <w:t>Hover states: subtle scale (1.01--1.03) with smooth transitions (200ms)</w:t>
      </w:r>
    </w:p>
    <w:p>
      <w:pPr>
        <w:pStyle w:val="ListBullet"/>
      </w:pPr>
      <w:r>
        <w:t>Typography and color do the storytelling --- no images needed</w:t>
      </w:r>
    </w:p>
    <w:p>
      <w:pPr>
        <w:pStyle w:val="Heading4"/>
      </w:pPr>
      <w:r>
        <w:t>Do Not</w:t>
      </w:r>
    </w:p>
    <w:p>
      <w:pPr>
        <w:pStyle w:val="ListBullet"/>
      </w:pPr>
      <w:r>
        <w:t>Stock photos of any kind</w:t>
      </w:r>
    </w:p>
    <w:p>
      <w:pPr>
        <w:pStyle w:val="ListBullet"/>
      </w:pPr>
      <w:r>
        <w:t>Hard borders (1px solid #ccc)</w:t>
      </w:r>
    </w:p>
    <w:p>
      <w:pPr>
        <w:pStyle w:val="ListBullet"/>
      </w:pPr>
      <w:r>
        <w:t>Harsh gradients or neon colors</w:t>
      </w:r>
    </w:p>
    <w:p>
      <w:pPr>
        <w:pStyle w:val="ListBullet"/>
      </w:pPr>
      <w:r>
        <w:t>Heavy JavaScript animation libraries (Framer Motion, GSAP)</w:t>
      </w:r>
    </w:p>
    <w:p>
      <w:pPr>
        <w:pStyle w:val="ListBullet"/>
      </w:pPr>
      <w:r>
        <w:t>Parallax scrolling</w:t>
      </w:r>
    </w:p>
    <w:p>
      <w:pPr>
        <w:pStyle w:val="ListBullet"/>
      </w:pPr>
      <w:r>
        <w:t>Modal popups or overlays for marketing</w:t>
      </w:r>
    </w:p>
    <w:p>
      <w:pPr>
        <w:pStyle w:val="ListBullet"/>
      </w:pPr>
      <w:r>
        <w:t>Floating chat widgets</w:t>
      </w:r>
    </w:p>
    <w:p>
      <w:pPr>
        <w:pStyle w:val="Heading4"/>
      </w:pPr>
      <w:r>
        <w:t>Animation Rules</w:t>
      </w:r>
    </w:p>
    <w:p>
      <w:pPr>
        <w:pStyle w:val="ListBullet"/>
      </w:pPr>
      <w:r>
        <w:t>CSS-only animations (keyframes, transitions)</w:t>
      </w:r>
    </w:p>
    <w:p>
      <w:pPr>
        <w:pStyle w:val="ListBullet"/>
      </w:pPr>
      <w:r>
        <w:t>Hero fade-in: opacity 0 to 1, translateY 20px to 0, 0.6s ease-out, staggered delays</w:t>
      </w:r>
    </w:p>
    <w:p>
      <w:pPr>
        <w:pStyle w:val="ListBullet"/>
      </w:pPr>
      <w:r>
        <w:t>Pillar bars: scaleX 0 to 1, 0.8s ease-out</w:t>
      </w:r>
    </w:p>
    <w:p>
      <w:pPr>
        <w:pStyle w:val="ListBullet"/>
      </w:pPr>
      <w:r>
        <w:t>Marquee: infinite linear translateX(-50%) at 35s</w:t>
      </w:r>
    </w:p>
    <w:p>
      <w:pPr>
        <w:pStyle w:val="ListBullet"/>
      </w:pPr>
      <w:r>
        <w:t>Hover: transform scale with 200ms transition</w:t>
      </w:r>
    </w:p>
    <w:p>
      <w:pPr>
        <w:pStyle w:val="ListBullet"/>
      </w:pPr>
      <w:r>
        <w:t>Testimonial cards: fade-in with 0.4s ease, staggered by 0.05s per card</w:t>
      </w:r>
    </w:p>
    <w:p>
      <w:pPr>
        <w:pStyle w:val="Heading4"/>
      </w:pPr>
      <w:r>
        <w:t>Card Shadow System</w:t>
      </w:r>
    </w:p>
    <w:p>
      <w:r>
        <w:t>Level  |  Shadow  |  Usage</w:t>
      </w:r>
    </w:p>
    <w:p>
      <w:r>
        <w:t>|-------|--------|-------|</w:t>
      </w:r>
    </w:p>
    <w:p>
      <w:r>
        <w:t>Resting  |  0 1px 3px rgba(0,0,0,0.04), 0 4px 16px rgba(99,102,241,0.05)  |  Default cards</w:t>
      </w:r>
    </w:p>
    <w:p>
      <w:r>
        <w:t>Elevated  |  0 4px 24px rgba(0,0,0,0.06), 0 1px 4px rgba(0,0,0,0.03)  |  Featured cards, testimonials</w:t>
      </w:r>
    </w:p>
    <w:p>
      <w:r>
        <w:t>Highlighted  |  0 4px 40px rgba(79,70,229,0.18)  |  Pro plan card</w:t>
      </w:r>
    </w:p>
    <w:p>
      <w:r>
        <w:t>Hero CTA  |  0 0 40px rgba(79,70,229,0.3), 0 4px 20px rgba(0,0,0,0.3)  |  Primary hero button</w:t>
      </w:r>
    </w:p>
    <w:p>
      <w:pPr>
        <w:pStyle w:val="Heading2"/>
      </w:pPr>
      <w:r>
        <w:t>Brand Pillars (Strategic, Not Product)</w:t>
      </w:r>
    </w:p>
    <w:p>
      <w:pPr>
        <w:pStyle w:val="Heading3"/>
      </w:pPr>
      <w:r>
        <w:t>1. Personalization</w:t>
      </w:r>
    </w:p>
    <w:p>
      <w:r>
        <w:t>Every user gets a unique path. Not a catalog. The assessment scores determine module order, lesson selection, and income track recommendation. Two users with different scores see different content sequences. This is the core differentiator.</w:t>
      </w:r>
    </w:p>
    <w:p>
      <w:pPr>
        <w:pStyle w:val="Heading3"/>
      </w:pPr>
      <w:r>
        <w:t>2. Action Over Theory</w:t>
      </w:r>
    </w:p>
    <w:p>
      <w:r>
        <w:t>Every lesson ends with something to DO today. Not a concept to understand. Not a video to bookmark. A specific action step with a 24-hour deadline. The format is worksheets, not lectures. Users do, they do not watch.</w:t>
      </w:r>
    </w:p>
    <w:p>
      <w:pPr>
        <w:pStyle w:val="Heading3"/>
      </w:pPr>
      <w:r>
        <w:t>3. Proof Over Promises</w:t>
      </w:r>
    </w:p>
    <w:p>
      <w:r>
        <w:t>Real research, real sources, real peso numbers. Every lesson cites its source. Income ranges are specific (P15,000--P50,000/project, not "earn more money"). The assessment is free so users can verify the quality before paying. No trust is asked for --- it is earned.</w:t>
      </w:r>
    </w:p>
    <w:p>
      <w:pPr>
        <w:pStyle w:val="Heading3"/>
      </w:pPr>
      <w:r>
        <w:t>4. Respect</w:t>
      </w:r>
    </w:p>
    <w:p>
      <w:r>
        <w:t>No hype, no manipulation, no urgency tricks. Honest about what this is and what it is not. The FAQ opens with "Why should I trust this?" and the answer is "You should not. Not until you try the free assessment." The pricing page says "Pay only if it makes sense." The brand treats users as intelligent adults.</w:t>
      </w:r>
    </w:p>
    <w:p>
      <w:pPr>
        <w:pStyle w:val="Heading2"/>
      </w:pPr>
      <w:r>
        <w:t>Brand Do Nots</w:t>
      </w:r>
    </w:p>
    <w:p>
      <w:pPr>
        <w:pStyle w:val="Heading3"/>
      </w:pPr>
      <w:r>
        <w:t>Words and Phrases to Never Use</w:t>
      </w:r>
    </w:p>
    <w:p>
      <w:pPr>
        <w:pStyle w:val="ListBullet"/>
      </w:pPr>
      <w:r>
        <w:t>"Guru", "masterclass", "secrets", "hack", "hustle", "grind"</w:t>
      </w:r>
    </w:p>
    <w:p>
      <w:pPr>
        <w:pStyle w:val="ListBullet"/>
      </w:pPr>
      <w:r>
        <w:t>"Passive income", "get rich quick", "financial freedom in 30 days"</w:t>
      </w:r>
    </w:p>
    <w:p>
      <w:pPr>
        <w:pStyle w:val="ListBullet"/>
      </w:pPr>
      <w:r>
        <w:t>"Limited time offer", "act now", "only X spots left"</w:t>
      </w:r>
    </w:p>
    <w:p>
      <w:pPr>
        <w:pStyle w:val="ListBullet"/>
      </w:pPr>
      <w:r>
        <w:t>"Life-changing", "revolutionary", "breakthrough", "game-changer"</w:t>
      </w:r>
    </w:p>
    <w:p>
      <w:pPr>
        <w:pStyle w:val="ListBullet"/>
      </w:pPr>
      <w:r>
        <w:t>"Join the movement", "become part of the tribe"</w:t>
      </w:r>
    </w:p>
    <w:p>
      <w:pPr>
        <w:pStyle w:val="ListBullet"/>
      </w:pPr>
      <w:r>
        <w:t>Any superlative without proof ("the best", "the most", "the only" --- unless factually true)</w:t>
      </w:r>
    </w:p>
    <w:p>
      <w:pPr>
        <w:pStyle w:val="Heading3"/>
      </w:pPr>
      <w:r>
        <w:t>Visual Do Nots</w:t>
      </w:r>
    </w:p>
    <w:p>
      <w:pPr>
        <w:pStyle w:val="ListBullet"/>
      </w:pPr>
      <w:r>
        <w:t>Stock photos of laptops on beaches</w:t>
      </w:r>
    </w:p>
    <w:p>
      <w:pPr>
        <w:pStyle w:val="ListBullet"/>
      </w:pPr>
      <w:r>
        <w:t>Stock photos of smiling people pointing at screens</w:t>
      </w:r>
    </w:p>
    <w:p>
      <w:pPr>
        <w:pStyle w:val="ListBullet"/>
      </w:pPr>
      <w:r>
        <w:t>Screenshots of bank account balances</w:t>
      </w:r>
    </w:p>
    <w:p>
      <w:pPr>
        <w:pStyle w:val="ListBullet"/>
      </w:pPr>
      <w:r>
        <w:t>Countdown timers or urgency banners</w:t>
      </w:r>
    </w:p>
    <w:p>
      <w:pPr>
        <w:pStyle w:val="ListBullet"/>
      </w:pPr>
      <w:r>
        <w:t>Pop-up modals asking for email</w:t>
      </w:r>
    </w:p>
    <w:p>
      <w:pPr>
        <w:pStyle w:val="ListBullet"/>
      </w:pPr>
      <w:r>
        <w:t>Competitor comparison by name (compare categories, not brands)</w:t>
      </w:r>
    </w:p>
    <w:p>
      <w:pPr>
        <w:pStyle w:val="ListBullet"/>
      </w:pPr>
      <w:r>
        <w:t>Dollar amounts --- always Philippine Peso (P)</w:t>
      </w:r>
    </w:p>
    <w:p>
      <w:pPr>
        <w:pStyle w:val="Heading3"/>
      </w:pPr>
      <w:r>
        <w:t>Behavioral Do Nots</w:t>
      </w:r>
    </w:p>
    <w:p>
      <w:pPr>
        <w:pStyle w:val="ListBullet"/>
      </w:pPr>
      <w:r>
        <w:t>Never send more than one marketing email per week</w:t>
      </w:r>
    </w:p>
    <w:p>
      <w:pPr>
        <w:pStyle w:val="ListBullet"/>
      </w:pPr>
      <w:r>
        <w:t>Never use dark patterns in the payment flow</w:t>
      </w:r>
    </w:p>
    <w:p>
      <w:pPr>
        <w:pStyle w:val="ListBullet"/>
      </w:pPr>
      <w:r>
        <w:t>Never hide the price behind a "book a call" step</w:t>
      </w:r>
    </w:p>
    <w:p>
      <w:pPr>
        <w:pStyle w:val="ListBullet"/>
      </w:pPr>
      <w:r>
        <w:t>Never gate the assessment results behind payment</w:t>
      </w:r>
    </w:p>
    <w:p>
      <w:pPr>
        <w:pStyle w:val="ListBullet"/>
      </w:pPr>
      <w:r>
        <w:t>Never auto-enroll users in a subscription</w:t>
      </w:r>
    </w:p>
    <w:p>
      <w:pPr>
        <w:pStyle w:val="ListBullet"/>
      </w:pPr>
      <w:r>
        <w:t>Never add upsells, cross-sells, or "recommended add-ons" after purchase</w:t>
      </w:r>
    </w:p>
    <w:p>
      <w:pPr>
        <w:pStyle w:val="Heading2"/>
      </w:pPr>
      <w:r>
        <w:t>Testimonial Voice</w:t>
      </w:r>
    </w:p>
    <w:p>
      <w:r>
        <w:t>Testimonials are written in natural Taglish --- the way real Filipino professionals speak. They reference specific cities (Makati, Cebu, Davao, Quezon City, Iloilo, Antipolo), specific ages (22--35), and specific pillar scores. Each testimonial includes:</w:t>
      </w:r>
    </w:p>
    <w:p>
      <w:pPr>
        <w:pStyle w:val="ListBullet"/>
      </w:pPr>
      <w:r>
        <w:t>Name, age, city</w:t>
      </w:r>
    </w:p>
    <w:p>
      <w:pPr>
        <w:pStyle w:val="ListBullet"/>
      </w:pPr>
      <w:r>
        <w:t>Star rating (4--5 stars)</w:t>
      </w:r>
    </w:p>
    <w:p>
      <w:pPr>
        <w:pStyle w:val="ListBullet"/>
      </w:pPr>
      <w:r>
        <w:t>Primary pillar (color-coded)</w:t>
      </w:r>
    </w:p>
    <w:p>
      <w:pPr>
        <w:pStyle w:val="ListBullet"/>
      </w:pPr>
      <w:r>
        <w:t>Review text in natural Taglish</w:t>
      </w:r>
    </w:p>
    <w:p>
      <w:pPr>
        <w:pStyle w:val="ListBullet"/>
      </w:pPr>
      <w:r>
        <w:t>Verified badge</w:t>
      </w:r>
    </w:p>
    <w:p>
      <w:r>
        <w:t>The testimonials feel like GC (group chat) messages, not polished marketing copy. They mention real peso amounts, real pillar scores, and real frustrations.</w:t>
      </w:r>
    </w:p>
    <w:p>
      <w:pPr>
        <w:pStyle w:val="Heading2"/>
      </w:pPr>
      <w:r>
        <w:t>The Once. Signature</w:t>
      </w:r>
    </w:p>
    <w:p>
      <w:r>
        <w:t>Every major section or page ends with the Once. signature: the wordmark in Playfair Display with the indigo dot. It functions as a quiet period (pun intended) --- a confident close that says "this is who we are" without shouting.</w:t>
      </w:r>
    </w:p>
    <w:p>
      <w:r>
        <w:t>Once.</w:t>
      </w:r>
    </w:p>
    <w:p>
      <w:r>
        <w:t>*Once. Brand Book v1 ---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