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Drift-Sense: Revised Problem Statement and Solution Methodology</w:t>
      </w:r>
    </w:p>
    <w:p>
      <w:pPr>
        <w:pStyle w:val="Heading1"/>
      </w:pPr>
      <w:r>
        <w:t>1. Revised Problem Statement</w:t>
      </w:r>
    </w:p>
    <w:p>
      <w:r>
        <w:t>The Drift-Sense task is a localization problem: given a high-resolution reference SEM patch and a lower-resolution search SEM image of the same wafer pattern, estimate the center of the region in the search image corresponding to the reference. The reference is 1000×1000 pixels at 1 nm/pixel, while the search is 1000×1000 pixels at 10 nm/pixel. Consequently, the reference corresponds to a 100×100-pixel footprint in search coordinates.</w:t>
      </w:r>
    </w:p>
    <w:p>
      <w:r>
        <w:t>The key difficulty is that DRAM and FinFET layouts contain repeating structures. A method can therefore obtain a high local similarity at an incorrect repeated cell. The search image is also intentionally degraded differently from the reference, so the solution must tolerate noise, blur, and scan artifacts rather than relying on pixel-perfect equality.</w:t>
      </w:r>
    </w:p>
    <w:p>
      <w:r>
        <w:t>The required output is the predicted center (x, y) in search-image coordinates. When multiple candidate matches have effectively equivalent scores, the deterministic tie-break rule is to choose the candidate whose predicted center is closest to the center of the search image.</w:t>
      </w:r>
    </w:p>
    <w:p>
      <w:pPr>
        <w:pStyle w:val="Heading1"/>
      </w:pPr>
      <w:r>
        <w:t>2. Problems Identified in the Original Submission</w:t>
      </w:r>
    </w:p>
    <w:p>
      <w:pPr>
        <w:pStyle w:val="ListBullet"/>
      </w:pPr>
      <w:r>
        <w:t>The original code extracted the reference directly from the search image, making the reference an exact crop and therefore making the task substantially easier than the intended 1 nm/px-to-10 nm/px imaging problem.</w:t>
      </w:r>
    </w:p>
    <w:p>
      <w:pPr>
        <w:pStyle w:val="ListBullet"/>
      </w:pPr>
      <w:r>
        <w:t>The written submission described feature matching and a Siamese CNN, but the supplied implementation only contained template matching.</w:t>
      </w:r>
    </w:p>
    <w:p>
      <w:pPr>
        <w:pStyle w:val="ListBullet"/>
      </w:pPr>
      <w:r>
        <w:t>The center-of-image tie-break rule was described but not implemented in the actual NCC code.</w:t>
      </w:r>
    </w:p>
    <w:p>
      <w:pPr>
        <w:pStyle w:val="ListBullet"/>
      </w:pPr>
      <w:r>
        <w:t>The original program evaluated a single sample rather than a held-out test set and therefore could not support aggregate accuracy claims.</w:t>
      </w:r>
    </w:p>
    <w:p>
      <w:pPr>
        <w:pStyle w:val="ListBullet"/>
      </w:pPr>
      <w:r>
        <w:t>The original synthetic generator represented only a simplified DRAM-like grid and did not reproduce the full augmentation set described in the problem overview.</w:t>
      </w:r>
    </w:p>
    <w:p>
      <w:pPr>
        <w:pStyle w:val="ListBullet"/>
      </w:pPr>
      <w:r>
        <w:t>Hypothetical method accuracies were included as examples; these must never be presented as measured results.</w:t>
      </w:r>
    </w:p>
    <w:p>
      <w:pPr>
        <w:pStyle w:val="Heading1"/>
      </w:pPr>
      <w:r>
        <w:t>3. Revised Methodology</w:t>
      </w:r>
    </w:p>
    <w:p>
      <w:pPr>
        <w:pStyle w:val="Heading2"/>
      </w:pPr>
      <w:r>
        <w:t>3.1 Data generation</w:t>
      </w:r>
    </w:p>
    <w:p>
      <w:r>
        <w:t>The revised self-contained generator first constructs a 10,000×10,000 high-resolution canvas. A 1000×1000 crop is used as the reference. The full canvas is then area-downsampled to 1000×1000 to create the search image. This preserves the intended 10× scale relationship instead of creating the reference by cropping the already-downsampled search image.</w:t>
      </w:r>
    </w:p>
    <w:p>
      <w:r>
        <w:t>Two architecture families are supported: a DRAM-like periodic grid and a FinFET-like fin/gate structure. Independent degradation is applied to reference and search images, including Gaussian blur, additive detector noise, multiplicative speckle, salt-and-pepper corruption, and occasional charging-like streaks. These are implemented as synthetic approximations; if the official Drift-Sense generator is supplied, it should replace the self-contained generator for final benchmark numbers.</w:t>
      </w:r>
    </w:p>
    <w:p>
      <w:pPr>
        <w:pStyle w:val="Heading2"/>
      </w:pPr>
      <w:r>
        <w:t>3.2 Method A — NCC baseline</w:t>
      </w:r>
    </w:p>
    <w:p>
      <w:r>
        <w:t>The reference is preprocessed with Sobel-gradient magnitude and robust intensity normalization. Normalized cross-correlation is then computed over the search image. The highest-scoring local peak is selected. If several spatially separated peaks are within a small score margin of the best peak, the candidate closest to the search-image center is selected. The predicted center is obtained by adding half the 100×100 search footprint to the selected top-left coordinate.</w:t>
      </w:r>
    </w:p>
    <w:p>
      <w:r>
        <w:t>This is a strong baseline because it is deterministic, simple, and fast. Its main weakness is periodic ambiguity: repeated cells can produce multiple high correlation peaks.</w:t>
      </w:r>
    </w:p>
    <w:p>
      <w:pPr>
        <w:pStyle w:val="Heading2"/>
      </w:pPr>
      <w:r>
        <w:t>3.3 Method B — SIFT + RANSAC</w:t>
      </w:r>
    </w:p>
    <w:p>
      <w:r>
        <w:t>SIFT descriptors are extracted from the reference and search images. Descriptor matches are filtered with the nearest-neighbour ratio test. A RANSAC-based partial-affine transform then rejects inconsistent matches and estimates the reference center in search coordinates. A partial affine transform is preferred to an unconstrained homography because the intended scale relationship and scan geometry do not require arbitrary projective warping.</w:t>
      </w:r>
    </w:p>
    <w:p>
      <w:r>
        <w:t>This method is a meaningful second baseline because it tests whether local geometric features reduce the false matches caused by periodic layouts. It can fail when the image contains too few distinctive keypoints, so failures are recorded explicitly rather than silently converted into inaccurate coordinates.</w:t>
      </w:r>
    </w:p>
    <w:p>
      <w:pPr>
        <w:pStyle w:val="Heading2"/>
      </w:pPr>
      <w:r>
        <w:t>3.4 Evaluation</w:t>
      </w:r>
    </w:p>
    <w:p>
      <w:r>
        <w:t>Every test sample produces a ground-truth center, predicted center, localization error, method score, runtime, and status. Aggregate reporting uses accuracy within 1, 3, 5, and 10 pixels, together with mean and median localization error. Runtime is recorded per sample.</w:t>
      </w:r>
    </w:p>
    <w:p>
      <w:r>
        <w:t>No performance number is considered valid until it is measured on the test set. The final report must populate its result tables directly from predictions.csv rather than from hypothetical example values.</w:t>
      </w:r>
    </w:p>
    <w:p>
      <w:pPr>
        <w:pStyle w:val="Heading1"/>
      </w:pPr>
      <w:r>
        <w:t>4. Before / After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Before</w:t>
            </w:r>
          </w:p>
        </w:tc>
        <w:tc>
          <w:tcPr>
            <w:tcW w:type="dxa" w:w="2880"/>
          </w:tcPr>
          <w:p>
            <w:r>
              <w:t>After</w:t>
            </w:r>
          </w:p>
        </w:tc>
      </w:tr>
      <w:tr>
        <w:tc>
          <w:tcPr>
            <w:tcW w:type="dxa" w:w="2880"/>
          </w:tcPr>
          <w:p>
            <w:r>
              <w:t>Reference generation</w:t>
            </w:r>
          </w:p>
        </w:tc>
        <w:tc>
          <w:tcPr>
            <w:tcW w:type="dxa" w:w="2880"/>
          </w:tcPr>
          <w:p>
            <w:r>
              <w:t>Exact 100×100 crop from search</w:t>
            </w:r>
          </w:p>
        </w:tc>
        <w:tc>
          <w:tcPr>
            <w:tcW w:type="dxa" w:w="2880"/>
          </w:tcPr>
          <w:p>
            <w:r>
              <w:t>1000×1000 high-res crop; search independently downsampled 10×</w:t>
            </w:r>
          </w:p>
        </w:tc>
      </w:tr>
      <w:tr>
        <w:tc>
          <w:tcPr>
            <w:tcW w:type="dxa" w:w="2880"/>
          </w:tcPr>
          <w:p>
            <w:r>
              <w:t>Data diversity</w:t>
            </w:r>
          </w:p>
        </w:tc>
        <w:tc>
          <w:tcPr>
            <w:tcW w:type="dxa" w:w="2880"/>
          </w:tcPr>
          <w:p>
            <w:r>
              <w:t>One simplified DRAM-like image</w:t>
            </w:r>
          </w:p>
        </w:tc>
        <w:tc>
          <w:tcPr>
            <w:tcW w:type="dxa" w:w="2880"/>
          </w:tcPr>
          <w:p>
            <w:r>
              <w:t>DRAM + FinFET; batch generation; independent degradation</w:t>
            </w:r>
          </w:p>
        </w:tc>
      </w:tr>
      <w:tr>
        <w:tc>
          <w:tcPr>
            <w:tcW w:type="dxa" w:w="2880"/>
          </w:tcPr>
          <w:p>
            <w:r>
              <w:t>Matching</w:t>
            </w:r>
          </w:p>
        </w:tc>
        <w:tc>
          <w:tcPr>
            <w:tcW w:type="dxa" w:w="2880"/>
          </w:tcPr>
          <w:p>
            <w:r>
              <w:t>Single NCC max peak</w:t>
            </w:r>
          </w:p>
        </w:tc>
        <w:tc>
          <w:tcPr>
            <w:tcW w:type="dxa" w:w="2880"/>
          </w:tcPr>
          <w:p>
            <w:r>
              <w:t>NCC + local-peak tie breaking + SIFT/RANSAC</w:t>
            </w:r>
          </w:p>
        </w:tc>
      </w:tr>
      <w:tr>
        <w:tc>
          <w:tcPr>
            <w:tcW w:type="dxa" w:w="2880"/>
          </w:tcPr>
          <w:p>
            <w:r>
              <w:t>Tie rule</w:t>
            </w:r>
          </w:p>
        </w:tc>
        <w:tc>
          <w:tcPr>
            <w:tcW w:type="dxa" w:w="2880"/>
          </w:tcPr>
          <w:p>
            <w:r>
              <w:t>Described only</w:t>
            </w:r>
          </w:p>
        </w:tc>
        <w:tc>
          <w:tcPr>
            <w:tcW w:type="dxa" w:w="2880"/>
          </w:tcPr>
          <w:p>
            <w:r>
              <w:t>Implemented deterministically</w:t>
            </w:r>
          </w:p>
        </w:tc>
      </w:tr>
      <w:tr>
        <w:tc>
          <w:tcPr>
            <w:tcW w:type="dxa" w:w="2880"/>
          </w:tcPr>
          <w:p>
            <w:r>
              <w:t>Evaluation</w:t>
            </w:r>
          </w:p>
        </w:tc>
        <w:tc>
          <w:tcPr>
            <w:tcW w:type="dxa" w:w="2880"/>
          </w:tcPr>
          <w:p>
            <w:r>
              <w:t>One sample</w:t>
            </w:r>
          </w:p>
        </w:tc>
        <w:tc>
          <w:tcPr>
            <w:tcW w:type="dxa" w:w="2880"/>
          </w:tcPr>
          <w:p>
            <w:r>
              <w:t>Batch test set with error thresholds and runtime</w:t>
            </w:r>
          </w:p>
        </w:tc>
      </w:tr>
      <w:tr>
        <w:tc>
          <w:tcPr>
            <w:tcW w:type="dxa" w:w="2880"/>
          </w:tcPr>
          <w:p>
            <w:r>
              <w:t>Claims</w:t>
            </w:r>
          </w:p>
        </w:tc>
        <w:tc>
          <w:tcPr>
            <w:tcW w:type="dxa" w:w="2880"/>
          </w:tcPr>
          <w:p>
            <w:r>
              <w:t>Three methods described; only one implemented</w:t>
            </w:r>
          </w:p>
        </w:tc>
        <w:tc>
          <w:tcPr>
            <w:tcW w:type="dxa" w:w="2880"/>
          </w:tcPr>
          <w:p>
            <w:r>
              <w:t>Only implemented methods are claimed as results</w:t>
            </w:r>
          </w:p>
        </w:tc>
      </w:tr>
      <w:tr>
        <w:tc>
          <w:tcPr>
            <w:tcW w:type="dxa" w:w="2880"/>
          </w:tcPr>
          <w:p>
            <w:r>
              <w:t>Error handling</w:t>
            </w:r>
          </w:p>
        </w:tc>
        <w:tc>
          <w:tcPr>
            <w:tcW w:type="dxa" w:w="2880"/>
          </w:tcPr>
          <w:p>
            <w:r>
              <w:t>Implicit / none</w:t>
            </w:r>
          </w:p>
        </w:tc>
        <w:tc>
          <w:tcPr>
            <w:tcW w:type="dxa" w:w="2880"/>
          </w:tcPr>
          <w:p>
            <w:r>
              <w:t>Input validation, explicit failure statuses, CLI error handling</w:t>
            </w:r>
          </w:p>
        </w:tc>
      </w:tr>
      <w:tr>
        <w:tc>
          <w:tcPr>
            <w:tcW w:type="dxa" w:w="2880"/>
          </w:tcPr>
          <w:p>
            <w:r>
              <w:t>Reproducibility</w:t>
            </w:r>
          </w:p>
        </w:tc>
        <w:tc>
          <w:tcPr>
            <w:tcW w:type="dxa" w:w="2880"/>
          </w:tcPr>
          <w:p>
            <w:r>
              <w:t>Random generation without a formal seed</w:t>
            </w:r>
          </w:p>
        </w:tc>
        <w:tc>
          <w:tcPr>
            <w:tcW w:type="dxa" w:w="2880"/>
          </w:tcPr>
          <w:p>
            <w:r>
              <w:t>Configurable seed and saved predictions</w:t>
            </w:r>
          </w:p>
        </w:tc>
      </w:tr>
    </w:tbl>
    <w:p>
      <w:pPr>
        <w:pStyle w:val="Heading1"/>
      </w:pPr>
      <w:r>
        <w:t>5. Final Submission Rule</w:t>
      </w:r>
    </w:p>
    <w:p>
      <w:r>
        <w:t>The final submission should contain the revised code, the generated predictions.csv, actual result tables/plots, representative localization overlays, and a report whose methodology matches the code exactly. A Siamese CNN should only be included as an implemented method after its training, inference, and held-out test results have been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