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i w:val="0"/>
          <w:color w:val="2E74B5"/>
          <w:sz w:val="52"/>
        </w:rPr>
        <w:t>MedSphere LMS</w:t>
      </w:r>
    </w:p>
    <w:p>
      <w:pPr>
        <w:spacing w:after="120" w:line="300" w:lineRule="auto"/>
      </w:pPr>
      <w:r>
        <w:rPr>
          <w:rFonts w:ascii="Calibri" w:hAnsi="Calibri" w:eastAsia="Calibri"/>
          <w:b w:val="0"/>
          <w:i w:val="0"/>
          <w:color w:val="1F4D78"/>
          <w:sz w:val="28"/>
        </w:rPr>
      </w:r>
      <w:r>
        <w:rPr>
          <w:rFonts w:ascii="Calibri" w:hAnsi="Calibri" w:eastAsia="Calibri"/>
          <w:b w:val="0"/>
          <w:color w:val="111111"/>
        </w:rPr>
        <w:t>Tech Expo Presentation Guide for Aged Care Industry Representatives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EF7F0"/>
          </w:tcPr>
          <w:p>
            <w:pPr>
              <w:spacing w:after="60"/>
            </w:pPr>
            <w:r>
              <w:rPr>
                <w:rFonts w:ascii="Calibri" w:hAnsi="Calibri" w:eastAsia="Calibri"/>
                <w:b/>
                <w:i w:val="0"/>
                <w:color w:val="1F4D78"/>
              </w:rPr>
              <w:t>Purpose</w:t>
            </w:r>
          </w:p>
          <w:p>
            <w:pPr>
              <w:spacing w:after="120" w:line="300" w:lineRule="auto"/>
            </w:pPr>
            <w:r>
              <w:rPr>
                <w:rFonts w:ascii="Calibri" w:hAnsi="Calibri" w:eastAsia="Calibri"/>
                <w:b w:val="0"/>
                <w:i w:val="0"/>
              </w:rPr>
            </w:r>
            <w:r>
              <w:rPr>
                <w:rFonts w:ascii="Calibri" w:hAnsi="Calibri" w:eastAsia="Calibri"/>
                <w:b w:val="0"/>
                <w:color w:val="111111"/>
              </w:rPr>
              <w:t>Use this guide as the team playbook for presenting MedSphere LMS at the university tech expo. It gives every presenter a consistent aged-care industry story, a practical demo path, and confident answers for technical and business questions.</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Audience</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Company representatives, potential employers, aged care providers, RTOs, clinical educators, compliance teams, technical assessors, and university visitors.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Core message</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MedSphere LMS is an aged-care-focused learning platform that helps providers manage staff and student training with courses, quizzes, schedules, reminders, certificates, progress tracking, and responsive mobile access.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Tone</w:t>
            </w:r>
          </w:p>
        </w:tc>
        <w:tc>
          <w:tcPr>
            <w:tcW w:type="dxa" w:w="6660"/>
            <w:tcMar>
              <w:top w:w="80" w:type="dxa"/>
              <w:bottom w:w="80" w:type="dxa"/>
              <w:start w:w="120" w:type="dxa"/>
              <w:end w:w="120" w:type="dxa"/>
            </w:tcMar>
            <w:vAlign w:val="center"/>
          </w:tcPr>
          <w:p>
            <w:r>
              <w:rPr>
                <w:rFonts w:ascii="Calibri" w:hAnsi="Calibri" w:eastAsia="Calibri"/>
                <w:b w:val="0"/>
                <w:i w:val="0"/>
              </w:rPr>
              <w:t>Confident, practical, clear, and outcome-focused. Avoid over-explaining implementation details unless the visitor asks.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Best demo length</w:t>
            </w:r>
          </w:p>
        </w:tc>
        <w:tc>
          <w:tcPr>
            <w:tcW w:type="dxa" w:w="6660"/>
            <w:tcMar>
              <w:top w:w="80" w:type="dxa"/>
              <w:bottom w:w="80" w:type="dxa"/>
              <w:start w:w="120" w:type="dxa"/>
              <w:end w:w="120" w:type="dxa"/>
            </w:tcMar>
            <w:vAlign w:val="center"/>
          </w:tcPr>
          <w:p>
            <w:r>
              <w:rPr>
                <w:rFonts w:ascii="Calibri" w:hAnsi="Calibri" w:eastAsia="Calibri"/>
                <w:b w:val="0"/>
                <w:i w:val="0"/>
              </w:rPr>
              <w:t>3 minutes for a casual visitor; 7 minutes for a highly interested technical or business visitor.</w:t>
            </w:r>
          </w:p>
        </w:tc>
      </w:tr>
    </w:tbl>
    <w:p/>
    <w:p>
      <w:pPr>
        <w:pStyle w:val="Heading1"/>
      </w:pPr>
      <w:r>
        <w:t>1. The Story to Tell</w:t>
      </w:r>
    </w:p>
    <w:p>
      <w:pPr>
        <w:spacing w:after="120" w:line="300" w:lineRule="auto"/>
      </w:pPr>
      <w:r>
        <w:rPr>
          <w:rFonts w:ascii="Calibri" w:hAnsi="Calibri" w:eastAsia="Calibri"/>
          <w:b w:val="0"/>
          <w:i w:val="0"/>
        </w:rPr>
      </w:r>
      <w:r>
        <w:rPr>
          <w:rFonts w:ascii="Calibri" w:hAnsi="Calibri" w:eastAsia="Calibri"/>
          <w:b w:val="0"/>
          <w:color w:val="111111"/>
        </w:rPr>
        <w:t>Your presentation should feel like a real product walkthrough for aged care training, not a list of features. Start with the workforce and compliance problem, show the learner and admin workflows, then explain why the build matters.</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Problem</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Aged care training needs structured content, assessments, learner progress tracking, placement or shift-aware schedules, reminders, and certificates. Many providers still rely on scattered tools, manual follow-ups, or generic LMS platforms that do not match aged care workflows.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Solution</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MedSphere LMS brings course creation, learner enrolment, quizzes, certificates, dashboards, schedules, reminders, settings, and responsive mobile access into one aged-care-focused platform.</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Why now</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Aged care providers need evidence of completion, learners need mobile access around shifts or placement, and coordinators need reminders and scheduling so training does not get lost in day-to-day care work.</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What we built</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A full-stack aged care LMS with admin and learner portals, authentication, course management, uploads, quizzes, progress tracking, learner schedules, reminders, responsive layouts, and Supabase-backed data/storage.</w:t>
            </w:r>
          </w:p>
        </w:tc>
      </w:tr>
    </w:tbl>
    <w:p/>
    <w:p>
      <w:pPr>
        <w:pStyle w:val="Heading1"/>
      </w:pPr>
      <w:r>
        <w:t>2. 30-Second Elevator Pitch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8FC"/>
          </w:tcPr>
          <w:p>
            <w:pPr>
              <w:spacing w:after="60"/>
            </w:pPr>
            <w:r>
              <w:rPr>
                <w:rFonts w:ascii="Calibri" w:hAnsi="Calibri" w:eastAsia="Calibri"/>
                <w:b/>
                <w:i w:val="0"/>
                <w:color w:val="1F4D78"/>
              </w:rPr>
              <w:t>Say this first</w:t>
            </w:r>
          </w:p>
          <w:p>
            <w:pPr>
              <w:spacing w:after="120" w:line="300" w:lineRule="auto"/>
            </w:pPr>
            <w:r>
              <w:rPr>
                <w:rFonts w:ascii="Calibri" w:hAnsi="Calibri" w:eastAsia="Calibri"/>
                <w:b w:val="0"/>
                <w:i w:val="0"/>
              </w:rPr>
            </w:r>
            <w:r>
              <w:rPr>
                <w:rFonts w:ascii="Calibri" w:hAnsi="Calibri" w:eastAsia="Calibri"/>
                <w:b w:val="0"/>
                <w:color w:val="111111"/>
              </w:rPr>
              <w:t>MedSphere LMS is an aged-care-focused learning management system we built for our capstone project. It lets admins create free or paid courses, upload videos and files with learner-friendly titles, add quizzes, manage learners, and issue certificates. Learners can browse courses, enrol, track progress across lessons and quizzes, manage their schedule, add events, and set reminders around training or placement commitments. Our goal was to build something practical enough to demonstrate as a real aged care training platform, not just a prototype screen.</w:t>
            </w:r>
          </w:p>
        </w:tc>
      </w:tr>
    </w:tbl>
    <w:p/>
    <w:p>
      <w:pPr>
        <w:pStyle w:val="Heading1"/>
      </w:pPr>
      <w:r>
        <w:t>3. Demo Flow</w:t>
      </w:r>
    </w:p>
    <w:p>
      <w:pPr>
        <w:spacing w:after="120" w:line="300" w:lineRule="auto"/>
      </w:pPr>
      <w:r>
        <w:rPr>
          <w:rFonts w:ascii="Calibri" w:hAnsi="Calibri" w:eastAsia="Calibri"/>
          <w:b w:val="0"/>
          <w:i w:val="0"/>
        </w:rPr>
        <w:t>Use this sequence when a representative is standing at the booth. Keep moving; do not linger on every field.</w:t>
      </w:r>
    </w:p>
    <w:p>
      <w:pPr>
        <w:pStyle w:val="ListNumber"/>
        <w:spacing w:after="120" w:line="300" w:lineRule="auto"/>
      </w:pPr>
      <w:r>
        <w:rPr>
          <w:rFonts w:ascii="Calibri" w:hAnsi="Calibri" w:eastAsia="Calibri"/>
          <w:b w:val="0"/>
          <w:i w:val="0"/>
        </w:rPr>
      </w:r>
      <w:r>
        <w:rPr>
          <w:rFonts w:ascii="Calibri" w:hAnsi="Calibri" w:eastAsia="Calibri"/>
          <w:b w:val="0"/>
          <w:color w:val="111111"/>
        </w:rPr>
        <w:t>Open with the aged care training problem: learners and staff need content, quizzes, schedules, reminders, progress, and certificates in one place.</w:t>
      </w:r>
    </w:p>
    <w:p>
      <w:pPr>
        <w:pStyle w:val="ListNumber"/>
        <w:spacing w:after="120" w:line="300" w:lineRule="auto"/>
      </w:pPr>
      <w:r>
        <w:rPr>
          <w:rFonts w:ascii="Calibri" w:hAnsi="Calibri" w:eastAsia="Calibri"/>
          <w:b w:val="0"/>
          <w:i w:val="0"/>
        </w:rPr>
      </w:r>
      <w:r>
        <w:rPr>
          <w:rFonts w:ascii="Calibri" w:hAnsi="Calibri" w:eastAsia="Calibri"/>
          <w:b w:val="0"/>
          <w:color w:val="111111"/>
        </w:rPr>
        <w:t>Show the home page and explain the aged-care positioning in one sentence.</w:t>
      </w:r>
    </w:p>
    <w:p>
      <w:pPr>
        <w:pStyle w:val="ListNumber"/>
        <w:spacing w:after="80" w:line="300" w:lineRule="auto"/>
      </w:pPr>
      <w:r>
        <w:rPr>
          <w:rFonts w:ascii="Calibri" w:hAnsi="Calibri" w:eastAsia="Calibri"/>
          <w:b w:val="0"/>
          <w:i w:val="0"/>
        </w:rPr>
        <w:t>Log in as a learner and open Browse Courses.</w:t>
      </w:r>
    </w:p>
    <w:p>
      <w:pPr>
        <w:pStyle w:val="ListNumber"/>
        <w:spacing w:after="80" w:line="300" w:lineRule="auto"/>
      </w:pPr>
      <w:r>
        <w:rPr>
          <w:rFonts w:ascii="Calibri" w:hAnsi="Calibri" w:eastAsia="Calibri"/>
          <w:b w:val="0"/>
          <w:i w:val="0"/>
        </w:rPr>
        <w:t>Point out course price/free status, rating, duration, enrolled-student count, and the Enrol or Buy button.</w:t>
      </w:r>
    </w:p>
    <w:p>
      <w:pPr>
        <w:pStyle w:val="ListNumber"/>
        <w:spacing w:after="80" w:line="300" w:lineRule="auto"/>
      </w:pPr>
      <w:r>
        <w:rPr>
          <w:rFonts w:ascii="Calibri" w:hAnsi="Calibri" w:eastAsia="Calibri"/>
          <w:b w:val="0"/>
          <w:i w:val="0"/>
        </w:rPr>
        <w:t>Open a course detail page and show content, quizzes, progress indicators, and course metadata.</w:t>
      </w:r>
    </w:p>
    <w:p>
      <w:pPr>
        <w:pStyle w:val="ListNumber"/>
        <w:spacing w:after="120" w:line="300" w:lineRule="auto"/>
      </w:pPr>
      <w:r>
        <w:rPr>
          <w:rFonts w:ascii="Calibri" w:hAnsi="Calibri" w:eastAsia="Calibri"/>
          <w:b w:val="0"/>
          <w:i w:val="0"/>
        </w:rPr>
      </w:r>
      <w:r>
        <w:rPr>
          <w:rFonts w:ascii="Calibri" w:hAnsi="Calibri" w:eastAsia="Calibri"/>
          <w:b w:val="0"/>
          <w:color w:val="111111"/>
        </w:rPr>
        <w:t>Switch to My Courses and show progress counting actual course items including quizzes, then briefly show the learner schedule/reminder area.</w:t>
      </w:r>
    </w:p>
    <w:p>
      <w:pPr>
        <w:pStyle w:val="ListNumber"/>
        <w:spacing w:after="80" w:line="300" w:lineRule="auto"/>
      </w:pPr>
      <w:r>
        <w:rPr>
          <w:rFonts w:ascii="Calibri" w:hAnsi="Calibri" w:eastAsia="Calibri"/>
          <w:b w:val="0"/>
          <w:i w:val="0"/>
        </w:rPr>
        <w:t>Log in as admin and show Course Management.</w:t>
      </w:r>
    </w:p>
    <w:p>
      <w:pPr>
        <w:pStyle w:val="ListNumber"/>
        <w:spacing w:after="80" w:line="300" w:lineRule="auto"/>
      </w:pPr>
      <w:r>
        <w:rPr>
          <w:rFonts w:ascii="Calibri" w:hAnsi="Calibri" w:eastAsia="Calibri"/>
          <w:b w:val="0"/>
          <w:i w:val="0"/>
        </w:rPr>
        <w:t>Create or edit a course: title, free/paid option, price only for paid, duration, rating, uploads with custom display titles, and quiz setup.</w:t>
      </w:r>
    </w:p>
    <w:p>
      <w:pPr>
        <w:pStyle w:val="ListNumber"/>
        <w:spacing w:after="80" w:line="300" w:lineRule="auto"/>
      </w:pPr>
      <w:r>
        <w:rPr>
          <w:rFonts w:ascii="Calibri" w:hAnsi="Calibri" w:eastAsia="Calibri"/>
          <w:b w:val="0"/>
          <w:i w:val="0"/>
        </w:rPr>
        <w:t>Show admin dashboards/settings briefly to communicate product completeness.</w:t>
      </w:r>
    </w:p>
    <w:p>
      <w:pPr>
        <w:pStyle w:val="ListNumber"/>
        <w:spacing w:after="120" w:line="300" w:lineRule="auto"/>
      </w:pPr>
      <w:r>
        <w:rPr>
          <w:rFonts w:ascii="Calibri" w:hAnsi="Calibri" w:eastAsia="Calibri"/>
          <w:b w:val="0"/>
          <w:i w:val="0"/>
        </w:rPr>
      </w:r>
      <w:r>
        <w:rPr>
          <w:rFonts w:ascii="Calibri" w:hAnsi="Calibri" w:eastAsia="Calibri"/>
          <w:b w:val="0"/>
          <w:color w:val="111111"/>
        </w:rPr>
        <w:t>Close by explaining the technical stack, why the aged care focus matters, and what your team would improve next.</w:t>
      </w:r>
    </w:p>
    <w:p>
      <w:pPr>
        <w:pStyle w:val="Heading1"/>
      </w:pPr>
      <w:r>
        <w:t>4. Three-Minute Script</w:t>
      </w:r>
    </w:p>
    <w:tbl>
      <w:tblPr>
        <w:tblW w:type="dxa" w:w="9360"/>
        <w:jc w:val="center"/>
        <w:tblLayout w:type="fixed"/>
        <w:tblLook w:firstColumn="1" w:firstRow="1" w:lastColumn="0" w:lastRow="0" w:noHBand="0" w:noVBand="1" w:val="04A0"/>
        <w:tblInd w:w="120" w:type="dxa"/>
      </w:tblPr>
      <w:tblGrid>
        <w:gridCol w:w="1300"/>
        <w:gridCol w:w="2400"/>
        <w:gridCol w:w="5660"/>
      </w:tblGrid>
      <w:tr>
        <w:trPr>
          <w:tblHeader w:val="true"/>
        </w:trPr>
        <w:tc>
          <w:tcPr>
            <w:tcW w:type="dxa" w:w="1300"/>
            <w:shd w:fill="E8EEF5"/>
            <w:tcMar>
              <w:top w:w="80" w:type="dxa"/>
              <w:bottom w:w="80" w:type="dxa"/>
              <w:start w:w="120" w:type="dxa"/>
              <w:end w:w="120" w:type="dxa"/>
            </w:tcMar>
            <w:vAlign w:val="center"/>
          </w:tcPr>
          <w:p>
            <w:r>
              <w:rPr>
                <w:rFonts w:ascii="Calibri" w:hAnsi="Calibri" w:eastAsia="Calibri"/>
                <w:b/>
                <w:i w:val="0"/>
                <w:color w:val="1F4D78"/>
              </w:rPr>
              <w:t>Time</w:t>
            </w:r>
          </w:p>
        </w:tc>
        <w:tc>
          <w:tcPr>
            <w:tcW w:type="dxa" w:w="2400"/>
            <w:shd w:fill="E8EEF5"/>
            <w:tcMar>
              <w:top w:w="80" w:type="dxa"/>
              <w:bottom w:w="80" w:type="dxa"/>
              <w:start w:w="120" w:type="dxa"/>
              <w:end w:w="120" w:type="dxa"/>
            </w:tcMar>
            <w:vAlign w:val="center"/>
          </w:tcPr>
          <w:p>
            <w:r>
              <w:rPr>
                <w:rFonts w:ascii="Calibri" w:hAnsi="Calibri" w:eastAsia="Calibri"/>
                <w:b/>
                <w:i w:val="0"/>
                <w:color w:val="1F4D78"/>
              </w:rPr>
              <w:t>What to Show</w:t>
            </w:r>
          </w:p>
        </w:tc>
        <w:tc>
          <w:tcPr>
            <w:tcW w:type="dxa" w:w="5660"/>
            <w:shd w:fill="E8EEF5"/>
            <w:tcMar>
              <w:top w:w="80" w:type="dxa"/>
              <w:bottom w:w="80" w:type="dxa"/>
              <w:start w:w="120" w:type="dxa"/>
              <w:end w:w="120" w:type="dxa"/>
            </w:tcMar>
            <w:vAlign w:val="center"/>
          </w:tcPr>
          <w:p>
            <w:r>
              <w:rPr>
                <w:rFonts w:ascii="Calibri" w:hAnsi="Calibri" w:eastAsia="Calibri"/>
                <w:b/>
                <w:i w:val="0"/>
                <w:color w:val="1F4D78"/>
              </w:rPr>
              <w:t>What to Say</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0:00-0:20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Home page</w:t>
            </w:r>
          </w:p>
        </w:tc>
        <w:tc>
          <w:tcPr>
            <w:tcW w:type="dxa" w:w="5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This is MedSphere LMS, an aged care training platform designed around admin-created courses, learner progress, schedules, reminders, and certificates.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0:20-0:50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 Browse Courses</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can browse published courses, see whether a course is free or paid, view duration, rating, and enrolled students, then enrol or buy.</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1:55-2:15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Learner Schedule</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Learners can add training events and set reminders, which is especially useful around aged care shifts, placement tasks, and refresher deadlines.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0:50-1:25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Course Detail</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Inside a course, learners see structured content and quizzes. Progress is calculated from real course items, including quizzes.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i w:val="0"/>
                <w:sz w:val="20"/>
              </w:rPr>
              <w:t>1:25-1:55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My Courses / Dashboard</w:t>
            </w:r>
          </w:p>
        </w:tc>
        <w:tc>
          <w:tcPr>
            <w:tcW w:type="dxa" w:w="5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Learners can continue courses, track completion, manage training events, set reminders, and view certificates or dashboard metrics.</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2:15-2:45</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Admin Course Management</w:t>
            </w:r>
          </w:p>
        </w:tc>
        <w:tc>
          <w:tcPr>
            <w:tcW w:type="dxa" w:w="5660"/>
            <w:tcMar>
              <w:top w:w="80" w:type="dxa"/>
              <w:bottom w:w="80" w:type="dxa"/>
              <w:start w:w="120" w:type="dxa"/>
              <w:end w:w="120" w:type="dxa"/>
            </w:tcMar>
            <w:vAlign w:val="center"/>
          </w:tcPr>
          <w:p>
            <w:pPr>
              <w:spacing w:after="0" w:line="276" w:lineRule="auto"/>
            </w:pPr>
            <w:r>
              <w:rPr>
                <w:rFonts w:ascii="Calibri" w:hAnsi="Calibri" w:eastAsia="Calibri"/>
                <w:b w:val="0"/>
                <w:i w:val="0"/>
                <w:sz w:val="20"/>
              </w:rPr>
              <w:t>Admins can create courses, upload videos/files with custom learner titles, add quizzes, set duration and rating, and mark courses free or paid.</w:t>
            </w:r>
          </w:p>
        </w:tc>
      </w:tr>
      <w:tr>
        <w:tc>
          <w:tcPr>
            <w:tcW w:type="dxa" w:w="13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2:45-3:00</w:t>
            </w:r>
          </w:p>
        </w:tc>
        <w:tc>
          <w:tcPr>
            <w:tcW w:type="dxa" w:w="2400"/>
            <w:tcMar>
              <w:top w:w="80" w:type="dxa"/>
              <w:bottom w:w="80" w:type="dxa"/>
              <w:start w:w="120" w:type="dxa"/>
              <w:end w:w="120" w:type="dxa"/>
            </w:tcMar>
            <w:vAlign w:val="center"/>
          </w:tcPr>
          <w:p>
            <w:pPr>
              <w:spacing w:after="0" w:line="276" w:lineRule="auto"/>
            </w:pPr>
            <w:r>
              <w:rPr>
                <w:rFonts w:ascii="Calibri" w:hAnsi="Calibri" w:eastAsia="Calibri"/>
                <w:b w:val="0"/>
                <w:i w:val="0"/>
                <w:sz w:val="20"/>
              </w:rPr>
              <w:t>Architecture summary</w:t>
            </w:r>
          </w:p>
        </w:tc>
        <w:tc>
          <w:tcPr>
            <w:tcW w:type="dxa" w:w="5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The app is a full-stack React and FastAPI system with a relational database and Supabase-backed data/storage workflow, tailored to aged care training needs.</w:t>
            </w:r>
          </w:p>
        </w:tc>
      </w:tr>
    </w:tbl>
    <w:p/>
    <w:p>
      <w:pPr>
        <w:pStyle w:val="Heading1"/>
      </w:pPr>
      <w:r>
        <w:t>5. Seven-Minute Deep Demo</w:t>
      </w:r>
    </w:p>
    <w:p>
      <w:pPr>
        <w:pStyle w:val="Heading2"/>
      </w:pPr>
      <w:r>
        <w:t>For technical or highly interested visitors</w:t>
      </w:r>
    </w:p>
    <w:p>
      <w:pPr>
        <w:pStyle w:val="ListNumber"/>
        <w:spacing w:after="80" w:line="300" w:lineRule="auto"/>
      </w:pPr>
      <w:r>
        <w:rPr>
          <w:rFonts w:ascii="Calibri" w:hAnsi="Calibri" w:eastAsia="Calibri"/>
          <w:b w:val="0"/>
          <w:i w:val="0"/>
        </w:rPr>
        <w:t>Show authentication and explain role separation between admin and learner portals.</w:t>
      </w:r>
    </w:p>
    <w:p>
      <w:pPr>
        <w:pStyle w:val="ListNumber"/>
        <w:spacing w:after="80" w:line="300" w:lineRule="auto"/>
      </w:pPr>
      <w:r>
        <w:rPr>
          <w:rFonts w:ascii="Calibri" w:hAnsi="Calibri" w:eastAsia="Calibri"/>
          <w:b w:val="0"/>
          <w:i w:val="0"/>
        </w:rPr>
        <w:t>Walk through Course Management and explain how course data flows into learner cards and detail pages.</w:t>
      </w:r>
    </w:p>
    <w:p>
      <w:pPr>
        <w:pStyle w:val="ListNumber"/>
        <w:spacing w:after="80" w:line="300" w:lineRule="auto"/>
      </w:pPr>
      <w:r>
        <w:rPr>
          <w:rFonts w:ascii="Calibri" w:hAnsi="Calibri" w:eastAsia="Calibri"/>
          <w:b w:val="0"/>
          <w:i w:val="0"/>
        </w:rPr>
        <w:t>Show uploads and point out that display titles can differ from raw file names, which improves learner readability.</w:t>
      </w:r>
    </w:p>
    <w:p>
      <w:pPr>
        <w:pStyle w:val="ListNumber"/>
        <w:spacing w:after="80" w:line="300" w:lineRule="auto"/>
      </w:pPr>
      <w:r>
        <w:rPr>
          <w:rFonts w:ascii="Calibri" w:hAnsi="Calibri" w:eastAsia="Calibri"/>
          <w:b w:val="0"/>
          <w:i w:val="0"/>
        </w:rPr>
        <w:t>Show quiz creation and explain that quiz pass status contributes to course progress.</w:t>
      </w:r>
    </w:p>
    <w:p>
      <w:pPr>
        <w:pStyle w:val="ListNumber"/>
        <w:spacing w:after="120" w:line="300" w:lineRule="auto"/>
      </w:pPr>
      <w:r>
        <w:rPr>
          <w:rFonts w:ascii="Calibri" w:hAnsi="Calibri" w:eastAsia="Calibri"/>
          <w:b w:val="0"/>
          <w:i w:val="0"/>
        </w:rPr>
      </w:r>
      <w:r>
        <w:rPr>
          <w:rFonts w:ascii="Calibri" w:hAnsi="Calibri" w:eastAsia="Calibri"/>
          <w:b w:val="0"/>
          <w:color w:val="111111"/>
        </w:rPr>
        <w:t>Open the learner dashboard, My Courses, and Schedule to show progress, certificates, course continuation, events, and reminders.</w:t>
      </w:r>
    </w:p>
    <w:p>
      <w:pPr>
        <w:pStyle w:val="ListNumber"/>
        <w:spacing w:after="80" w:line="300" w:lineRule="auto"/>
      </w:pPr>
      <w:r>
        <w:rPr>
          <w:rFonts w:ascii="Calibri" w:hAnsi="Calibri" w:eastAsia="Calibri"/>
          <w:b w:val="0"/>
          <w:i w:val="0"/>
        </w:rPr>
        <w:t>Explain that course metadata such as price, duration, rating, and enrolled count comes from live data rather than hardcoded UI.</w:t>
      </w:r>
    </w:p>
    <w:p>
      <w:pPr>
        <w:pStyle w:val="ListNumber"/>
        <w:spacing w:after="80" w:line="300" w:lineRule="auto"/>
      </w:pPr>
      <w:r>
        <w:rPr>
          <w:rFonts w:ascii="Calibri" w:hAnsi="Calibri" w:eastAsia="Calibri"/>
          <w:b w:val="0"/>
          <w:i w:val="0"/>
        </w:rPr>
        <w:t>Mention responsive design: home, login/signup, admin portal, learner portal, dashboards, and nav layouts have been adjusted for smartphone use.</w:t>
      </w:r>
    </w:p>
    <w:p>
      <w:pPr>
        <w:pStyle w:val="ListNumber"/>
        <w:spacing w:after="80" w:line="300" w:lineRule="auto"/>
      </w:pPr>
      <w:r>
        <w:rPr>
          <w:rFonts w:ascii="Calibri" w:hAnsi="Calibri" w:eastAsia="Calibri"/>
          <w:b w:val="0"/>
          <w:i w:val="0"/>
        </w:rPr>
        <w:t>End with the roadmap: payment integration, automated rating collection, richer analytics, notifications, and production-grade testing/security review.</w:t>
      </w:r>
    </w:p>
    <w:p>
      <w:pPr>
        <w:pStyle w:val="Heading1"/>
      </w:pPr>
      <w:r>
        <w:t>6. Team Roles at the Booth</w:t>
      </w:r>
    </w:p>
    <w:tbl>
      <w:tblPr>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E8EEF5"/>
            <w:tcMar>
              <w:top w:w="80" w:type="dxa"/>
              <w:bottom w:w="80" w:type="dxa"/>
              <w:start w:w="120" w:type="dxa"/>
              <w:end w:w="120" w:type="dxa"/>
            </w:tcMar>
            <w:vAlign w:val="center"/>
          </w:tcPr>
          <w:p>
            <w:r>
              <w:rPr>
                <w:rFonts w:ascii="Calibri" w:hAnsi="Calibri" w:eastAsia="Calibri"/>
                <w:b/>
                <w:i w:val="0"/>
                <w:color w:val="1F4D78"/>
              </w:rPr>
              <w:t>Role</w:t>
            </w:r>
          </w:p>
        </w:tc>
        <w:tc>
          <w:tcPr>
            <w:tcW w:type="dxa" w:w="3900"/>
            <w:shd w:fill="E8EEF5"/>
            <w:tcMar>
              <w:top w:w="80" w:type="dxa"/>
              <w:bottom w:w="80" w:type="dxa"/>
              <w:start w:w="120" w:type="dxa"/>
              <w:end w:w="120" w:type="dxa"/>
            </w:tcMar>
            <w:vAlign w:val="center"/>
          </w:tcPr>
          <w:p>
            <w:r>
              <w:rPr>
                <w:rFonts w:ascii="Calibri" w:hAnsi="Calibri" w:eastAsia="Calibri"/>
                <w:b/>
                <w:i w:val="0"/>
                <w:color w:val="1F4D78"/>
              </w:rPr>
              <w:t>Main Responsibility</w:t>
            </w:r>
          </w:p>
        </w:tc>
        <w:tc>
          <w:tcPr>
            <w:tcW w:type="dxa" w:w="3660"/>
            <w:shd w:fill="E8EEF5"/>
            <w:tcMar>
              <w:top w:w="80" w:type="dxa"/>
              <w:bottom w:w="80" w:type="dxa"/>
              <w:start w:w="120" w:type="dxa"/>
              <w:end w:w="120" w:type="dxa"/>
            </w:tcMar>
            <w:vAlign w:val="center"/>
          </w:tcPr>
          <w:p>
            <w:r>
              <w:rPr>
                <w:rFonts w:ascii="Calibri" w:hAnsi="Calibri" w:eastAsia="Calibri"/>
                <w:b/>
                <w:i w:val="0"/>
                <w:color w:val="1F4D78"/>
              </w:rPr>
              <w:t>Good Phrases</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Greeter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Welcomes visitors and qualifies interest level.</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Would you like a quick 3-minute demo or a deeper technical walkthrough?</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Demo Driver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Controls the laptop and keeps the product flow smooth.</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I will show the learner flow first, then the admin side where courses are created.</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Technical Lead</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Answers architecture, backend, database, security, and deployment questions.</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key design choice was separating admin and learner workflows while keeping course data consistent.</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Business/Impact Lead</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Explains user value, healthcare training fit, and future commercial potential.</w:t>
            </w:r>
          </w:p>
        </w:tc>
        <w:tc>
          <w:tcPr>
            <w:tcW w:type="dxa" w:w="3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The value is reducing manual course and reminder tracking while giving aged care learners a clearer training experience.</w:t>
            </w:r>
          </w:p>
        </w:tc>
      </w:tr>
      <w:tr>
        <w:tc>
          <w:tcPr>
            <w:tcW w:type="dxa" w:w="1800"/>
            <w:tcMar>
              <w:top w:w="80" w:type="dxa"/>
              <w:bottom w:w="80" w:type="dxa"/>
              <w:start w:w="120" w:type="dxa"/>
              <w:end w:w="120" w:type="dxa"/>
            </w:tcMar>
            <w:vAlign w:val="center"/>
          </w:tcPr>
          <w:p>
            <w:pPr>
              <w:spacing w:after="0" w:line="276" w:lineRule="auto"/>
            </w:pPr>
            <w:r>
              <w:rPr>
                <w:rFonts w:ascii="Calibri" w:hAnsi="Calibri" w:eastAsia="Calibri"/>
                <w:b w:val="0"/>
                <w:i w:val="0"/>
                <w:sz w:val="20"/>
              </w:rPr>
              <w:t>Closer/Networker</w:t>
            </w:r>
          </w:p>
        </w:tc>
        <w:tc>
          <w:tcPr>
            <w:tcW w:type="dxa" w:w="3900"/>
            <w:tcMar>
              <w:top w:w="80" w:type="dxa"/>
              <w:bottom w:w="80" w:type="dxa"/>
              <w:start w:w="120" w:type="dxa"/>
              <w:end w:w="120" w:type="dxa"/>
            </w:tcMar>
            <w:vAlign w:val="center"/>
          </w:tcPr>
          <w:p>
            <w:pPr>
              <w:spacing w:after="0" w:line="276" w:lineRule="auto"/>
            </w:pPr>
            <w:r>
              <w:rPr>
                <w:rFonts w:ascii="Calibri" w:hAnsi="Calibri" w:eastAsia="Calibri"/>
                <w:b w:val="0"/>
                <w:i w:val="0"/>
                <w:sz w:val="20"/>
              </w:rPr>
              <w:t>Collects feedback, LinkedIn contacts, and follow-up interest.</w:t>
            </w:r>
          </w:p>
        </w:tc>
        <w:tc>
          <w:tcPr>
            <w:tcW w:type="dxa" w:w="3660"/>
            <w:tcMar>
              <w:top w:w="80" w:type="dxa"/>
              <w:bottom w:w="80" w:type="dxa"/>
              <w:start w:w="120" w:type="dxa"/>
              <w:end w:w="120" w:type="dxa"/>
            </w:tcMar>
            <w:vAlign w:val="center"/>
          </w:tcPr>
          <w:p>
            <w:pPr>
              <w:spacing w:after="0" w:line="276" w:lineRule="auto"/>
            </w:pPr>
            <w:r>
              <w:rPr>
                <w:rFonts w:ascii="Calibri" w:hAnsi="Calibri" w:eastAsia="Calibri"/>
                <w:b w:val="0"/>
                <w:i w:val="0"/>
                <w:sz w:val="20"/>
              </w:rPr>
              <w:t>We would really value your feedback on where this could fit in industry training environments.</w:t>
            </w:r>
          </w:p>
        </w:tc>
      </w:tr>
    </w:tbl>
    <w:p/>
    <w:p>
      <w:pPr>
        <w:pStyle w:val="Heading1"/>
      </w:pPr>
      <w:r>
        <w:t>7. Feature Talking Points</w:t>
      </w:r>
    </w:p>
    <w:tbl>
      <w:tblPr>
        <w:tblW w:type="dxa" w:w="9360"/>
        <w:jc w:val="center"/>
        <w:tblLayout w:type="fixed"/>
        <w:tblLook w:firstColumn="1" w:firstRow="1" w:lastColumn="0" w:lastRow="0" w:noHBand="0" w:noVBand="1" w:val="04A0"/>
        <w:tblInd w:w="120" w:type="dxa"/>
      </w:tblPr>
      <w:tblGrid>
        <w:gridCol w:w="2000"/>
        <w:gridCol w:w="4300"/>
        <w:gridCol w:w="3060"/>
      </w:tblGrid>
      <w:tr>
        <w:trPr>
          <w:tblHeader w:val="true"/>
        </w:trPr>
        <w:tc>
          <w:tcPr>
            <w:tcW w:type="dxa" w:w="2000"/>
            <w:shd w:fill="E8EEF5"/>
            <w:tcMar>
              <w:top w:w="80" w:type="dxa"/>
              <w:bottom w:w="80" w:type="dxa"/>
              <w:start w:w="120" w:type="dxa"/>
              <w:end w:w="120" w:type="dxa"/>
            </w:tcMar>
            <w:vAlign w:val="center"/>
          </w:tcPr>
          <w:p>
            <w:r>
              <w:rPr>
                <w:rFonts w:ascii="Calibri" w:hAnsi="Calibri" w:eastAsia="Calibri"/>
                <w:b/>
                <w:i w:val="0"/>
                <w:color w:val="1F4D78"/>
              </w:rPr>
              <w:t>Feature</w:t>
            </w:r>
          </w:p>
        </w:tc>
        <w:tc>
          <w:tcPr>
            <w:tcW w:type="dxa" w:w="4300"/>
            <w:shd w:fill="E8EEF5"/>
            <w:tcMar>
              <w:top w:w="80" w:type="dxa"/>
              <w:bottom w:w="80" w:type="dxa"/>
              <w:start w:w="120" w:type="dxa"/>
              <w:end w:w="120" w:type="dxa"/>
            </w:tcMar>
            <w:vAlign w:val="center"/>
          </w:tcPr>
          <w:p>
            <w:r>
              <w:rPr>
                <w:rFonts w:ascii="Calibri" w:hAnsi="Calibri" w:eastAsia="Calibri"/>
                <w:b/>
                <w:i w:val="0"/>
                <w:color w:val="1F4D78"/>
              </w:rPr>
              <w:t>Why It Matters</w:t>
            </w:r>
          </w:p>
        </w:tc>
        <w:tc>
          <w:tcPr>
            <w:tcW w:type="dxa" w:w="3060"/>
            <w:shd w:fill="E8EEF5"/>
            <w:tcMar>
              <w:top w:w="80" w:type="dxa"/>
              <w:bottom w:w="80" w:type="dxa"/>
              <w:start w:w="120" w:type="dxa"/>
              <w:end w:w="120" w:type="dxa"/>
            </w:tcMar>
            <w:vAlign w:val="center"/>
          </w:tcPr>
          <w:p>
            <w:r>
              <w:rPr>
                <w:rFonts w:ascii="Calibri" w:hAnsi="Calibri" w:eastAsia="Calibri"/>
                <w:b/>
                <w:i w:val="0"/>
                <w:color w:val="1F4D78"/>
              </w:rPr>
              <w:t>How to Demonstrate</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Admin course creation</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the platform is useful for training providers, not only learners.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Create or edit a course and point to title, description, category, free/paid setting, duration, rating, uploads, and quizzes.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vs paid courses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Supports different training models such as internal compliance training or paid professional development.</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that free courses use Enrol while paid courses use Buy.</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Learner schedule and reminders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Aged care learners often balance study with shifts, placement, and compliance deadlines. Built-in scheduling makes the LMS feel more practical than a content-only platform.</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Open the learner schedule, add a training event, and explain how reminders help learners plan around course deadlines.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Upload titles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see clean titles instead of raw file names.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Upload or edit a content item and change its learner display title.</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Progress tracking</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Makes completion visible and measurable.</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My Courses and explain that lessons plus quizzes determine progress.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Ratings and duration</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Gives learners better decision-making context.</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Point to the course card metadata and mention it is admin-entered data.</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Enrolled students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course demand and adoption.</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Point to the student count and explain it is calculated from real enrolments.</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Certificates</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Creates evidence of completion.</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Show certificate area or certificate management if available in the demo account.</w:t>
            </w:r>
          </w:p>
        </w:tc>
      </w:tr>
      <w:tr>
        <w:tc>
          <w:tcPr>
            <w:tcW w:type="dxa" w:w="2000"/>
            <w:tcMar>
              <w:top w:w="80" w:type="dxa"/>
              <w:bottom w:w="80" w:type="dxa"/>
              <w:start w:w="120" w:type="dxa"/>
              <w:end w:w="120" w:type="dxa"/>
            </w:tcMar>
            <w:vAlign w:val="center"/>
          </w:tcPr>
          <w:p>
            <w:pPr>
              <w:spacing w:after="0" w:line="276" w:lineRule="auto"/>
            </w:pPr>
            <w:r>
              <w:rPr>
                <w:rFonts w:ascii="Calibri" w:hAnsi="Calibri" w:eastAsia="Calibri"/>
                <w:b w:val="0"/>
                <w:i w:val="0"/>
                <w:sz w:val="20"/>
              </w:rPr>
              <w:t>Responsive mobile UI</w:t>
            </w:r>
          </w:p>
        </w:tc>
        <w:tc>
          <w:tcPr>
            <w:tcW w:type="dxa" w:w="4300"/>
            <w:tcMar>
              <w:top w:w="80" w:type="dxa"/>
              <w:bottom w:w="80" w:type="dxa"/>
              <w:start w:w="120" w:type="dxa"/>
              <w:end w:w="120" w:type="dxa"/>
            </w:tcMar>
            <w:vAlign w:val="center"/>
          </w:tcPr>
          <w:p>
            <w:pPr>
              <w:spacing w:after="0" w:line="276" w:lineRule="auto"/>
            </w:pPr>
            <w:r>
              <w:rPr>
                <w:rFonts w:ascii="Calibri" w:hAnsi="Calibri" w:eastAsia="Calibri"/>
                <w:b w:val="0"/>
                <w:i w:val="0"/>
                <w:sz w:val="20"/>
              </w:rPr>
              <w:t>Learners can use the platform from phones, not only desktops.</w:t>
            </w:r>
          </w:p>
        </w:tc>
        <w:tc>
          <w:tcPr>
            <w:tcW w:type="dxa" w:w="3060"/>
            <w:tcMar>
              <w:top w:w="80" w:type="dxa"/>
              <w:bottom w:w="80" w:type="dxa"/>
              <w:start w:w="120" w:type="dxa"/>
              <w:end w:w="120" w:type="dxa"/>
            </w:tcMar>
            <w:vAlign w:val="center"/>
          </w:tcPr>
          <w:p>
            <w:pPr>
              <w:spacing w:after="0" w:line="276" w:lineRule="auto"/>
            </w:pPr>
            <w:r>
              <w:rPr>
                <w:rFonts w:ascii="Calibri" w:hAnsi="Calibri" w:eastAsia="Calibri"/>
                <w:b w:val="0"/>
                <w:i w:val="0"/>
                <w:sz w:val="20"/>
              </w:rPr>
              <w:t>Resize the browser or use a phone-sized screen to show the layout remains usable.</w:t>
            </w:r>
          </w:p>
        </w:tc>
      </w:tr>
    </w:tbl>
    <w:p/>
    <w:p>
      <w:pPr>
        <w:pStyle w:val="Heading1"/>
      </w:pPr>
      <w:r>
        <w:t>8. Technical Explanation</w:t>
      </w:r>
    </w:p>
    <w:p>
      <w:pPr>
        <w:spacing w:after="120" w:line="300" w:lineRule="auto"/>
      </w:pPr>
      <w:r>
        <w:rPr>
          <w:rFonts w:ascii="Calibri" w:hAnsi="Calibri" w:eastAsia="Calibri"/>
          <w:b w:val="0"/>
          <w:i w:val="0"/>
        </w:rPr>
        <w:t>Keep the first technical explanation high-level. Only go deeper if the visitor asks.</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Frontend</w:t>
            </w:r>
          </w:p>
        </w:tc>
        <w:tc>
          <w:tcPr>
            <w:tcW w:type="dxa" w:w="6660"/>
            <w:tcMar>
              <w:top w:w="80" w:type="dxa"/>
              <w:bottom w:w="80" w:type="dxa"/>
              <w:start w:w="120" w:type="dxa"/>
              <w:end w:w="120" w:type="dxa"/>
            </w:tcMar>
            <w:vAlign w:val="center"/>
          </w:tcPr>
          <w:p>
            <w:r>
              <w:rPr>
                <w:rFonts w:ascii="Calibri" w:hAnsi="Calibri" w:eastAsia="Calibri"/>
                <w:b w:val="0"/>
                <w:i w:val="0"/>
              </w:rPr>
              <w:t>React with Vite, component-based pages for home, authentication, admin, and learner portals.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Backend</w:t>
            </w:r>
          </w:p>
        </w:tc>
        <w:tc>
          <w:tcPr>
            <w:tcW w:type="dxa" w:w="6660"/>
            <w:tcMar>
              <w:top w:w="80" w:type="dxa"/>
              <w:bottom w:w="80" w:type="dxa"/>
              <w:start w:w="120" w:type="dxa"/>
              <w:end w:w="120" w:type="dxa"/>
            </w:tcMar>
            <w:vAlign w:val="center"/>
          </w:tcPr>
          <w:p>
            <w:r>
              <w:rPr>
                <w:rFonts w:ascii="Calibri" w:hAnsi="Calibri" w:eastAsia="Calibri"/>
                <w:b w:val="0"/>
                <w:i w:val="0"/>
              </w:rPr>
              <w:t>FastAPI handles authentication, course APIs, enrolments, progress, quizzes, settings, certificates, and uploads.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Database</w:t>
            </w:r>
          </w:p>
        </w:tc>
        <w:tc>
          <w:tcPr>
            <w:tcW w:type="dxa" w:w="6660"/>
            <w:tcMar>
              <w:top w:w="80" w:type="dxa"/>
              <w:bottom w:w="80" w:type="dxa"/>
              <w:start w:w="120" w:type="dxa"/>
              <w:end w:w="120" w:type="dxa"/>
            </w:tcMar>
            <w:vAlign w:val="center"/>
          </w:tcPr>
          <w:p>
            <w:r>
              <w:rPr>
                <w:rFonts w:ascii="Calibri" w:hAnsi="Calibri" w:eastAsia="Calibri"/>
                <w:b w:val="0"/>
                <w:i w:val="0"/>
              </w:rPr>
              <w:t>Relational data model for users, courses, content, quizzes, enrolments, quiz attempts, certificates, notifications, and settings.</w:t>
            </w:r>
          </w:p>
        </w:tc>
      </w:tr>
      <w:tr>
        <w:tc>
          <w:tcPr>
            <w:tcW w:type="dxa" w:w="2700"/>
            <w:shd w:fill="F4F8FC"/>
            <w:tcMar>
              <w:top w:w="80" w:type="dxa"/>
              <w:bottom w:w="80" w:type="dxa"/>
              <w:start w:w="120" w:type="dxa"/>
              <w:end w:w="120" w:type="dxa"/>
            </w:tcMar>
            <w:vAlign w:val="center"/>
          </w:tcPr>
          <w:p>
            <w:pPr>
              <w:spacing w:after="0" w:line="276" w:lineRule="auto"/>
            </w:pPr>
            <w:r>
              <w:rPr>
                <w:rFonts w:ascii="Calibri" w:hAnsi="Calibri" w:eastAsia="Calibri"/>
                <w:b/>
                <w:color w:val="1F4D78"/>
                <w:sz w:val="20"/>
              </w:rPr>
              <w:t>Schedule/reminder flow</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Learners create personal events and reminders from the learner portal. This supports aged care users who need to coordinate training with shifts, placement activities, and refresher requirements.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Supabase</w:t>
            </w:r>
          </w:p>
        </w:tc>
        <w:tc>
          <w:tcPr>
            <w:tcW w:type="dxa" w:w="6660"/>
            <w:tcMar>
              <w:top w:w="80" w:type="dxa"/>
              <w:bottom w:w="80" w:type="dxa"/>
              <w:start w:w="120" w:type="dxa"/>
              <w:end w:w="120" w:type="dxa"/>
            </w:tcMar>
            <w:vAlign w:val="center"/>
          </w:tcPr>
          <w:p>
            <w:r>
              <w:rPr>
                <w:rFonts w:ascii="Calibri" w:hAnsi="Calibri" w:eastAsia="Calibri"/>
                <w:b w:val="0"/>
                <w:i w:val="0"/>
              </w:rPr>
              <w:t>Used for cloud database/storage support in the project workflow.</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Core data flow</w:t>
            </w:r>
          </w:p>
        </w:tc>
        <w:tc>
          <w:tcPr>
            <w:tcW w:type="dxa" w:w="6660"/>
            <w:tcMar>
              <w:top w:w="80" w:type="dxa"/>
              <w:bottom w:w="80" w:type="dxa"/>
              <w:start w:w="120" w:type="dxa"/>
              <w:end w:w="120" w:type="dxa"/>
            </w:tcMar>
            <w:vAlign w:val="center"/>
          </w:tcPr>
          <w:p>
            <w:r>
              <w:rPr>
                <w:rFonts w:ascii="Calibri" w:hAnsi="Calibri" w:eastAsia="Calibri"/>
                <w:b w:val="0"/>
                <w:i w:val="0"/>
              </w:rPr>
              <w:t>Admins create course records and content. Learners browse published courses, enrol or buy, complete content and quizzes, then progress and certificates update from backend state.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Security posture</w:t>
            </w:r>
          </w:p>
        </w:tc>
        <w:tc>
          <w:tcPr>
            <w:tcW w:type="dxa" w:w="6660"/>
            <w:tcMar>
              <w:top w:w="80" w:type="dxa"/>
              <w:bottom w:w="80" w:type="dxa"/>
              <w:start w:w="120" w:type="dxa"/>
              <w:end w:w="120" w:type="dxa"/>
            </w:tcMar>
            <w:vAlign w:val="center"/>
          </w:tcPr>
          <w:p>
            <w:r>
              <w:rPr>
                <w:rFonts w:ascii="Calibri" w:hAnsi="Calibri" w:eastAsia="Calibri"/>
                <w:b w:val="0"/>
                <w:i w:val="0"/>
              </w:rPr>
              <w:t>Role-based access separates admin-only functions from learner actions. Production use would require further hardening, monitoring, and full security testing.</w:t>
            </w:r>
          </w:p>
        </w:tc>
      </w:tr>
    </w:tbl>
    <w:p/>
    <w:p>
      <w:pPr>
        <w:pStyle w:val="Heading1"/>
      </w:pPr>
      <w:r>
        <w:t>9. Questions You Are Likely to Get</w:t>
      </w:r>
    </w:p>
    <w:tbl>
      <w:tblPr>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bottom w:w="80" w:type="dxa"/>
              <w:start w:w="120" w:type="dxa"/>
              <w:end w:w="120" w:type="dxa"/>
            </w:tcMar>
            <w:vAlign w:val="center"/>
          </w:tcPr>
          <w:p>
            <w:r>
              <w:rPr>
                <w:rFonts w:ascii="Calibri" w:hAnsi="Calibri" w:eastAsia="Calibri"/>
                <w:b/>
                <w:i w:val="0"/>
                <w:color w:val="1F4D78"/>
              </w:rPr>
              <w:t>Question</w:t>
            </w:r>
          </w:p>
        </w:tc>
        <w:tc>
          <w:tcPr>
            <w:tcW w:type="dxa" w:w="6660"/>
            <w:shd w:fill="E8EEF5"/>
            <w:tcMar>
              <w:top w:w="80" w:type="dxa"/>
              <w:bottom w:w="80" w:type="dxa"/>
              <w:start w:w="120" w:type="dxa"/>
              <w:end w:w="120" w:type="dxa"/>
            </w:tcMar>
            <w:vAlign w:val="center"/>
          </w:tcPr>
          <w:p>
            <w:r>
              <w:rPr>
                <w:rFonts w:ascii="Calibri" w:hAnsi="Calibri" w:eastAsia="Calibri"/>
                <w:b/>
                <w:i w:val="0"/>
                <w:color w:val="1F4D78"/>
              </w:rPr>
              <w:t>Best Answer</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Is this just a prototype?</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It is a capstone project, but we built it as a working full-stack application with real admin and learner workflows rather than static mockups.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Why is the schedule feature important?</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color w:val="111111"/>
                <w:sz w:val="20"/>
              </w:rPr>
              <w:t>Many LMS platforms focus only on content. In aged care, learners also need to manage placement tasks, shift-friendly study time, reminders, and refresher deadlines, so scheduling makes the platform more useful day to day.</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Who is the target user?</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Aged care providers, residential care facilities, home care organisations, RTOs, university placement programs, and teams that need structured course delivery, scheduling, reminders, and completion tracking.</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How is progress calculated?</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Progress is calculated from the actual course items: uploaded learning content plus quizzes. Passing quizzes contributes to completion.</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Can it handle paid courses?</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The course model supports free and paid courses. In the current version, the UI and enrolment flow distinguish free Enrol from paid Buy; a production payment gateway would be a roadmap item.</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Are ratings real?</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Ratings are now course data entered by admins. A future version could calculate them from learner reviews.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Why healthcare-specific?</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Aged care training often needs structured content, competency checks, shift or placement-aware scheduling, reminders, certificates, and compliance-style completion tracking, so the domain gives the LMS a practical focus.</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What would you improve next?</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Payment integration, automated learner reviews, richer aged-care compliance analytics, smarter reminder rules, stronger testing, accessibility audit, production security hardening, and deployment automation.</w:t>
            </w:r>
          </w:p>
        </w:tc>
      </w:tr>
      <w:tr>
        <w:tc>
          <w:tcPr>
            <w:tcW w:type="dxa" w:w="2700"/>
            <w:tcMar>
              <w:top w:w="80" w:type="dxa"/>
              <w:bottom w:w="80" w:type="dxa"/>
              <w:start w:w="120" w:type="dxa"/>
              <w:end w:w="120" w:type="dxa"/>
            </w:tcMar>
            <w:vAlign w:val="center"/>
          </w:tcPr>
          <w:p>
            <w:pPr>
              <w:spacing w:after="0" w:line="276" w:lineRule="auto"/>
            </w:pPr>
            <w:r>
              <w:rPr>
                <w:rFonts w:ascii="Calibri" w:hAnsi="Calibri" w:eastAsia="Calibri"/>
                <w:b w:val="0"/>
                <w:i w:val="0"/>
                <w:sz w:val="20"/>
              </w:rPr>
              <w:t>What did your team learn?</w:t>
            </w:r>
          </w:p>
        </w:tc>
        <w:tc>
          <w:tcPr>
            <w:tcW w:type="dxa" w:w="6660"/>
            <w:tcMar>
              <w:top w:w="80" w:type="dxa"/>
              <w:bottom w:w="80" w:type="dxa"/>
              <w:start w:w="120" w:type="dxa"/>
              <w:end w:w="120" w:type="dxa"/>
            </w:tcMar>
            <w:vAlign w:val="center"/>
          </w:tcPr>
          <w:p>
            <w:pPr>
              <w:spacing w:after="0" w:line="276" w:lineRule="auto"/>
            </w:pPr>
            <w:r>
              <w:rPr>
                <w:rFonts w:ascii="Calibri" w:hAnsi="Calibri" w:eastAsia="Calibri"/>
                <w:b w:val="0"/>
                <w:i w:val="0"/>
                <w:sz w:val="20"/>
              </w:rPr>
              <w:t>We learned how small UI assumptions become data-model issues, how admin and learner workflows must stay consistent, and how important responsive design is for real usability.</w:t>
            </w:r>
          </w:p>
        </w:tc>
      </w:tr>
    </w:tbl>
    <w:p/>
    <w:p>
      <w:pPr>
        <w:pStyle w:val="Heading1"/>
      </w:pPr>
      <w:r>
        <w:t>10. How to Sound Confident</w:t>
      </w:r>
    </w:p>
    <w:p>
      <w:pPr>
        <w:pStyle w:val="Heading2"/>
      </w:pPr>
      <w:r>
        <w:t>Use these phrases</w:t>
      </w:r>
    </w:p>
    <w:p>
      <w:pPr>
        <w:pStyle w:val="ListBullet"/>
        <w:spacing w:after="80" w:line="300" w:lineRule="auto"/>
      </w:pPr>
      <w:r>
        <w:rPr>
          <w:rFonts w:ascii="Calibri" w:hAnsi="Calibri" w:eastAsia="Calibri"/>
          <w:b w:val="0"/>
          <w:i w:val="0"/>
        </w:rPr>
        <w:t>This value is coming from live course data, not a placeholder.</w:t>
      </w:r>
    </w:p>
    <w:p>
      <w:pPr>
        <w:pStyle w:val="ListBullet"/>
        <w:spacing w:after="80" w:line="300" w:lineRule="auto"/>
      </w:pPr>
      <w:r>
        <w:rPr>
          <w:rFonts w:ascii="Calibri" w:hAnsi="Calibri" w:eastAsia="Calibri"/>
          <w:b w:val="0"/>
          <w:i w:val="0"/>
        </w:rPr>
        <w:t>The admin flow controls what the learner sees, so the two portals stay connected.</w:t>
      </w:r>
    </w:p>
    <w:p>
      <w:pPr>
        <w:pStyle w:val="ListBullet"/>
        <w:spacing w:after="80" w:line="300" w:lineRule="auto"/>
      </w:pPr>
      <w:r>
        <w:rPr>
          <w:rFonts w:ascii="Calibri" w:hAnsi="Calibri" w:eastAsia="Calibri"/>
          <w:b w:val="0"/>
          <w:i w:val="0"/>
        </w:rPr>
        <w:t>We focused on end-to-end usability: course creation, enrolment, progress, quizzes, and certificates.</w:t>
      </w:r>
    </w:p>
    <w:p>
      <w:pPr>
        <w:pStyle w:val="ListBullet"/>
        <w:spacing w:after="80" w:line="300" w:lineRule="auto"/>
      </w:pPr>
      <w:r>
        <w:rPr>
          <w:rFonts w:ascii="Calibri" w:hAnsi="Calibri" w:eastAsia="Calibri"/>
          <w:b w:val="0"/>
          <w:i w:val="0"/>
        </w:rPr>
        <w:t>The current version is ready for demonstration, and the roadmap is clear for production hardening.</w:t>
      </w:r>
    </w:p>
    <w:p>
      <w:pPr>
        <w:pStyle w:val="ListBullet"/>
        <w:spacing w:after="80" w:line="300" w:lineRule="auto"/>
      </w:pPr>
      <w:r>
        <w:rPr>
          <w:rFonts w:ascii="Calibri" w:hAnsi="Calibri" w:eastAsia="Calibri"/>
          <w:b w:val="0"/>
          <w:i w:val="0"/>
        </w:rPr>
        <w:t>We built this around practical training workflows rather than a generic landing-page demo.</w:t>
      </w:r>
    </w:p>
    <w:p>
      <w:pPr>
        <w:pStyle w:val="Heading2"/>
      </w:pPr>
      <w:r>
        <w:t>Avoid these phrases</w:t>
      </w:r>
    </w:p>
    <w:p>
      <w:pPr>
        <w:pStyle w:val="ListBullet"/>
        <w:spacing w:after="80" w:line="300" w:lineRule="auto"/>
      </w:pPr>
      <w:r>
        <w:rPr>
          <w:rFonts w:ascii="Calibri" w:hAnsi="Calibri" w:eastAsia="Calibri"/>
          <w:b w:val="0"/>
          <w:i w:val="0"/>
        </w:rPr>
        <w:t>It is only a student project.</w:t>
      </w:r>
    </w:p>
    <w:p>
      <w:pPr>
        <w:pStyle w:val="ListBullet"/>
        <w:spacing w:after="80" w:line="300" w:lineRule="auto"/>
      </w:pPr>
      <w:r>
        <w:rPr>
          <w:rFonts w:ascii="Calibri" w:hAnsi="Calibri" w:eastAsia="Calibri"/>
          <w:b w:val="0"/>
          <w:i w:val="0"/>
        </w:rPr>
        <w:t>I am not sure why that number is showing.</w:t>
      </w:r>
    </w:p>
    <w:p>
      <w:pPr>
        <w:pStyle w:val="ListBullet"/>
        <w:spacing w:after="80" w:line="300" w:lineRule="auto"/>
      </w:pPr>
      <w:r>
        <w:rPr>
          <w:rFonts w:ascii="Calibri" w:hAnsi="Calibri" w:eastAsia="Calibri"/>
          <w:b w:val="0"/>
          <w:i w:val="0"/>
        </w:rPr>
        <w:t>The backend is complicated.</w:t>
      </w:r>
    </w:p>
    <w:p>
      <w:pPr>
        <w:pStyle w:val="ListBullet"/>
        <w:spacing w:after="80" w:line="300" w:lineRule="auto"/>
      </w:pPr>
      <w:r>
        <w:rPr>
          <w:rFonts w:ascii="Calibri" w:hAnsi="Calibri" w:eastAsia="Calibri"/>
          <w:b w:val="0"/>
          <w:i w:val="0"/>
        </w:rPr>
        <w:t>We did not have time.</w:t>
      </w:r>
    </w:p>
    <w:p>
      <w:pPr>
        <w:pStyle w:val="ListBullet"/>
        <w:spacing w:after="80" w:line="300" w:lineRule="auto"/>
      </w:pPr>
      <w:r>
        <w:rPr>
          <w:rFonts w:ascii="Calibri" w:hAnsi="Calibri" w:eastAsia="Calibri"/>
          <w:b w:val="0"/>
          <w:i w:val="0"/>
        </w:rPr>
        <w:t>This part is just hardcoded.</w:t>
      </w:r>
    </w:p>
    <w:p>
      <w:pPr>
        <w:pStyle w:val="Heading1"/>
      </w:pPr>
      <w:r>
        <w:t>11. Handling Bugs During the Demo</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7E6"/>
          </w:tcPr>
          <w:p>
            <w:pPr>
              <w:spacing w:after="60"/>
            </w:pPr>
            <w:r>
              <w:rPr>
                <w:rFonts w:ascii="Calibri" w:hAnsi="Calibri" w:eastAsia="Calibri"/>
                <w:b/>
                <w:i w:val="0"/>
                <w:color w:val="1F4D78"/>
              </w:rPr>
              <w:t>Expo rule</w:t>
            </w:r>
          </w:p>
          <w:p>
            <w:pPr>
              <w:spacing w:after="0" w:line="300" w:lineRule="auto"/>
            </w:pPr>
            <w:r>
              <w:rPr>
                <w:rFonts w:ascii="Calibri" w:hAnsi="Calibri" w:eastAsia="Calibri"/>
                <w:b w:val="0"/>
                <w:i w:val="0"/>
              </w:rPr>
              <w:t>If something misbehaves, stay calm and keep the story moving. Representatives judge how you think under pressure as much as the product itself.</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If login fails</w:t>
            </w:r>
          </w:p>
        </w:tc>
        <w:tc>
          <w:tcPr>
            <w:tcW w:type="dxa" w:w="6660"/>
            <w:tcMar>
              <w:top w:w="80" w:type="dxa"/>
              <w:bottom w:w="80" w:type="dxa"/>
              <w:start w:w="120" w:type="dxa"/>
              <w:end w:w="120" w:type="dxa"/>
            </w:tcMar>
            <w:vAlign w:val="center"/>
          </w:tcPr>
          <w:p>
            <w:r>
              <w:rPr>
                <w:rFonts w:ascii="Calibri" w:hAnsi="Calibri" w:eastAsia="Calibri"/>
                <w:b w:val="0"/>
                <w:i w:val="0"/>
              </w:rPr>
              <w:t>Say: Let me use the backup session. Then switch to a pre-authenticated browser tab or another account.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data looks stale</w:t>
            </w:r>
          </w:p>
        </w:tc>
        <w:tc>
          <w:tcPr>
            <w:tcW w:type="dxa" w:w="6660"/>
            <w:tcMar>
              <w:top w:w="80" w:type="dxa"/>
              <w:bottom w:w="80" w:type="dxa"/>
              <w:start w:w="120" w:type="dxa"/>
              <w:end w:w="120" w:type="dxa"/>
            </w:tcMar>
            <w:vAlign w:val="center"/>
          </w:tcPr>
          <w:p>
            <w:r>
              <w:rPr>
                <w:rFonts w:ascii="Calibri" w:hAnsi="Calibri" w:eastAsia="Calibri"/>
                <w:b w:val="0"/>
                <w:i w:val="0"/>
              </w:rPr>
              <w:t>Refresh once, then explain: The frontend reads from the API, so I may need to refresh after a backend update.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upload is slow</w:t>
            </w:r>
          </w:p>
        </w:tc>
        <w:tc>
          <w:tcPr>
            <w:tcW w:type="dxa" w:w="6660"/>
            <w:tcMar>
              <w:top w:w="80" w:type="dxa"/>
              <w:bottom w:w="80" w:type="dxa"/>
              <w:start w:w="120" w:type="dxa"/>
              <w:end w:w="120" w:type="dxa"/>
            </w:tcMar>
            <w:vAlign w:val="center"/>
          </w:tcPr>
          <w:p>
            <w:r>
              <w:rPr>
                <w:rFonts w:ascii="Calibri" w:hAnsi="Calibri" w:eastAsia="Calibri"/>
                <w:b w:val="0"/>
                <w:i w:val="0"/>
              </w:rPr>
              <w:t>Say: This step depends on file size and network speed. I will show an uploaded item already in the course.</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a page is cramped</w:t>
            </w:r>
          </w:p>
        </w:tc>
        <w:tc>
          <w:tcPr>
            <w:tcW w:type="dxa" w:w="6660"/>
            <w:tcMar>
              <w:top w:w="80" w:type="dxa"/>
              <w:bottom w:w="80" w:type="dxa"/>
              <w:start w:w="120" w:type="dxa"/>
              <w:end w:w="120" w:type="dxa"/>
            </w:tcMar>
            <w:vAlign w:val="center"/>
          </w:tcPr>
          <w:p>
            <w:r>
              <w:rPr>
                <w:rFonts w:ascii="Calibri" w:hAnsi="Calibri" w:eastAsia="Calibri"/>
                <w:b w:val="0"/>
                <w:i w:val="0"/>
              </w:rPr>
              <w:t>Say: We recently made the portals responsive; this is the desktop demo, and we can also show the mobile layout.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If asked about production</w:t>
            </w:r>
          </w:p>
        </w:tc>
        <w:tc>
          <w:tcPr>
            <w:tcW w:type="dxa" w:w="6660"/>
            <w:tcMar>
              <w:top w:w="80" w:type="dxa"/>
              <w:bottom w:w="80" w:type="dxa"/>
              <w:start w:w="120" w:type="dxa"/>
              <w:end w:w="120" w:type="dxa"/>
            </w:tcMar>
            <w:vAlign w:val="center"/>
          </w:tcPr>
          <w:p>
            <w:r>
              <w:rPr>
                <w:rFonts w:ascii="Calibri" w:hAnsi="Calibri" w:eastAsia="Calibri"/>
                <w:b w:val="0"/>
                <w:i w:val="0"/>
              </w:rPr>
              <w:t>Say: This is a capstone build. For production we would add full payment integration, monitoring, automated tests, and formal security review.</w:t>
            </w:r>
          </w:p>
        </w:tc>
      </w:tr>
    </w:tbl>
    <w:p/>
    <w:p>
      <w:pPr>
        <w:pStyle w:val="Heading1"/>
      </w:pPr>
      <w:r>
        <w:t>12. Day-of Setup Checklist</w:t>
      </w:r>
    </w:p>
    <w:p>
      <w:pPr>
        <w:pStyle w:val="ListBullet"/>
        <w:spacing w:after="80" w:line="300" w:lineRule="auto"/>
      </w:pPr>
      <w:r>
        <w:rPr>
          <w:rFonts w:ascii="Calibri" w:hAnsi="Calibri" w:eastAsia="Calibri"/>
          <w:b w:val="0"/>
          <w:i w:val="0"/>
        </w:rPr>
        <w:t>Charge laptop and bring charger, mouse, HDMI/USB-C adapter, and backup cable.</w:t>
      </w:r>
    </w:p>
    <w:p>
      <w:pPr>
        <w:pStyle w:val="ListBullet"/>
        <w:spacing w:after="80" w:line="300" w:lineRule="auto"/>
      </w:pPr>
      <w:r>
        <w:rPr>
          <w:rFonts w:ascii="Calibri" w:hAnsi="Calibri" w:eastAsia="Calibri"/>
          <w:b w:val="0"/>
          <w:i w:val="0"/>
        </w:rPr>
        <w:t>Open backend, frontend, Supabase dashboard if needed, and browser tabs before the expo starts.</w:t>
      </w:r>
    </w:p>
    <w:p>
      <w:pPr>
        <w:pStyle w:val="ListBullet"/>
        <w:spacing w:after="80" w:line="300" w:lineRule="auto"/>
      </w:pPr>
      <w:r>
        <w:rPr>
          <w:rFonts w:ascii="Calibri" w:hAnsi="Calibri" w:eastAsia="Calibri"/>
          <w:b w:val="0"/>
          <w:i w:val="0"/>
        </w:rPr>
        <w:t>Prepare one admin account and one learner account with known passwords.</w:t>
      </w:r>
    </w:p>
    <w:p>
      <w:pPr>
        <w:pStyle w:val="ListBullet"/>
      </w:pPr>
      <w:r>
        <w:rPr>
          <w:rFonts w:ascii="Calibri" w:hAnsi="Calibri" w:eastAsia="Calibri"/>
          <w:b w:val="0"/>
        </w:rPr>
        <w:t>Prepare one learner schedule example with a training event and reminder, such as Manual Handling Refresher or Placement Check-in.</w:t>
      </w:r>
    </w:p>
    <w:p>
      <w:pPr>
        <w:pStyle w:val="ListBullet"/>
        <w:spacing w:after="80" w:line="300" w:lineRule="auto"/>
      </w:pPr>
      <w:r>
        <w:rPr>
          <w:rFonts w:ascii="Calibri" w:hAnsi="Calibri" w:eastAsia="Calibri"/>
          <w:b w:val="0"/>
          <w:i w:val="0"/>
        </w:rPr>
        <w:t>Have at least three demo courses: one free, one paid, and one with videos/files plus quizzes.</w:t>
      </w:r>
    </w:p>
    <w:p>
      <w:pPr>
        <w:pStyle w:val="ListBullet"/>
        <w:spacing w:after="80" w:line="300" w:lineRule="auto"/>
      </w:pPr>
      <w:r>
        <w:rPr>
          <w:rFonts w:ascii="Calibri" w:hAnsi="Calibri" w:eastAsia="Calibri"/>
          <w:b w:val="0"/>
          <w:i w:val="0"/>
        </w:rPr>
        <w:t>Check that course cards show duration, rating, enrolled students, and correct Enrol/Buy text.</w:t>
      </w:r>
    </w:p>
    <w:p>
      <w:pPr>
        <w:pStyle w:val="ListBullet"/>
        <w:spacing w:after="80" w:line="300" w:lineRule="auto"/>
      </w:pPr>
      <w:r>
        <w:rPr>
          <w:rFonts w:ascii="Calibri" w:hAnsi="Calibri" w:eastAsia="Calibri"/>
          <w:b w:val="0"/>
          <w:i w:val="0"/>
        </w:rPr>
        <w:t>Check mobile responsiveness in a narrow browser window.</w:t>
      </w:r>
    </w:p>
    <w:p>
      <w:pPr>
        <w:pStyle w:val="ListBullet"/>
        <w:spacing w:after="80" w:line="300" w:lineRule="auto"/>
      </w:pPr>
      <w:r>
        <w:rPr>
          <w:rFonts w:ascii="Calibri" w:hAnsi="Calibri" w:eastAsia="Calibri"/>
          <w:b w:val="0"/>
          <w:i w:val="0"/>
        </w:rPr>
        <w:t>Keep a backup screenshot or short screen recording in case Wi-Fi is unstable.</w:t>
      </w:r>
    </w:p>
    <w:p>
      <w:pPr>
        <w:pStyle w:val="ListBullet"/>
        <w:spacing w:after="80" w:line="300" w:lineRule="auto"/>
      </w:pPr>
      <w:r>
        <w:rPr>
          <w:rFonts w:ascii="Calibri" w:hAnsi="Calibri" w:eastAsia="Calibri"/>
          <w:b w:val="0"/>
          <w:i w:val="0"/>
        </w:rPr>
        <w:t>Decide who greets, who demos, who answers technical questions, and who collects contacts.</w:t>
      </w:r>
    </w:p>
    <w:p>
      <w:pPr>
        <w:pStyle w:val="ListBullet"/>
        <w:spacing w:after="80" w:line="300" w:lineRule="auto"/>
      </w:pPr>
      <w:r>
        <w:rPr>
          <w:rFonts w:ascii="Calibri" w:hAnsi="Calibri" w:eastAsia="Calibri"/>
          <w:b w:val="0"/>
          <w:i w:val="0"/>
        </w:rPr>
        <w:t>Keep a notes document open for feedback from company representatives.</w:t>
      </w:r>
    </w:p>
    <w:p>
      <w:pPr>
        <w:pStyle w:val="Heading1"/>
      </w:pPr>
      <w:r>
        <w:t>13. Suggested Demo Data</w:t>
      </w:r>
    </w:p>
    <w:tbl>
      <w:tblPr>
        <w:tblW w:type="dxa" w:w="9360"/>
        <w:jc w:val="center"/>
        <w:tblLayout w:type="fixed"/>
        <w:tblLook w:firstColumn="1" w:firstRow="1" w:lastColumn="0" w:lastRow="0" w:noHBand="0" w:noVBand="1" w:val="04A0"/>
        <w:tblInd w:w="120" w:type="dxa"/>
      </w:tblPr>
      <w:tblGrid>
        <w:gridCol w:w="2600"/>
        <w:gridCol w:w="2900"/>
        <w:gridCol w:w="3860"/>
      </w:tblGrid>
      <w:tr>
        <w:trPr>
          <w:tblHeader w:val="true"/>
        </w:trPr>
        <w:tc>
          <w:tcPr>
            <w:tcW w:type="dxa" w:w="2600"/>
            <w:shd w:fill="E8EEF5"/>
            <w:tcMar>
              <w:top w:w="80" w:type="dxa"/>
              <w:bottom w:w="80" w:type="dxa"/>
              <w:start w:w="120" w:type="dxa"/>
              <w:end w:w="120" w:type="dxa"/>
            </w:tcMar>
            <w:vAlign w:val="center"/>
          </w:tcPr>
          <w:p>
            <w:r>
              <w:rPr>
                <w:rFonts w:ascii="Calibri" w:hAnsi="Calibri" w:eastAsia="Calibri"/>
                <w:b/>
                <w:i w:val="0"/>
                <w:color w:val="1F4D78"/>
              </w:rPr>
              <w:t>Course</w:t>
            </w:r>
          </w:p>
        </w:tc>
        <w:tc>
          <w:tcPr>
            <w:tcW w:type="dxa" w:w="2900"/>
            <w:shd w:fill="E8EEF5"/>
            <w:tcMar>
              <w:top w:w="80" w:type="dxa"/>
              <w:bottom w:w="80" w:type="dxa"/>
              <w:start w:w="120" w:type="dxa"/>
              <w:end w:w="120" w:type="dxa"/>
            </w:tcMar>
            <w:vAlign w:val="center"/>
          </w:tcPr>
          <w:p>
            <w:r>
              <w:rPr>
                <w:rFonts w:ascii="Calibri" w:hAnsi="Calibri" w:eastAsia="Calibri"/>
                <w:b/>
                <w:i w:val="0"/>
                <w:color w:val="1F4D78"/>
              </w:rPr>
              <w:t>Metadata</w:t>
            </w:r>
          </w:p>
        </w:tc>
        <w:tc>
          <w:tcPr>
            <w:tcW w:type="dxa" w:w="3860"/>
            <w:shd w:fill="E8EEF5"/>
            <w:tcMar>
              <w:top w:w="80" w:type="dxa"/>
              <w:bottom w:w="80" w:type="dxa"/>
              <w:start w:w="120" w:type="dxa"/>
              <w:end w:w="120" w:type="dxa"/>
            </w:tcMar>
            <w:vAlign w:val="center"/>
          </w:tcPr>
          <w:p>
            <w:r>
              <w:rPr>
                <w:rFonts w:ascii="Calibri" w:hAnsi="Calibri" w:eastAsia="Calibri"/>
                <w:b/>
                <w:i w:val="0"/>
                <w:color w:val="1F4D78"/>
              </w:rPr>
              <w:t>Why It Helps the Demo</w:t>
            </w:r>
          </w:p>
        </w:tc>
      </w:tr>
      <w:tr>
        <w:tc>
          <w:tcPr>
            <w:tcW w:type="dxa" w:w="260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Aged Care Communication Basics</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2 hours, rating 4.6, several enrolled learners</w:t>
            </w:r>
          </w:p>
        </w:tc>
        <w:tc>
          <w:tcPr>
            <w:tcW w:type="dxa" w:w="38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Shows the free Enrol flow and learner-friendly aged care context.</w:t>
            </w:r>
          </w:p>
        </w:tc>
      </w:tr>
      <w:tr>
        <w:tc>
          <w:tcPr>
            <w:tcW w:type="dxa" w:w="260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Medication Safety in Aged Care</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Paid, 4 hours, rating 4.8, includes files and quiz</w:t>
            </w:r>
          </w:p>
        </w:tc>
        <w:tc>
          <w:tcPr>
            <w:tcW w:type="dxa" w:w="386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Shows paid Buy flow, duration/rating, content uploads, reminders, and quiz-based progress.</w:t>
            </w:r>
          </w:p>
        </w:tc>
      </w:tr>
      <w:tr>
        <w:tc>
          <w:tcPr>
            <w:tcW w:type="dxa" w:w="2600"/>
            <w:tcMar>
              <w:top w:w="80" w:type="dxa"/>
              <w:bottom w:w="80" w:type="dxa"/>
              <w:start w:w="120" w:type="dxa"/>
              <w:end w:w="120" w:type="dxa"/>
            </w:tcMar>
            <w:vAlign w:val="center"/>
          </w:tcPr>
          <w:p>
            <w:pPr>
              <w:spacing w:after="120" w:line="300" w:lineRule="auto"/>
            </w:pPr>
            <w:r>
              <w:rPr>
                <w:rFonts w:ascii="Calibri" w:hAnsi="Calibri" w:eastAsia="Calibri"/>
                <w:b w:val="0"/>
                <w:i w:val="0"/>
                <w:sz w:val="20"/>
              </w:rPr>
            </w:r>
            <w:r>
              <w:rPr>
                <w:rFonts w:ascii="Calibri" w:hAnsi="Calibri" w:eastAsia="Calibri"/>
                <w:b w:val="0"/>
                <w:color w:val="111111"/>
              </w:rPr>
              <w:t>Infection Control for Aged Care</w:t>
            </w:r>
          </w:p>
        </w:tc>
        <w:tc>
          <w:tcPr>
            <w:tcW w:type="dxa" w:w="2900"/>
            <w:tcMar>
              <w:top w:w="80" w:type="dxa"/>
              <w:bottom w:w="80" w:type="dxa"/>
              <w:start w:w="120" w:type="dxa"/>
              <w:end w:w="120" w:type="dxa"/>
            </w:tcMar>
            <w:vAlign w:val="center"/>
          </w:tcPr>
          <w:p>
            <w:pPr>
              <w:spacing w:after="0" w:line="276" w:lineRule="auto"/>
            </w:pPr>
            <w:r>
              <w:rPr>
                <w:rFonts w:ascii="Calibri" w:hAnsi="Calibri" w:eastAsia="Calibri"/>
                <w:b w:val="0"/>
                <w:i w:val="0"/>
                <w:sz w:val="20"/>
              </w:rPr>
              <w:t>Free, 1.5 hours, includes certificate path</w:t>
            </w:r>
          </w:p>
        </w:tc>
        <w:tc>
          <w:tcPr>
            <w:tcW w:type="dxa" w:w="3860"/>
            <w:tcMar>
              <w:top w:w="80" w:type="dxa"/>
              <w:bottom w:w="80" w:type="dxa"/>
              <w:start w:w="120" w:type="dxa"/>
              <w:end w:w="120" w:type="dxa"/>
            </w:tcMar>
            <w:vAlign w:val="center"/>
          </w:tcPr>
          <w:p>
            <w:pPr>
              <w:spacing w:after="0" w:line="276" w:lineRule="auto"/>
            </w:pPr>
            <w:r>
              <w:rPr>
                <w:rFonts w:ascii="Calibri" w:hAnsi="Calibri" w:eastAsia="Calibri"/>
                <w:b w:val="0"/>
                <w:i w:val="0"/>
                <w:sz w:val="20"/>
              </w:rPr>
              <w:t>Shows compliance-style use case and certificate value.</w:t>
            </w:r>
          </w:p>
        </w:tc>
      </w:tr>
    </w:tbl>
    <w:p/>
    <w:p>
      <w:pPr>
        <w:pStyle w:val="Heading1"/>
      </w:pPr>
      <w:r>
        <w:t>14. Closing the Conversation</w:t>
      </w:r>
    </w:p>
    <w:p>
      <w:pPr>
        <w:spacing w:after="120" w:line="300" w:lineRule="auto"/>
      </w:pPr>
      <w:r>
        <w:rPr>
          <w:rFonts w:ascii="Calibri" w:hAnsi="Calibri" w:eastAsia="Calibri"/>
          <w:b w:val="0"/>
          <w:i w:val="0"/>
        </w:rPr>
        <w:t>End every strong interaction by asking for feedback or a connection. Do not let good conversations drift away.</w:t>
      </w:r>
    </w:p>
    <w:p>
      <w:pPr>
        <w:pStyle w:val="ListBullet"/>
        <w:spacing w:after="80" w:line="300" w:lineRule="auto"/>
      </w:pPr>
      <w:r>
        <w:rPr>
          <w:rFonts w:ascii="Calibri" w:hAnsi="Calibri" w:eastAsia="Calibri"/>
          <w:b w:val="0"/>
          <w:i w:val="0"/>
        </w:rPr>
        <w:t>What part of this would matter most in your organisation?</w:t>
      </w:r>
    </w:p>
    <w:p>
      <w:pPr>
        <w:pStyle w:val="ListBullet"/>
        <w:spacing w:after="80" w:line="300" w:lineRule="auto"/>
      </w:pPr>
      <w:r>
        <w:rPr>
          <w:rFonts w:ascii="Calibri" w:hAnsi="Calibri" w:eastAsia="Calibri"/>
          <w:b w:val="0"/>
          <w:i w:val="0"/>
        </w:rPr>
        <w:t>If you were assessing this as an industry product, what would you improve first?</w:t>
      </w:r>
    </w:p>
    <w:p>
      <w:pPr>
        <w:pStyle w:val="ListBullet"/>
        <w:spacing w:after="80" w:line="300" w:lineRule="auto"/>
      </w:pPr>
      <w:r>
        <w:rPr>
          <w:rFonts w:ascii="Calibri" w:hAnsi="Calibri" w:eastAsia="Calibri"/>
          <w:b w:val="0"/>
          <w:i w:val="0"/>
        </w:rPr>
        <w:t>Would you be open to connecting on LinkedIn so we can share the final version?</w:t>
      </w:r>
    </w:p>
    <w:p>
      <w:pPr>
        <w:pStyle w:val="ListBullet"/>
        <w:spacing w:after="80" w:line="300" w:lineRule="auto"/>
      </w:pPr>
      <w:r>
        <w:rPr>
          <w:rFonts w:ascii="Calibri" w:hAnsi="Calibri" w:eastAsia="Calibri"/>
          <w:b w:val="0"/>
          <w:i w:val="0"/>
        </w:rPr>
        <w:t>Are there graduate roles, internships, or project pathways where this type of work is relevant?</w:t>
      </w:r>
    </w:p>
    <w:p>
      <w:pPr>
        <w:pStyle w:val="Heading1"/>
      </w:pPr>
      <w:r>
        <w:t>15. One-Page Memory Aid</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F4F8FC"/>
            <w:tcMar>
              <w:top w:w="80" w:type="dxa"/>
              <w:bottom w:w="80" w:type="dxa"/>
              <w:start w:w="120" w:type="dxa"/>
              <w:end w:w="120" w:type="dxa"/>
            </w:tcMar>
            <w:vAlign w:val="center"/>
          </w:tcPr>
          <w:p>
            <w:r>
              <w:rPr>
                <w:rFonts w:ascii="Calibri" w:hAnsi="Calibri" w:eastAsia="Calibri"/>
                <w:b/>
                <w:i w:val="0"/>
                <w:color w:val="1F4D78"/>
              </w:rPr>
              <w:t>Open</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MedSphere LMS helps aged care training teams create courses and helps learners complete them with clear progress, quizzes, schedules, reminders, and certificates.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first</w:t>
            </w:r>
          </w:p>
        </w:tc>
        <w:tc>
          <w:tcPr>
            <w:tcW w:type="dxa" w:w="6660"/>
            <w:tcMar>
              <w:top w:w="80" w:type="dxa"/>
              <w:bottom w:w="80" w:type="dxa"/>
              <w:start w:w="120" w:type="dxa"/>
              <w:end w:w="120" w:type="dxa"/>
            </w:tcMar>
            <w:vAlign w:val="center"/>
          </w:tcPr>
          <w:p>
            <w:r>
              <w:rPr>
                <w:rFonts w:ascii="Calibri" w:hAnsi="Calibri" w:eastAsia="Calibri"/>
                <w:b w:val="0"/>
                <w:i w:val="0"/>
              </w:rPr>
              <w:t>Learner Browse Courses: free/paid, duration, rating, enrolled students, Enrol/Buy.</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second</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Course detail, My Courses, and Schedule: real progress based on lessons plus quizzes, plus events and reminders.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Show third</w:t>
            </w:r>
          </w:p>
        </w:tc>
        <w:tc>
          <w:tcPr>
            <w:tcW w:type="dxa" w:w="6660"/>
            <w:tcMar>
              <w:top w:w="80" w:type="dxa"/>
              <w:bottom w:w="80" w:type="dxa"/>
              <w:start w:w="120" w:type="dxa"/>
              <w:end w:w="120" w:type="dxa"/>
            </w:tcMar>
            <w:vAlign w:val="center"/>
          </w:tcPr>
          <w:p>
            <w:r>
              <w:rPr>
                <w:rFonts w:ascii="Calibri" w:hAnsi="Calibri" w:eastAsia="Calibri"/>
                <w:b w:val="0"/>
                <w:i w:val="0"/>
              </w:rPr>
              <w:t>Admin Course Management: create courses, uploads with titles, quizzes, duration, rating, free/paid.</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Technical summary</w:t>
            </w:r>
          </w:p>
        </w:tc>
        <w:tc>
          <w:tcPr>
            <w:tcW w:type="dxa" w:w="6660"/>
            <w:tcMar>
              <w:top w:w="80" w:type="dxa"/>
              <w:bottom w:w="80" w:type="dxa"/>
              <w:start w:w="120" w:type="dxa"/>
              <w:end w:w="120" w:type="dxa"/>
            </w:tcMar>
            <w:vAlign w:val="center"/>
          </w:tcPr>
          <w:p>
            <w:r>
              <w:rPr>
                <w:rFonts w:ascii="Calibri" w:hAnsi="Calibri" w:eastAsia="Calibri"/>
                <w:b w:val="0"/>
                <w:i w:val="0"/>
              </w:rPr>
              <w:t>React/Vite frontend, FastAPI backend, relational database, Supabase support, role-based admin/learner flows.</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Roadmap</w:t>
            </w:r>
          </w:p>
        </w:tc>
        <w:tc>
          <w:tcPr>
            <w:tcW w:type="dxa" w:w="6660"/>
            <w:tcMar>
              <w:top w:w="80" w:type="dxa"/>
              <w:bottom w:w="80" w:type="dxa"/>
              <w:start w:w="120" w:type="dxa"/>
              <w:end w:w="120" w:type="dxa"/>
            </w:tcMar>
            <w:vAlign w:val="center"/>
          </w:tcPr>
          <w:p>
            <w:pPr>
              <w:spacing w:after="120" w:line="300" w:lineRule="auto"/>
            </w:pPr>
            <w:r>
              <w:rPr>
                <w:rFonts w:ascii="Calibri" w:hAnsi="Calibri" w:eastAsia="Calibri"/>
                <w:b w:val="0"/>
                <w:i w:val="0"/>
              </w:rPr>
            </w:r>
            <w:r>
              <w:rPr>
                <w:rFonts w:ascii="Calibri" w:hAnsi="Calibri" w:eastAsia="Calibri"/>
                <w:b w:val="0"/>
                <w:color w:val="111111"/>
              </w:rPr>
              <w:t>Payments, review-based ratings, aged-care compliance analytics, smarter reminders, security hardening, tests, production deployment.</w:t>
            </w:r>
          </w:p>
        </w:tc>
      </w:tr>
      <w:tr>
        <w:tc>
          <w:tcPr>
            <w:tcW w:type="dxa" w:w="2700"/>
            <w:shd w:fill="F4F8FC"/>
            <w:tcMar>
              <w:top w:w="80" w:type="dxa"/>
              <w:bottom w:w="80" w:type="dxa"/>
              <w:start w:w="120" w:type="dxa"/>
              <w:end w:w="120" w:type="dxa"/>
            </w:tcMar>
            <w:vAlign w:val="center"/>
          </w:tcPr>
          <w:p>
            <w:r>
              <w:rPr>
                <w:rFonts w:ascii="Calibri" w:hAnsi="Calibri" w:eastAsia="Calibri"/>
                <w:b/>
                <w:i w:val="0"/>
                <w:color w:val="1F4D78"/>
              </w:rPr>
              <w:t>Close</w:t>
            </w:r>
          </w:p>
        </w:tc>
        <w:tc>
          <w:tcPr>
            <w:tcW w:type="dxa" w:w="6660"/>
            <w:tcMar>
              <w:top w:w="80" w:type="dxa"/>
              <w:bottom w:w="80" w:type="dxa"/>
              <w:start w:w="120" w:type="dxa"/>
              <w:end w:w="120" w:type="dxa"/>
            </w:tcMar>
            <w:vAlign w:val="center"/>
          </w:tcPr>
          <w:p>
            <w:r>
              <w:rPr>
                <w:rFonts w:ascii="Calibri" w:hAnsi="Calibri" w:eastAsia="Calibri"/>
                <w:b w:val="0"/>
                <w:i w:val="0"/>
              </w:rPr>
              <w:t>Ask for feedback, LinkedIn, and what would make this valuable in their workplace.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8"/>
      </w:rPr>
      <w:t>MedSphere LMS Expo Presentation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