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5C99"/>
          <w:sz w:val="56"/>
          <w:szCs w:val="56"/>
        </w:rPr>
        <w:t xml:space="preserve">HIGH-LEVEL DESIGN</w:t>
      </w:r>
    </w:p>
    <w:p>
      <w:pPr>
        <w:spacing w:before="60" w:after="60"/>
        <w:jc w:val="center"/>
      </w:pPr>
      <w:r>
        <w:rPr>
          <w:rFonts w:ascii="Arial" w:cs="Arial" w:eastAsia="Arial" w:hAnsi="Arial"/>
          <w:color w:val="2E75B6"/>
          <w:sz w:val="36"/>
          <w:szCs w:val="36"/>
        </w:rPr>
        <w:t xml:space="preserve">Azure SaaS Multi-College Platform</w:t>
      </w:r>
    </w:p>
    <w:p>
      <w:pPr>
        <w:pBdr>
          <w:bottom w:val="single" w:color="2E75B6" w:sz="4" w:space="1"/>
        </w:pBdr>
        <w:spacing w:before="120" w:after="120"/>
      </w:pPr>
      <w:r>
        <w:t xml:space="preserve"/>
      </w:r>
    </w:p>
    <w:p>
      <w:pPr>
        <w:spacing w:before="120" w:after="60"/>
        <w:jc w:val="center"/>
      </w:pPr>
      <w:r>
        <w:rPr>
          <w:rFonts w:ascii="Arial" w:cs="Arial" w:eastAsia="Arial" w:hAnsi="Arial"/>
          <w:color w:val="666666"/>
          <w:sz w:val="20"/>
          <w:szCs w:val="20"/>
        </w:rPr>
        <w:t xml:space="preserve">System Design Document | Version 1.0</w:t>
      </w:r>
    </w:p>
    <w:p>
      <w:pPr>
        <w:spacing w:before="60" w:after="480"/>
        <w:jc w:val="center"/>
      </w:pPr>
      <w:r>
        <w:rPr>
          <w:rFonts w:ascii="Arial" w:cs="Arial" w:eastAsia="Arial" w:hAnsi="Arial"/>
          <w:i/>
          <w:iCs/>
          <w:color w:val="999999"/>
          <w:sz w:val="18"/>
          <w:szCs w:val="18"/>
        </w:rPr>
        <w:t xml:space="preserve">Confidential | Internal Use Only</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spacing w:before="360" w:after="160"/>
      </w:pPr>
      <w:r>
        <w:rPr>
          <w:rFonts w:ascii="Arial" w:cs="Arial" w:eastAsia="Arial" w:hAnsi="Arial"/>
          <w:b/>
          <w:bCs/>
          <w:color w:val="1F5C99"/>
          <w:sz w:val="32"/>
          <w:szCs w:val="32"/>
        </w:rPr>
        <w:t xml:space="preserve">1. Executive Summary</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This High-Level Design (HLD) document describes the architecture of a cloud-native, multi-tenant SaaS platform built on Microsoft Azure, designed to serve multiple educational institutions (colleges). The platform provides centralized management of student operations including admissions, attendance, examinations, fee collection, and notifications, while maintaining strict data isolation between tenants.</w:t>
      </w:r>
    </w:p>
    <w:p>
      <w:pPr>
        <w:spacing w:before="60" w:after="60"/>
      </w:pPr>
      <w:r>
        <w:t xml:space="preserve"/>
      </w:r>
    </w:p>
    <w:p>
      <w:pPr>
        <w:spacing w:before="60" w:after="60"/>
      </w:pPr>
      <w:r>
        <w:rPr>
          <w:rFonts w:ascii="Arial" w:cs="Arial" w:eastAsia="Arial" w:hAnsi="Arial"/>
          <w:sz w:val="20"/>
          <w:szCs w:val="20"/>
        </w:rPr>
        <w:t xml:space="preserve">The architecture is designed around the following guiding principles:</w:t>
      </w:r>
    </w:p>
    <w:p>
      <w:pPr>
        <w:pStyle w:val="ListParagraph"/>
        <w:numPr>
          <w:ilvl w:val="0"/>
          <w:numId w:val="2"/>
        </w:numPr>
        <w:spacing w:before="40" w:after="40"/>
      </w:pPr>
      <w:r>
        <w:rPr>
          <w:rFonts w:ascii="Arial" w:cs="Arial" w:eastAsia="Arial" w:hAnsi="Arial"/>
          <w:sz w:val="20"/>
          <w:szCs w:val="20"/>
        </w:rPr>
        <w:t xml:space="preserve">Multi-tenancy with complete data isolation per college</w:t>
      </w:r>
    </w:p>
    <w:p>
      <w:pPr>
        <w:pStyle w:val="ListParagraph"/>
        <w:numPr>
          <w:ilvl w:val="0"/>
          <w:numId w:val="2"/>
        </w:numPr>
        <w:spacing w:before="40" w:after="40"/>
      </w:pPr>
      <w:r>
        <w:rPr>
          <w:rFonts w:ascii="Arial" w:cs="Arial" w:eastAsia="Arial" w:hAnsi="Arial"/>
          <w:sz w:val="20"/>
          <w:szCs w:val="20"/>
        </w:rPr>
        <w:t xml:space="preserve">High availability with multi-region deployment and auto-scaling</w:t>
      </w:r>
    </w:p>
    <w:p>
      <w:pPr>
        <w:pStyle w:val="ListParagraph"/>
        <w:numPr>
          <w:ilvl w:val="0"/>
          <w:numId w:val="2"/>
        </w:numPr>
        <w:spacing w:before="40" w:after="40"/>
      </w:pPr>
      <w:r>
        <w:rPr>
          <w:rFonts w:ascii="Arial" w:cs="Arial" w:eastAsia="Arial" w:hAnsi="Arial"/>
          <w:sz w:val="20"/>
          <w:szCs w:val="20"/>
        </w:rPr>
        <w:t xml:space="preserve">Zero-trust security with identity-driven access control</w:t>
      </w:r>
    </w:p>
    <w:p>
      <w:pPr>
        <w:pStyle w:val="ListParagraph"/>
        <w:numPr>
          <w:ilvl w:val="0"/>
          <w:numId w:val="2"/>
        </w:numPr>
        <w:spacing w:before="40" w:after="40"/>
      </w:pPr>
      <w:r>
        <w:rPr>
          <w:rFonts w:ascii="Arial" w:cs="Arial" w:eastAsia="Arial" w:hAnsi="Arial"/>
          <w:sz w:val="20"/>
          <w:szCs w:val="20"/>
        </w:rPr>
        <w:t xml:space="preserve">Microservices architecture for independent service deployment</w:t>
      </w:r>
    </w:p>
    <w:p>
      <w:pPr>
        <w:pStyle w:val="ListParagraph"/>
        <w:numPr>
          <w:ilvl w:val="0"/>
          <w:numId w:val="2"/>
        </w:numPr>
        <w:spacing w:before="40" w:after="40"/>
      </w:pPr>
      <w:r>
        <w:rPr>
          <w:rFonts w:ascii="Arial" w:cs="Arial" w:eastAsia="Arial" w:hAnsi="Arial"/>
          <w:sz w:val="20"/>
          <w:szCs w:val="20"/>
        </w:rPr>
        <w:t xml:space="preserve">Observability-first with comprehensive monitoring and alerting</w:t>
      </w:r>
    </w:p>
    <w:p>
      <w:pPr>
        <w:spacing w:before="60" w:after="60"/>
      </w:pPr>
      <w:r>
        <w:t xml:space="preserve"/>
      </w:r>
    </w:p>
    <w:p>
      <w:pPr>
        <w:pStyle w:val="Heading1"/>
        <w:spacing w:before="360" w:after="160"/>
      </w:pPr>
      <w:r>
        <w:rPr>
          <w:rFonts w:ascii="Arial" w:cs="Arial" w:eastAsia="Arial" w:hAnsi="Arial"/>
          <w:b/>
          <w:bCs/>
          <w:color w:val="1F5C99"/>
          <w:sz w:val="32"/>
          <w:szCs w:val="32"/>
        </w:rPr>
        <w:t xml:space="preserve">2. Scope and Objectives</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2.1 Platform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8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Student Management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Enroll, manage and query student records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College Admin, Faculty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Attendance Tracking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Record and report student attendance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Faculty, Students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Examination Management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Schedule exams, publish results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College Admin, Faculty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Fee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Track fee payments and dues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College Admin, Students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Notifications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Push alerts, emails, and SMS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All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Tenant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Onboard and manage colleges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 Admin</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2.2 Target Users</w:t>
      </w:r>
    </w:p>
    <w:p>
      <w:pPr>
        <w:pStyle w:val="ListParagraph"/>
        <w:numPr>
          <w:ilvl w:val="0"/>
          <w:numId w:val="2"/>
        </w:numPr>
        <w:spacing w:before="40" w:after="40"/>
      </w:pPr>
      <w:r>
        <w:rPr>
          <w:rFonts w:ascii="Arial" w:cs="Arial" w:eastAsia="Arial" w:hAnsi="Arial"/>
          <w:sz w:val="20"/>
          <w:szCs w:val="20"/>
        </w:rPr>
        <w:t xml:space="preserve">Students: Course material access, attendance, results, fee status</w:t>
      </w:r>
    </w:p>
    <w:p>
      <w:pPr>
        <w:pStyle w:val="ListParagraph"/>
        <w:numPr>
          <w:ilvl w:val="0"/>
          <w:numId w:val="2"/>
        </w:numPr>
        <w:spacing w:before="40" w:after="40"/>
      </w:pPr>
      <w:r>
        <w:rPr>
          <w:rFonts w:ascii="Arial" w:cs="Arial" w:eastAsia="Arial" w:hAnsi="Arial"/>
          <w:sz w:val="20"/>
          <w:szCs w:val="20"/>
        </w:rPr>
        <w:t xml:space="preserve">Faculty: Attendance entry, exam management, grade uploads</w:t>
      </w:r>
    </w:p>
    <w:p>
      <w:pPr>
        <w:pStyle w:val="ListParagraph"/>
        <w:numPr>
          <w:ilvl w:val="0"/>
          <w:numId w:val="2"/>
        </w:numPr>
        <w:spacing w:before="40" w:after="40"/>
      </w:pPr>
      <w:r>
        <w:rPr>
          <w:rFonts w:ascii="Arial" w:cs="Arial" w:eastAsia="Arial" w:hAnsi="Arial"/>
          <w:sz w:val="20"/>
          <w:szCs w:val="20"/>
        </w:rPr>
        <w:t xml:space="preserve">College Admin: Full operational control within their tenant</w:t>
      </w:r>
    </w:p>
    <w:p>
      <w:pPr>
        <w:pStyle w:val="ListParagraph"/>
        <w:numPr>
          <w:ilvl w:val="0"/>
          <w:numId w:val="2"/>
        </w:numPr>
        <w:spacing w:before="40" w:after="40"/>
      </w:pPr>
      <w:r>
        <w:rPr>
          <w:rFonts w:ascii="Arial" w:cs="Arial" w:eastAsia="Arial" w:hAnsi="Arial"/>
          <w:sz w:val="20"/>
          <w:szCs w:val="20"/>
        </w:rPr>
        <w:t xml:space="preserve">Platform Admin: Cross-tenant management and billing</w:t>
      </w:r>
    </w:p>
    <w:p>
      <w:pPr>
        <w:spacing w:before="60" w:after="60"/>
      </w:pPr>
      <w:r>
        <w:t xml:space="preserve"/>
      </w:r>
    </w:p>
    <w:p>
      <w:pPr>
        <w:pStyle w:val="Heading1"/>
        <w:spacing w:before="360" w:after="160"/>
      </w:pPr>
      <w:r>
        <w:rPr>
          <w:rFonts w:ascii="Arial" w:cs="Arial" w:eastAsia="Arial" w:hAnsi="Arial"/>
          <w:b/>
          <w:bCs/>
          <w:color w:val="1F5C99"/>
          <w:sz w:val="32"/>
          <w:szCs w:val="32"/>
        </w:rPr>
        <w:t xml:space="preserve">3. Architecture Overview</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3.1 Architecture Style</w:t>
      </w:r>
    </w:p>
    <w:p>
      <w:pPr>
        <w:spacing w:before="60" w:after="60"/>
      </w:pPr>
      <w:r>
        <w:rPr>
          <w:rFonts w:ascii="Arial" w:cs="Arial" w:eastAsia="Arial" w:hAnsi="Arial"/>
          <w:sz w:val="20"/>
          <w:szCs w:val="20"/>
        </w:rPr>
        <w:t xml:space="preserve">The platform follows a layered microservices architecture pattern hosted on Microsoft Azure. Each layer has a distinct responsibility, and communication between layers follows defined contracts via REST APIs and asynchronous messaging.</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Components</w:t>
            </w:r>
          </w:p>
        </w:tc>
        <w:tc>
          <w:tcPr>
            <w:tcW w:type="dxa" w:w="4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Client Layer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Web App, Android, iOS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User interface for all platform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Edge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Front Door, CDN, WAF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load balancing, DDoS protection, content delivery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Identity Layer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Entra ID, SSO</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Authentication, authorization, SSO across tenants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API Management (APIM)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limiting, routing, tenant isolation at gateway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Application Layer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App Service / AKS Microservices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Business logic execution per domain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Messaging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Bus, Event Grid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event processing, decoupled communication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Data Layer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SQL, Blob Storage, Redis Cache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Persistent storage, file storage, caching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Observability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Monitor, App Insights, CI/CD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Logging, metrics, alerting, deployment pipelines</w:t>
            </w:r>
          </w:p>
        </w:tc>
      </w:tr>
    </w:tbl>
    <w:p>
      <w:pPr>
        <w:spacing w:before="60" w:after="60"/>
      </w:pPr>
      <w:r>
        <w:t xml:space="preserve"/>
      </w:r>
    </w:p>
    <w:p>
      <w:pPr>
        <w:pStyle w:val="Heading1"/>
        <w:spacing w:before="360" w:after="160"/>
      </w:pPr>
      <w:r>
        <w:rPr>
          <w:rFonts w:ascii="Arial" w:cs="Arial" w:eastAsia="Arial" w:hAnsi="Arial"/>
          <w:b/>
          <w:bCs/>
          <w:color w:val="1F5C99"/>
          <w:sz w:val="32"/>
          <w:szCs w:val="32"/>
        </w:rPr>
        <w:t xml:space="preserve">4. Component Details</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4.1 Edge Layer</w:t>
      </w:r>
    </w:p>
    <w:p>
      <w:pPr>
        <w:spacing w:before="160" w:after="80"/>
      </w:pPr>
      <w:r>
        <w:rPr>
          <w:rFonts w:ascii="Arial" w:cs="Arial" w:eastAsia="Arial" w:hAnsi="Arial"/>
          <w:b/>
          <w:bCs/>
          <w:color w:val="2E75B6"/>
          <w:sz w:val="22"/>
          <w:szCs w:val="22"/>
        </w:rPr>
        <w:t xml:space="preserve">Azure Front Door</w:t>
      </w:r>
    </w:p>
    <w:p>
      <w:pPr>
        <w:pStyle w:val="ListParagraph"/>
        <w:numPr>
          <w:ilvl w:val="0"/>
          <w:numId w:val="2"/>
        </w:numPr>
        <w:spacing w:before="40" w:after="40"/>
      </w:pPr>
      <w:r>
        <w:rPr>
          <w:rFonts w:ascii="Arial" w:cs="Arial" w:eastAsia="Arial" w:hAnsi="Arial"/>
          <w:sz w:val="20"/>
          <w:szCs w:val="20"/>
        </w:rPr>
        <w:t xml:space="preserve">Global HTTP/HTTPS load balancer with anycast routing</w:t>
      </w:r>
    </w:p>
    <w:p>
      <w:pPr>
        <w:pStyle w:val="ListParagraph"/>
        <w:numPr>
          <w:ilvl w:val="0"/>
          <w:numId w:val="2"/>
        </w:numPr>
        <w:spacing w:before="40" w:after="40"/>
      </w:pPr>
      <w:r>
        <w:rPr>
          <w:rFonts w:ascii="Arial" w:cs="Arial" w:eastAsia="Arial" w:hAnsi="Arial"/>
          <w:sz w:val="20"/>
          <w:szCs w:val="20"/>
        </w:rPr>
        <w:t xml:space="preserve">Provides geo-redundancy and automatic failover across Azure regions</w:t>
      </w:r>
    </w:p>
    <w:p>
      <w:pPr>
        <w:pStyle w:val="ListParagraph"/>
        <w:numPr>
          <w:ilvl w:val="0"/>
          <w:numId w:val="2"/>
        </w:numPr>
        <w:spacing w:before="40" w:after="40"/>
      </w:pPr>
      <w:r>
        <w:rPr>
          <w:rFonts w:ascii="Arial" w:cs="Arial" w:eastAsia="Arial" w:hAnsi="Arial"/>
          <w:sz w:val="20"/>
          <w:szCs w:val="20"/>
        </w:rPr>
        <w:t xml:space="preserve">SSL termination and custom domain support per tenant</w:t>
      </w:r>
    </w:p>
    <w:p>
      <w:pPr>
        <w:pStyle w:val="ListParagraph"/>
        <w:numPr>
          <w:ilvl w:val="0"/>
          <w:numId w:val="2"/>
        </w:numPr>
        <w:spacing w:before="40" w:after="40"/>
      </w:pPr>
      <w:r>
        <w:rPr>
          <w:rFonts w:ascii="Arial" w:cs="Arial" w:eastAsia="Arial" w:hAnsi="Arial"/>
          <w:sz w:val="20"/>
          <w:szCs w:val="20"/>
        </w:rPr>
        <w:t xml:space="preserve">Integrated WAF rules for OWASP Top 10 protection</w:t>
      </w:r>
    </w:p>
    <w:p>
      <w:pPr>
        <w:spacing w:before="60" w:after="60"/>
      </w:pPr>
      <w:r>
        <w:t xml:space="preserve"/>
      </w:r>
    </w:p>
    <w:p>
      <w:pPr>
        <w:spacing w:before="160" w:after="80"/>
      </w:pPr>
      <w:r>
        <w:rPr>
          <w:rFonts w:ascii="Arial" w:cs="Arial" w:eastAsia="Arial" w:hAnsi="Arial"/>
          <w:b/>
          <w:bCs/>
          <w:color w:val="2E75B6"/>
          <w:sz w:val="22"/>
          <w:szCs w:val="22"/>
        </w:rPr>
        <w:t xml:space="preserve">Content Delivery Network (CDN)</w:t>
      </w:r>
    </w:p>
    <w:p>
      <w:pPr>
        <w:pStyle w:val="ListParagraph"/>
        <w:numPr>
          <w:ilvl w:val="0"/>
          <w:numId w:val="2"/>
        </w:numPr>
        <w:spacing w:before="40" w:after="40"/>
      </w:pPr>
      <w:r>
        <w:rPr>
          <w:rFonts w:ascii="Arial" w:cs="Arial" w:eastAsia="Arial" w:hAnsi="Arial"/>
          <w:sz w:val="20"/>
          <w:szCs w:val="20"/>
        </w:rPr>
        <w:t xml:space="preserve">Caches static assets (JS, CSS, images) at edge PoPs globally</w:t>
      </w:r>
    </w:p>
    <w:p>
      <w:pPr>
        <w:pStyle w:val="ListParagraph"/>
        <w:numPr>
          <w:ilvl w:val="0"/>
          <w:numId w:val="2"/>
        </w:numPr>
        <w:spacing w:before="40" w:after="40"/>
      </w:pPr>
      <w:r>
        <w:rPr>
          <w:rFonts w:ascii="Arial" w:cs="Arial" w:eastAsia="Arial" w:hAnsi="Arial"/>
          <w:sz w:val="20"/>
          <w:szCs w:val="20"/>
        </w:rPr>
        <w:t xml:space="preserve">Reduces latency for geographically distributed college users</w:t>
      </w:r>
    </w:p>
    <w:p>
      <w:pPr>
        <w:pStyle w:val="ListParagraph"/>
        <w:numPr>
          <w:ilvl w:val="0"/>
          <w:numId w:val="2"/>
        </w:numPr>
        <w:spacing w:before="40" w:after="40"/>
      </w:pPr>
      <w:r>
        <w:rPr>
          <w:rFonts w:ascii="Arial" w:cs="Arial" w:eastAsia="Arial" w:hAnsi="Arial"/>
          <w:sz w:val="20"/>
          <w:szCs w:val="20"/>
        </w:rPr>
        <w:t xml:space="preserve">Reduces origin server load during high-traffic exam/admission seasons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4.2 Identity Layer - Azure Entra ID</w:t>
      </w:r>
    </w:p>
    <w:p>
      <w:pPr>
        <w:pStyle w:val="ListParagraph"/>
        <w:numPr>
          <w:ilvl w:val="0"/>
          <w:numId w:val="2"/>
        </w:numPr>
        <w:spacing w:before="40" w:after="40"/>
      </w:pPr>
      <w:r>
        <w:rPr>
          <w:rFonts w:ascii="Arial" w:cs="Arial" w:eastAsia="Arial" w:hAnsi="Arial"/>
          <w:sz w:val="20"/>
          <w:szCs w:val="20"/>
        </w:rPr>
        <w:t xml:space="preserve">Centralized identity provider for all tenants on the platform</w:t>
      </w:r>
    </w:p>
    <w:p>
      <w:pPr>
        <w:pStyle w:val="ListParagraph"/>
        <w:numPr>
          <w:ilvl w:val="0"/>
          <w:numId w:val="2"/>
        </w:numPr>
        <w:spacing w:before="40" w:after="40"/>
      </w:pPr>
      <w:r>
        <w:rPr>
          <w:rFonts w:ascii="Arial" w:cs="Arial" w:eastAsia="Arial" w:hAnsi="Arial"/>
          <w:sz w:val="20"/>
          <w:szCs w:val="20"/>
        </w:rPr>
        <w:t xml:space="preserve">SAML/OIDC-based SSO for seamless login across apps and modules</w:t>
      </w:r>
    </w:p>
    <w:p>
      <w:pPr>
        <w:pStyle w:val="ListParagraph"/>
        <w:numPr>
          <w:ilvl w:val="0"/>
          <w:numId w:val="2"/>
        </w:numPr>
        <w:spacing w:before="40" w:after="40"/>
      </w:pPr>
      <w:r>
        <w:rPr>
          <w:rFonts w:ascii="Arial" w:cs="Arial" w:eastAsia="Arial" w:hAnsi="Arial"/>
          <w:sz w:val="20"/>
          <w:szCs w:val="20"/>
        </w:rPr>
        <w:t xml:space="preserve">Role-Based Access Control (RBAC): Student, Faculty, Admin, Platform Admin</w:t>
      </w:r>
    </w:p>
    <w:p>
      <w:pPr>
        <w:pStyle w:val="ListParagraph"/>
        <w:numPr>
          <w:ilvl w:val="0"/>
          <w:numId w:val="2"/>
        </w:numPr>
        <w:spacing w:before="40" w:after="40"/>
      </w:pPr>
      <w:r>
        <w:rPr>
          <w:rFonts w:ascii="Arial" w:cs="Arial" w:eastAsia="Arial" w:hAnsi="Arial"/>
          <w:sz w:val="20"/>
          <w:szCs w:val="20"/>
        </w:rPr>
        <w:t xml:space="preserve">Conditional Access policies enforce MFA for admin roles</w:t>
      </w:r>
    </w:p>
    <w:p>
      <w:pPr>
        <w:pStyle w:val="ListParagraph"/>
        <w:numPr>
          <w:ilvl w:val="0"/>
          <w:numId w:val="2"/>
        </w:numPr>
        <w:spacing w:before="40" w:after="40"/>
      </w:pPr>
      <w:r>
        <w:rPr>
          <w:rFonts w:ascii="Arial" w:cs="Arial" w:eastAsia="Arial" w:hAnsi="Arial"/>
          <w:sz w:val="20"/>
          <w:szCs w:val="20"/>
        </w:rPr>
        <w:t xml:space="preserve">B2C tenant for external student/faculty authentication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4.3 API Management (APIM)</w:t>
      </w:r>
    </w:p>
    <w:p>
      <w:pPr>
        <w:pStyle w:val="ListParagraph"/>
        <w:numPr>
          <w:ilvl w:val="0"/>
          <w:numId w:val="2"/>
        </w:numPr>
        <w:spacing w:before="40" w:after="40"/>
      </w:pPr>
      <w:r>
        <w:rPr>
          <w:rFonts w:ascii="Arial" w:cs="Arial" w:eastAsia="Arial" w:hAnsi="Arial"/>
          <w:sz w:val="20"/>
          <w:szCs w:val="20"/>
        </w:rPr>
        <w:t xml:space="preserve">Single entry point for all backend microservice APIs</w:t>
      </w:r>
    </w:p>
    <w:p>
      <w:pPr>
        <w:pStyle w:val="ListParagraph"/>
        <w:numPr>
          <w:ilvl w:val="0"/>
          <w:numId w:val="2"/>
        </w:numPr>
        <w:spacing w:before="40" w:after="40"/>
      </w:pPr>
      <w:r>
        <w:rPr>
          <w:rFonts w:ascii="Arial" w:cs="Arial" w:eastAsia="Arial" w:hAnsi="Arial"/>
          <w:sz w:val="20"/>
          <w:szCs w:val="20"/>
        </w:rPr>
        <w:t xml:space="preserve">JWT token validation integrated with Entra ID for every request</w:t>
      </w:r>
    </w:p>
    <w:p>
      <w:pPr>
        <w:pStyle w:val="ListParagraph"/>
        <w:numPr>
          <w:ilvl w:val="0"/>
          <w:numId w:val="2"/>
        </w:numPr>
        <w:spacing w:before="40" w:after="40"/>
      </w:pPr>
      <w:r>
        <w:rPr>
          <w:rFonts w:ascii="Arial" w:cs="Arial" w:eastAsia="Arial" w:hAnsi="Arial"/>
          <w:sz w:val="20"/>
          <w:szCs w:val="20"/>
        </w:rPr>
        <w:t xml:space="preserve">Tenant ID extracted from JWT and injected into backend headers</w:t>
      </w:r>
    </w:p>
    <w:p>
      <w:pPr>
        <w:pStyle w:val="ListParagraph"/>
        <w:numPr>
          <w:ilvl w:val="0"/>
          <w:numId w:val="2"/>
        </w:numPr>
        <w:spacing w:before="40" w:after="40"/>
      </w:pPr>
      <w:r>
        <w:rPr>
          <w:rFonts w:ascii="Arial" w:cs="Arial" w:eastAsia="Arial" w:hAnsi="Arial"/>
          <w:sz w:val="20"/>
          <w:szCs w:val="20"/>
        </w:rPr>
        <w:t xml:space="preserve">Rate limiting policies per tenant subscription tier</w:t>
      </w:r>
    </w:p>
    <w:p>
      <w:pPr>
        <w:pStyle w:val="ListParagraph"/>
        <w:numPr>
          <w:ilvl w:val="0"/>
          <w:numId w:val="2"/>
        </w:numPr>
        <w:spacing w:before="40" w:after="40"/>
      </w:pPr>
      <w:r>
        <w:rPr>
          <w:rFonts w:ascii="Arial" w:cs="Arial" w:eastAsia="Arial" w:hAnsi="Arial"/>
          <w:sz w:val="20"/>
          <w:szCs w:val="20"/>
        </w:rPr>
        <w:t xml:space="preserve">API versioning support for backward compatibility</w:t>
      </w:r>
    </w:p>
    <w:p>
      <w:pPr>
        <w:pStyle w:val="ListParagraph"/>
        <w:numPr>
          <w:ilvl w:val="0"/>
          <w:numId w:val="2"/>
        </w:numPr>
        <w:spacing w:before="40" w:after="40"/>
      </w:pPr>
      <w:r>
        <w:rPr>
          <w:rFonts w:ascii="Arial" w:cs="Arial" w:eastAsia="Arial" w:hAnsi="Arial"/>
          <w:sz w:val="20"/>
          <w:szCs w:val="20"/>
        </w:rPr>
        <w:t xml:space="preserve">Developer portal for internal API documentation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4.4 Application Layer -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46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Function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Student Service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App Service (Node.js/Java)</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CRUD operations on student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Attendance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 Service (Node.js/Java)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 query, and report attendance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Exam Service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App Service (Node.js/Java)</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Schedule exams and publish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Functions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SMS, push notifications via Event Grid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Tenant Service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App Service (Node.js/Java)</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College onboarding and subscription management</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4.5 Messaging Layer</w:t>
      </w:r>
    </w:p>
    <w:p>
      <w:pPr>
        <w:spacing w:before="160" w:after="80"/>
      </w:pPr>
      <w:r>
        <w:rPr>
          <w:rFonts w:ascii="Arial" w:cs="Arial" w:eastAsia="Arial" w:hAnsi="Arial"/>
          <w:b/>
          <w:bCs/>
          <w:color w:val="2E75B6"/>
          <w:sz w:val="22"/>
          <w:szCs w:val="22"/>
        </w:rPr>
        <w:t xml:space="preserve">Azure Service Bus</w:t>
      </w:r>
    </w:p>
    <w:p>
      <w:pPr>
        <w:pStyle w:val="ListParagraph"/>
        <w:numPr>
          <w:ilvl w:val="0"/>
          <w:numId w:val="2"/>
        </w:numPr>
        <w:spacing w:before="40" w:after="40"/>
      </w:pPr>
      <w:r>
        <w:rPr>
          <w:rFonts w:ascii="Arial" w:cs="Arial" w:eastAsia="Arial" w:hAnsi="Arial"/>
          <w:sz w:val="20"/>
          <w:szCs w:val="20"/>
        </w:rPr>
        <w:t xml:space="preserve">Reliable message queuing for critical business operations</w:t>
      </w:r>
    </w:p>
    <w:p>
      <w:pPr>
        <w:pStyle w:val="ListParagraph"/>
        <w:numPr>
          <w:ilvl w:val="0"/>
          <w:numId w:val="2"/>
        </w:numPr>
        <w:spacing w:before="40" w:after="40"/>
      </w:pPr>
      <w:r>
        <w:rPr>
          <w:rFonts w:ascii="Arial" w:cs="Arial" w:eastAsia="Arial" w:hAnsi="Arial"/>
          <w:sz w:val="20"/>
          <w:szCs w:val="20"/>
        </w:rPr>
        <w:t xml:space="preserve">Fee payment confirmations, exam result publications</w:t>
      </w:r>
    </w:p>
    <w:p>
      <w:pPr>
        <w:pStyle w:val="ListParagraph"/>
        <w:numPr>
          <w:ilvl w:val="0"/>
          <w:numId w:val="2"/>
        </w:numPr>
        <w:spacing w:before="40" w:after="40"/>
      </w:pPr>
      <w:r>
        <w:rPr>
          <w:rFonts w:ascii="Arial" w:cs="Arial" w:eastAsia="Arial" w:hAnsi="Arial"/>
          <w:sz w:val="20"/>
          <w:szCs w:val="20"/>
        </w:rPr>
        <w:t xml:space="preserve">Dead-letter queue for failed message handling and retry</w:t>
      </w:r>
    </w:p>
    <w:p>
      <w:pPr>
        <w:spacing w:before="60" w:after="60"/>
      </w:pPr>
      <w:r>
        <w:t xml:space="preserve"/>
      </w:r>
    </w:p>
    <w:p>
      <w:pPr>
        <w:spacing w:before="160" w:after="80"/>
      </w:pPr>
      <w:r>
        <w:rPr>
          <w:rFonts w:ascii="Arial" w:cs="Arial" w:eastAsia="Arial" w:hAnsi="Arial"/>
          <w:b/>
          <w:bCs/>
          <w:color w:val="2E75B6"/>
          <w:sz w:val="22"/>
          <w:szCs w:val="22"/>
        </w:rPr>
        <w:t xml:space="preserve">Azure Event Grid</w:t>
      </w:r>
    </w:p>
    <w:p>
      <w:pPr>
        <w:pStyle w:val="ListParagraph"/>
        <w:numPr>
          <w:ilvl w:val="0"/>
          <w:numId w:val="2"/>
        </w:numPr>
        <w:spacing w:before="40" w:after="40"/>
      </w:pPr>
      <w:r>
        <w:rPr>
          <w:rFonts w:ascii="Arial" w:cs="Arial" w:eastAsia="Arial" w:hAnsi="Arial"/>
          <w:sz w:val="20"/>
          <w:szCs w:val="20"/>
        </w:rPr>
        <w:t xml:space="preserve">Event-driven architecture for lightweight notifications</w:t>
      </w:r>
    </w:p>
    <w:p>
      <w:pPr>
        <w:pStyle w:val="ListParagraph"/>
        <w:numPr>
          <w:ilvl w:val="0"/>
          <w:numId w:val="2"/>
        </w:numPr>
        <w:spacing w:before="40" w:after="40"/>
      </w:pPr>
      <w:r>
        <w:rPr>
          <w:rFonts w:ascii="Arial" w:cs="Arial" w:eastAsia="Arial" w:hAnsi="Arial"/>
          <w:sz w:val="20"/>
          <w:szCs w:val="20"/>
        </w:rPr>
        <w:t xml:space="preserve">Triggers: new student enrolled, attendance marked, exam result ready</w:t>
      </w:r>
    </w:p>
    <w:p>
      <w:pPr>
        <w:pStyle w:val="ListParagraph"/>
        <w:numPr>
          <w:ilvl w:val="0"/>
          <w:numId w:val="2"/>
        </w:numPr>
        <w:spacing w:before="40" w:after="40"/>
      </w:pPr>
      <w:r>
        <w:rPr>
          <w:rFonts w:ascii="Arial" w:cs="Arial" w:eastAsia="Arial" w:hAnsi="Arial"/>
          <w:sz w:val="20"/>
          <w:szCs w:val="20"/>
        </w:rPr>
        <w:t xml:space="preserve">Subscribers: Notification Service, Audit Logging Service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4.6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Storage Type</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Azure Service</w:t>
            </w:r>
          </w:p>
        </w:tc>
        <w:tc>
          <w:tcPr>
            <w:tcW w:type="dxa" w:w="4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 Case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Relational DB</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SQL Database (Elastic Pool)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Tenant, student, exam, attendance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Object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Blob 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Documents, photos, exam papers, certificates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Cache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Cache for Redis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Session data, API response caching, frequent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Cognitive Search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Full-text student/exam search across records</w:t>
            </w:r>
          </w:p>
        </w:tc>
      </w:tr>
    </w:tbl>
    <w:p>
      <w:pPr>
        <w:spacing w:before="60" w:after="60"/>
      </w:pPr>
      <w:r>
        <w:t xml:space="preserve"/>
      </w:r>
    </w:p>
    <w:p>
      <w:pPr>
        <w:pStyle w:val="Heading1"/>
        <w:spacing w:before="360" w:after="160"/>
      </w:pPr>
      <w:r>
        <w:rPr>
          <w:rFonts w:ascii="Arial" w:cs="Arial" w:eastAsia="Arial" w:hAnsi="Arial"/>
          <w:b/>
          <w:bCs/>
          <w:color w:val="1F5C99"/>
          <w:sz w:val="32"/>
          <w:szCs w:val="32"/>
        </w:rPr>
        <w:t xml:space="preserve">5. Multi-Tenancy Design</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5.1 Tenant Isolation Strategy</w:t>
      </w:r>
    </w:p>
    <w:p>
      <w:pPr>
        <w:spacing w:before="60" w:after="60"/>
      </w:pPr>
      <w:r>
        <w:rPr>
          <w:rFonts w:ascii="Arial" w:cs="Arial" w:eastAsia="Arial" w:hAnsi="Arial"/>
          <w:sz w:val="20"/>
          <w:szCs w:val="20"/>
        </w:rPr>
        <w:t xml:space="preserve">The platform uses a Shared Infrastructure with Logical Isolation model. All tenants share the same application infrastructure, but data is strictly isolated using Tenant_ID as a partition key across all database tables and storage containers.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Aspect</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Strategy</w:t>
            </w:r>
          </w:p>
        </w:tc>
        <w:tc>
          <w:tcPr>
            <w:tcW w:type="dxa" w:w="4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Data Isolation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Row-level Security (RLS)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SQL RLS policies enforce Tenant_ID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Isolation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APIM Tenant Header Injection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Tenant ID from JWT propagated to all backend services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Storage Isolation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Blob Container per Tenant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Separate container with SAS token scoped per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Isolation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APIM Policies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 routing based on tenant ID in request context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Billing Isolation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APIM Subscription Tiers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Separate API keys and rate limits per college</w:t>
            </w:r>
          </w:p>
        </w:tc>
      </w:tr>
    </w:tbl>
    <w:p>
      <w:pPr>
        <w:spacing w:before="60" w:after="60"/>
      </w:pPr>
      <w:r>
        <w:t xml:space="preserve"/>
      </w:r>
    </w:p>
    <w:p>
      <w:pPr>
        <w:pStyle w:val="Heading1"/>
        <w:spacing w:before="360" w:after="160"/>
      </w:pPr>
      <w:r>
        <w:rPr>
          <w:rFonts w:ascii="Arial" w:cs="Arial" w:eastAsia="Arial" w:hAnsi="Arial"/>
          <w:b/>
          <w:bCs/>
          <w:color w:val="1F5C99"/>
          <w:sz w:val="32"/>
          <w:szCs w:val="32"/>
        </w:rPr>
        <w:t xml:space="preserve">6. High-Level Data Flow</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6.1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6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Client (Web/Mobile)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User initiates request (e.g., mark attendance)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Front Door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Routes request to nearest region, applies WAF rules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Entra 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Validates OAuth token, returns tenant and role claims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Validates JWT, applies rate limits, routes to service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Microservice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Executes business logic with Tenant_ID scoping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SQL / Blob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Reads/writes data filtered by Tenant_ID</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Service Bus / Event Grid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Publishes domain events for async processing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Sends email/SMS/push based on event type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Client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Receives API response</w:t>
            </w:r>
          </w:p>
        </w:tc>
      </w:tr>
    </w:tbl>
    <w:p>
      <w:pPr>
        <w:spacing w:before="60" w:after="60"/>
      </w:pPr>
      <w:r>
        <w:t xml:space="preserve"/>
      </w:r>
    </w:p>
    <w:p>
      <w:pPr>
        <w:pStyle w:val="Heading1"/>
        <w:spacing w:before="360" w:after="160"/>
      </w:pPr>
      <w:r>
        <w:rPr>
          <w:rFonts w:ascii="Arial" w:cs="Arial" w:eastAsia="Arial" w:hAnsi="Arial"/>
          <w:b/>
          <w:bCs/>
          <w:color w:val="1F5C99"/>
          <w:sz w:val="32"/>
          <w:szCs w:val="32"/>
        </w:rPr>
        <w:t xml:space="preserve">7. Security Architecture</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Security Domain</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w:t>
            </w:r>
          </w:p>
        </w:tc>
        <w:tc>
          <w:tcPr>
            <w:tcW w:type="dxa" w:w="4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Azure Service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Perimeter Security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WAF, DDoS Protection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Front Door Premium + WAF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OAuth 2.0, MFA, RBAC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Entra ID (B2C + B2B)</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 Security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JWT validation, Rate limiting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API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Endpoints, VNet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Virtual Network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Data Encryption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TLS 1.2 in transit, AES-256 at rest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SQL TDE, Blob Encryption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Secrets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Centralized vault, no hardcoded secrets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Key Vault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Audit &amp; Compliance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Activity logs, access logs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Monitor, Log Analytics</w:t>
            </w:r>
          </w:p>
        </w:tc>
      </w:tr>
    </w:tbl>
    <w:p>
      <w:pPr>
        <w:spacing w:before="60" w:after="60"/>
      </w:pPr>
      <w:r>
        <w:t xml:space="preserve"/>
      </w:r>
    </w:p>
    <w:p>
      <w:pPr>
        <w:pStyle w:val="Heading1"/>
        <w:spacing w:before="360" w:after="160"/>
      </w:pPr>
      <w:r>
        <w:rPr>
          <w:rFonts w:ascii="Arial" w:cs="Arial" w:eastAsia="Arial" w:hAnsi="Arial"/>
          <w:b/>
          <w:bCs/>
          <w:color w:val="1F5C99"/>
          <w:sz w:val="32"/>
          <w:szCs w:val="32"/>
        </w:rPr>
        <w:t xml:space="preserve">8. Availability and Scalability</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8.1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SLA</w:t>
            </w:r>
          </w:p>
        </w:tc>
        <w:tc>
          <w:tcPr>
            <w:tcW w:type="dxa" w:w="4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Strategy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 Gateway (APIM)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99.95%</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Zone-redundant deployment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99.9%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Auto-scale + multiple instances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SQL Database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99.99%</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Active geo-replication + failover group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Blob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99.9% (read)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GRS replication across regions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Front Door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99.99%</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Global anycast with health probes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8.2 Scaling Strategy</w:t>
      </w:r>
    </w:p>
    <w:p>
      <w:pPr>
        <w:pStyle w:val="ListParagraph"/>
        <w:numPr>
          <w:ilvl w:val="0"/>
          <w:numId w:val="2"/>
        </w:numPr>
        <w:spacing w:before="40" w:after="40"/>
      </w:pPr>
      <w:r>
        <w:rPr>
          <w:rFonts w:ascii="Arial" w:cs="Arial" w:eastAsia="Arial" w:hAnsi="Arial"/>
          <w:sz w:val="20"/>
          <w:szCs w:val="20"/>
        </w:rPr>
        <w:t xml:space="preserve">App Service Plan: Horizontal auto-scaling based on CPU and request count metrics</w:t>
      </w:r>
    </w:p>
    <w:p>
      <w:pPr>
        <w:pStyle w:val="ListParagraph"/>
        <w:numPr>
          <w:ilvl w:val="0"/>
          <w:numId w:val="2"/>
        </w:numPr>
        <w:spacing w:before="40" w:after="40"/>
      </w:pPr>
      <w:r>
        <w:rPr>
          <w:rFonts w:ascii="Arial" w:cs="Arial" w:eastAsia="Arial" w:hAnsi="Arial"/>
          <w:sz w:val="20"/>
          <w:szCs w:val="20"/>
        </w:rPr>
        <w:t xml:space="preserve">Azure SQL: Elastic Pool for cost-efficient scaling across multiple tenant databases</w:t>
      </w:r>
    </w:p>
    <w:p>
      <w:pPr>
        <w:pStyle w:val="ListParagraph"/>
        <w:numPr>
          <w:ilvl w:val="0"/>
          <w:numId w:val="2"/>
        </w:numPr>
        <w:spacing w:before="40" w:after="40"/>
      </w:pPr>
      <w:r>
        <w:rPr>
          <w:rFonts w:ascii="Arial" w:cs="Arial" w:eastAsia="Arial" w:hAnsi="Arial"/>
          <w:sz w:val="20"/>
          <w:szCs w:val="20"/>
        </w:rPr>
        <w:t xml:space="preserve">Redis Cache: Cluster mode for horizontal scaling of cache layer</w:t>
      </w:r>
    </w:p>
    <w:p>
      <w:pPr>
        <w:pStyle w:val="ListParagraph"/>
        <w:numPr>
          <w:ilvl w:val="0"/>
          <w:numId w:val="2"/>
        </w:numPr>
        <w:spacing w:before="40" w:after="40"/>
      </w:pPr>
      <w:r>
        <w:rPr>
          <w:rFonts w:ascii="Arial" w:cs="Arial" w:eastAsia="Arial" w:hAnsi="Arial"/>
          <w:sz w:val="20"/>
          <w:szCs w:val="20"/>
        </w:rPr>
        <w:t xml:space="preserve">APIM: Self-hosted gateways for regional scaling without Premium tier cost</w:t>
      </w:r>
    </w:p>
    <w:p>
      <w:pPr>
        <w:spacing w:before="60" w:after="60"/>
      </w:pPr>
      <w:r>
        <w:t xml:space="preserve"/>
      </w:r>
    </w:p>
    <w:p>
      <w:pPr>
        <w:pStyle w:val="Heading1"/>
        <w:spacing w:before="360" w:after="160"/>
      </w:pPr>
      <w:r>
        <w:rPr>
          <w:rFonts w:ascii="Arial" w:cs="Arial" w:eastAsia="Arial" w:hAnsi="Arial"/>
          <w:b/>
          <w:bCs/>
          <w:color w:val="1F5C99"/>
          <w:sz w:val="32"/>
          <w:szCs w:val="32"/>
        </w:rPr>
        <w:t xml:space="preserve">9. Monitoring and Observability</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46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is Monitored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Infrastructure Metrics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Monitor</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CPU, memory, disk, network per resource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Performance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Insights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Request rates, latency, exceptions, dependencies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Log Analytics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Log Analytics Workspace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Centralized logs via KQL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Alerting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Monitor Alerts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 breach, error rate spike, cost anomaly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Dashboards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Workbooks</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Tenant-level and platform-level health views</w:t>
            </w:r>
          </w:p>
        </w:tc>
      </w:tr>
    </w:tbl>
    <w:p>
      <w:pPr>
        <w:spacing w:before="60" w:after="60"/>
      </w:pPr>
      <w:r>
        <w:t xml:space="preserve"/>
      </w:r>
    </w:p>
    <w:p>
      <w:pPr>
        <w:pStyle w:val="Heading1"/>
        <w:spacing w:before="360" w:after="160"/>
      </w:pPr>
      <w:r>
        <w:rPr>
          <w:rFonts w:ascii="Arial" w:cs="Arial" w:eastAsia="Arial" w:hAnsi="Arial"/>
          <w:b/>
          <w:bCs/>
          <w:color w:val="1F5C99"/>
          <w:sz w:val="32"/>
          <w:szCs w:val="32"/>
        </w:rPr>
        <w:t xml:space="preserve">10. Assumptions and Constraints</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10.1 Assumptions</w:t>
      </w:r>
    </w:p>
    <w:p>
      <w:pPr>
        <w:pStyle w:val="ListParagraph"/>
        <w:numPr>
          <w:ilvl w:val="0"/>
          <w:numId w:val="2"/>
        </w:numPr>
        <w:spacing w:before="40" w:after="40"/>
      </w:pPr>
      <w:r>
        <w:rPr>
          <w:rFonts w:ascii="Arial" w:cs="Arial" w:eastAsia="Arial" w:hAnsi="Arial"/>
          <w:sz w:val="20"/>
          <w:szCs w:val="20"/>
        </w:rPr>
        <w:t xml:space="preserve">Each college (tenant) will have a maximum of 10,000 concurrent users at peak</w:t>
      </w:r>
    </w:p>
    <w:p>
      <w:pPr>
        <w:pStyle w:val="ListParagraph"/>
        <w:numPr>
          <w:ilvl w:val="0"/>
          <w:numId w:val="2"/>
        </w:numPr>
        <w:spacing w:before="40" w:after="40"/>
      </w:pPr>
      <w:r>
        <w:rPr>
          <w:rFonts w:ascii="Arial" w:cs="Arial" w:eastAsia="Arial" w:hAnsi="Arial"/>
          <w:sz w:val="20"/>
          <w:szCs w:val="20"/>
        </w:rPr>
        <w:t xml:space="preserve">All services are deployed within Azure India (Central / South) regions</w:t>
      </w:r>
    </w:p>
    <w:p>
      <w:pPr>
        <w:pStyle w:val="ListParagraph"/>
        <w:numPr>
          <w:ilvl w:val="0"/>
          <w:numId w:val="2"/>
        </w:numPr>
        <w:spacing w:before="40" w:after="40"/>
      </w:pPr>
      <w:r>
        <w:rPr>
          <w:rFonts w:ascii="Arial" w:cs="Arial" w:eastAsia="Arial" w:hAnsi="Arial"/>
          <w:sz w:val="20"/>
          <w:szCs w:val="20"/>
        </w:rPr>
        <w:t xml:space="preserve">Internet access is required by all end users; no offline mode in v1</w:t>
      </w:r>
    </w:p>
    <w:p>
      <w:pPr>
        <w:pStyle w:val="ListParagraph"/>
        <w:numPr>
          <w:ilvl w:val="0"/>
          <w:numId w:val="2"/>
        </w:numPr>
        <w:spacing w:before="40" w:after="40"/>
      </w:pPr>
      <w:r>
        <w:rPr>
          <w:rFonts w:ascii="Arial" w:cs="Arial" w:eastAsia="Arial" w:hAnsi="Arial"/>
          <w:sz w:val="20"/>
          <w:szCs w:val="20"/>
        </w:rPr>
        <w:t xml:space="preserve">College administrators are responsible for managing their own users within Entra ID B2C</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10.2 Constraints</w:t>
      </w:r>
    </w:p>
    <w:p>
      <w:pPr>
        <w:pStyle w:val="ListParagraph"/>
        <w:numPr>
          <w:ilvl w:val="0"/>
          <w:numId w:val="2"/>
        </w:numPr>
        <w:spacing w:before="40" w:after="40"/>
      </w:pPr>
      <w:r>
        <w:rPr>
          <w:rFonts w:ascii="Arial" w:cs="Arial" w:eastAsia="Arial" w:hAnsi="Arial"/>
          <w:sz w:val="20"/>
          <w:szCs w:val="20"/>
        </w:rPr>
        <w:t xml:space="preserve">Data residency: All data must reside within India Azure regions per compliance</w:t>
      </w:r>
    </w:p>
    <w:p>
      <w:pPr>
        <w:pStyle w:val="ListParagraph"/>
        <w:numPr>
          <w:ilvl w:val="0"/>
          <w:numId w:val="2"/>
        </w:numPr>
        <w:spacing w:before="40" w:after="40"/>
      </w:pPr>
      <w:r>
        <w:rPr>
          <w:rFonts w:ascii="Arial" w:cs="Arial" w:eastAsia="Arial" w:hAnsi="Arial"/>
          <w:sz w:val="20"/>
          <w:szCs w:val="20"/>
        </w:rPr>
        <w:t xml:space="preserve">Budget: Elastic Pool and shared App Service Plans to optimize costs</w:t>
      </w:r>
    </w:p>
    <w:p>
      <w:pPr>
        <w:pStyle w:val="ListParagraph"/>
        <w:numPr>
          <w:ilvl w:val="0"/>
          <w:numId w:val="2"/>
        </w:numPr>
        <w:spacing w:before="40" w:after="40"/>
      </w:pPr>
      <w:r>
        <w:rPr>
          <w:rFonts w:ascii="Arial" w:cs="Arial" w:eastAsia="Arial" w:hAnsi="Arial"/>
          <w:sz w:val="20"/>
          <w:szCs w:val="20"/>
        </w:rPr>
        <w:t xml:space="preserve">APIM tier: Developer tier for non-production; Standard tier for production</w:t>
      </w:r>
    </w:p>
    <w:p>
      <w:pPr>
        <w:spacing w:before="60" w:after="60"/>
      </w:pPr>
      <w:r>
        <w:t xml:space="preserve"/>
      </w:r>
    </w:p>
    <w:p>
      <w:pPr>
        <w:pStyle w:val="Heading1"/>
        <w:spacing w:before="360" w:after="160"/>
      </w:pPr>
      <w:r>
        <w:rPr>
          <w:rFonts w:ascii="Arial" w:cs="Arial" w:eastAsia="Arial" w:hAnsi="Arial"/>
          <w:b/>
          <w:bCs/>
          <w:color w:val="1F5C99"/>
          <w:sz w:val="32"/>
          <w:szCs w:val="32"/>
        </w:rPr>
        <w:t xml:space="preserve">11. Deployment Architecture</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platform uses a blue-green deployment strategy managed via Azure DevOps CI/CD pipelines. Infrastructure is provisioned using Terraform with state stored in Azure Storage (remote backend). All secrets are sourced from Azure Key Vault at runtime using Managed Identities.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4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Source Control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Repos / GitHub</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Code versioning and PR-based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Pipelines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Compile, lint, unit test, Docker image build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Pipelines + Selenium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Integration, API, and E2E test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Terraform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Provision and update Azure resources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Deploy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Azure Pipelines Release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Blue-green deployment to App Service / AKS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Insights + Alerts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Post-deploy validation and rollback trigger</w:t>
            </w:r>
          </w:p>
        </w:tc>
      </w:tr>
    </w:tbl>
    <w:p>
      <w:pPr>
        <w:spacing w:before="60" w:after="60"/>
      </w:pPr>
      <w:r>
        <w:t xml:space="preserv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2026-03-22T08:23:56.704Z</dcterms:created>
  <dcterms:modified xsi:type="dcterms:W3CDTF">2026-03-22T08:23:56.704Z</dcterms:modified>
</cp:coreProperties>
</file>

<file path=docProps/custom.xml><?xml version="1.0" encoding="utf-8"?>
<Properties xmlns="http://schemas.openxmlformats.org/officeDocument/2006/custom-properties" xmlns:vt="http://schemas.openxmlformats.org/officeDocument/2006/docPropsVTypes"/>
</file>