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CTCF ChIP-seq Analysis: Progress &amp; Reproducibility Notes</w:t>
      </w:r>
    </w:p>
    <w:p>
      <w:pPr>
        <w:pStyle w:val="Heading2"/>
      </w:pPr>
      <w:r>
        <w:t>1. Overview</w:t>
      </w:r>
    </w:p>
    <w:p>
      <w:r>
        <w:t>This document summarizes the steps completed for the CTCF ChIP-seq project in dog samples, focusing on reproducibility and clean data organization. We successfully downloaded raw reads, aligned them, sorted BAMs, and performed peak calling with MACS3 to generate consensus binding sites.</w:t>
      </w:r>
    </w:p>
    <w:p>
      <w:pPr>
        <w:pStyle w:val="Heading2"/>
      </w:pPr>
      <w:r>
        <w:t>2. What We Accomplished</w:t>
      </w:r>
    </w:p>
    <w:p>
      <w:r>
        <w:t>The following milestones were achieved:</w:t>
      </w:r>
    </w:p>
    <w:p>
      <w:r>
        <w:t>• Downloaded raw FASTQ files from ENA (study PRJEB2329, dog CTCF samples).</w:t>
      </w:r>
    </w:p>
    <w:p>
      <w:r>
        <w:t>• Built Bowtie2 index for the dog genome.</w:t>
      </w:r>
    </w:p>
    <w:p>
      <w:r>
        <w:t>• Aligned reads to the reference genome using Bowtie2, producing BAM files.</w:t>
      </w:r>
    </w:p>
    <w:p>
      <w:r>
        <w:t>• Sorted and indexed BAMs with Samtools.</w:t>
      </w:r>
    </w:p>
    <w:p>
      <w:r>
        <w:t>• Installed and configured MACS3 within a Python 3.12 virtual environment.</w:t>
      </w:r>
    </w:p>
    <w:p>
      <w:r>
        <w:t>• Called peaks on two biological replicates:</w:t>
      </w:r>
    </w:p>
    <w:p>
      <w:r>
        <w:t xml:space="preserve">   - Rep1: ERR022286 (ChIP) vs ERR022270 (Control)</w:t>
      </w:r>
    </w:p>
    <w:p>
      <w:r>
        <w:t xml:space="preserve">   - Rep2: ERR022304 (ChIP) vs ERR022271 (Control)</w:t>
      </w:r>
    </w:p>
    <w:p>
      <w:r>
        <w:t>• Generated peak sets in narrowPeak and XLS formats.</w:t>
      </w:r>
    </w:p>
    <w:p>
      <w:r>
        <w:t>• Created consensus peaks via bedtools intersection.</w:t>
      </w:r>
    </w:p>
    <w:p>
      <w:r>
        <w:t>• Produced a merged consensus BED file with nearby peaks consolidated.</w:t>
      </w:r>
    </w:p>
    <w:p>
      <w:r>
        <w:t>• Organized outputs into `data/processed/dog/ctcf/`.</w:t>
      </w:r>
    </w:p>
    <w:p>
      <w:pPr>
        <w:pStyle w:val="Heading2"/>
      </w:pPr>
      <w:r>
        <w:t>3. Key Outputs</w:t>
      </w:r>
    </w:p>
    <w:p>
      <w:r>
        <w:t>Files located in processed directory:</w:t>
      </w:r>
    </w:p>
    <w:p>
      <w:r>
        <w:t>• dog_ctcf_rep1_peaks.narrowPeak (1,881 peaks)</w:t>
      </w:r>
    </w:p>
    <w:p>
      <w:r>
        <w:t>• dog_ctcf_rep2_peaks.narrowPeak (3,329 peaks)</w:t>
      </w:r>
    </w:p>
    <w:p>
      <w:r>
        <w:t>• dog_ctcf_consensus.narrowPeak (1,468 overlapping peaks)</w:t>
      </w:r>
    </w:p>
    <w:p>
      <w:r>
        <w:t>• dog_ctcf_consensus_merged.bed (final merged consensus peaks)</w:t>
      </w:r>
    </w:p>
    <w:p>
      <w:r>
        <w:t>• Corresponding peak statistics in XLS reports.</w:t>
      </w:r>
    </w:p>
    <w:p>
      <w:pPr>
        <w:pStyle w:val="Heading2"/>
      </w:pPr>
      <w:r>
        <w:t>4. Steps for Reproducibility</w:t>
      </w:r>
    </w:p>
    <w:p>
      <w:r>
        <w:t>To reproduce the results, follow this structured workflow:</w:t>
      </w:r>
    </w:p>
    <w:p>
      <w:r>
        <w:t>1. **Data Download**: Use ENA API or wget to retrieve FASTQs.</w:t>
      </w:r>
    </w:p>
    <w:p>
      <w:r>
        <w:t>2. **Indexing**: Build Bowtie2 index of the reference genome.</w:t>
      </w:r>
    </w:p>
    <w:p>
      <w:r>
        <w:t>3. **Alignment**: Align FASTQs with Bowtie2 → unsorted BAM.</w:t>
      </w:r>
    </w:p>
    <w:p>
      <w:r>
        <w:t>4. **Processing**: Sort and index BAM files with samtools.</w:t>
      </w:r>
    </w:p>
    <w:p>
      <w:r>
        <w:t>5. **Peak Calling**: Run MACS3 callpeak for each replicate.</w:t>
      </w:r>
    </w:p>
    <w:p>
      <w:r>
        <w:t>6. **Consensus Peaks**: Intersect replicate peak sets using bedtools.</w:t>
      </w:r>
    </w:p>
    <w:p>
      <w:r>
        <w:t>7. **Merging Peaks**: Merge nearby consensus peaks to avoid fragmentation.</w:t>
      </w:r>
    </w:p>
    <w:p>
      <w:r>
        <w:t>8. **Organization**: Store raw files under `data/raw/`, processed peaks under `data/processed/`, and results/figures under `results/`.</w:t>
      </w:r>
    </w:p>
    <w:p>
      <w:pPr>
        <w:pStyle w:val="Heading2"/>
      </w:pPr>
      <w:r>
        <w:t>5. Next Steps</w:t>
      </w:r>
    </w:p>
    <w:p>
      <w:r>
        <w:t>Recommended follow-ups include:</w:t>
      </w:r>
    </w:p>
    <w:p>
      <w:r>
        <w:t>• Peak annotation to nearby genes using ChIPseeker or HOMER.</w:t>
      </w:r>
    </w:p>
    <w:p>
      <w:r>
        <w:t>• Motif analysis to confirm enrichment of CTCF binding motifs.</w:t>
      </w:r>
    </w:p>
    <w:p>
      <w:r>
        <w:t>• Visualization of peaks in IGV or UCSC Genome Browser.</w:t>
      </w:r>
    </w:p>
    <w:p>
      <w:r>
        <w:t>• Downstream integration with transcriptomics or Hi-C data if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