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CC6C3" w14:textId="420D1C56" w:rsidR="002313A0" w:rsidRDefault="00136F66" w:rsidP="00136F66">
      <w:pPr>
        <w:jc w:val="both"/>
        <w:rPr>
          <w:rFonts w:ascii="Myriad Pro" w:hAnsi="Myriad Pro"/>
          <w:sz w:val="48"/>
          <w:szCs w:val="48"/>
        </w:rPr>
      </w:pPr>
      <w:r w:rsidRPr="00136F66">
        <w:rPr>
          <w:rFonts w:ascii="Myriad Pro" w:hAnsi="Myriad Pro"/>
          <w:sz w:val="48"/>
          <w:szCs w:val="48"/>
        </w:rPr>
        <w:t>Can ChatGPT Facilitate the Acquisition of Fundamental Programming Skills for Novices?</w:t>
      </w:r>
    </w:p>
    <w:p w14:paraId="30947D27" w14:textId="77777777" w:rsidR="00136F66" w:rsidRDefault="00136F66">
      <w:pPr>
        <w:rPr>
          <w:rFonts w:ascii="Myriad Pro Light" w:hAnsi="Myriad Pro Light"/>
        </w:rPr>
      </w:pPr>
    </w:p>
    <w:p w14:paraId="56C946DF" w14:textId="122CD4E3" w:rsidR="009E37A0" w:rsidRDefault="009E37A0">
      <w:pPr>
        <w:rPr>
          <w:rFonts w:ascii="Myriad Pro Light" w:hAnsi="Myriad Pro Light"/>
          <w:vertAlign w:val="superscript"/>
        </w:rPr>
      </w:pPr>
      <w:r w:rsidRPr="00D25268">
        <w:rPr>
          <w:rFonts w:ascii="Myriad Pro Light" w:hAnsi="Myriad Pro Light"/>
        </w:rPr>
        <w:t>Shaki</w:t>
      </w:r>
      <w:r w:rsidR="00D25268" w:rsidRPr="00D25268">
        <w:rPr>
          <w:rFonts w:ascii="Myriad Pro Light" w:hAnsi="Myriad Pro Light"/>
        </w:rPr>
        <w:t xml:space="preserve">b </w:t>
      </w:r>
      <w:r w:rsidR="00D25268">
        <w:rPr>
          <w:rFonts w:ascii="Myriad Pro Light" w:hAnsi="Myriad Pro Light"/>
        </w:rPr>
        <w:t>Sadat Shanto</w:t>
      </w:r>
      <w:r>
        <w:rPr>
          <w:rFonts w:ascii="Myriad Pro Light" w:hAnsi="Myriad Pro Light"/>
          <w:vertAlign w:val="superscript"/>
        </w:rPr>
        <w:t>1</w:t>
      </w:r>
      <w:r>
        <w:rPr>
          <w:rFonts w:ascii="Myriad Pro Light" w:hAnsi="Myriad Pro Light"/>
        </w:rPr>
        <w:t>, Zishan Ahmed</w:t>
      </w:r>
      <w:r>
        <w:rPr>
          <w:rFonts w:ascii="Myriad Pro Light" w:hAnsi="Myriad Pro Light"/>
          <w:vertAlign w:val="superscript"/>
        </w:rPr>
        <w:t xml:space="preserve">1 </w:t>
      </w:r>
      <w:r>
        <w:rPr>
          <w:rFonts w:ascii="Myriad Pro Light" w:hAnsi="Myriad Pro Light"/>
        </w:rPr>
        <w:t>and Akinul Islam Jony</w:t>
      </w:r>
      <w:r>
        <w:rPr>
          <w:rFonts w:ascii="Myriad Pro Light" w:hAnsi="Myriad Pro Light"/>
          <w:vertAlign w:val="superscript"/>
        </w:rPr>
        <w:t>1*</w:t>
      </w:r>
      <w:r w:rsidR="0075095F">
        <w:rPr>
          <w:rFonts w:ascii="Myriad Pro Light" w:hAnsi="Myriad Pro Light"/>
          <w:vertAlign w:val="superscript"/>
        </w:rPr>
        <w:t xml:space="preserve"> </w:t>
      </w:r>
      <w:r w:rsidR="0075095F">
        <w:rPr>
          <w:noProof/>
        </w:rPr>
        <w:drawing>
          <wp:inline distT="0" distB="0" distL="0" distR="0" wp14:anchorId="75D248BF" wp14:editId="4EA2E912">
            <wp:extent cx="138677" cy="138677"/>
            <wp:effectExtent l="0" t="0" r="0" b="0"/>
            <wp:docPr id="1199547996" name="Picture 4">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547996" name="Picture 4">
                      <a:hlinkClick r:id="rId5"/>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7001" cy="147001"/>
                    </a:xfrm>
                    <a:prstGeom prst="rect">
                      <a:avLst/>
                    </a:prstGeom>
                    <a:noFill/>
                    <a:ln>
                      <a:noFill/>
                    </a:ln>
                  </pic:spPr>
                </pic:pic>
              </a:graphicData>
            </a:graphic>
          </wp:inline>
        </w:drawing>
      </w:r>
    </w:p>
    <w:p w14:paraId="04D25479" w14:textId="6A7AF3F3" w:rsidR="009E37A0" w:rsidRPr="009E37A0" w:rsidRDefault="00000000" w:rsidP="009E37A0">
      <w:pPr>
        <w:rPr>
          <w:rFonts w:ascii="Myriad Pro" w:hAnsi="Myriad Pro"/>
          <w:sz w:val="24"/>
          <w:szCs w:val="24"/>
        </w:rPr>
      </w:pPr>
      <w:r>
        <w:rPr>
          <w:rFonts w:ascii="Myriad Pro" w:hAnsi="Myriad Pro"/>
          <w:noProof/>
          <w:sz w:val="24"/>
          <w:szCs w:val="24"/>
        </w:rPr>
        <w:pict w14:anchorId="09EDAEDC">
          <v:roundrect id="_x0000_s1031" style="position:absolute;margin-left:129.6pt;margin-top:18.65pt;width:334.1pt;height:285.75pt;z-index:251659776" arcsize="1675f" filled="f" strokecolor="#b4c6e7 [1300]"/>
        </w:pi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5"/>
        <w:gridCol w:w="6655"/>
      </w:tblGrid>
      <w:tr w:rsidR="009E37A0" w:rsidRPr="00582B1A" w14:paraId="708F6C7D" w14:textId="77777777" w:rsidTr="008144D3">
        <w:tc>
          <w:tcPr>
            <w:tcW w:w="2695" w:type="dxa"/>
          </w:tcPr>
          <w:p w14:paraId="4D82E15D" w14:textId="234E0885" w:rsidR="009E37A0" w:rsidRPr="009E37A0" w:rsidRDefault="00000000" w:rsidP="002E02F1">
            <w:pPr>
              <w:spacing w:before="120"/>
              <w:rPr>
                <w:rFonts w:ascii="Myriad Pro Light" w:hAnsi="Myriad Pro Light"/>
                <w:sz w:val="15"/>
                <w:szCs w:val="15"/>
              </w:rPr>
            </w:pPr>
            <w:r>
              <w:rPr>
                <w:noProof/>
              </w:rPr>
              <w:pict w14:anchorId="2EF182E6">
                <v:line id="Straight Connector 1" o:spid="_x0000_s1027" style="position:absolute;z-index:251657728;visibility:visible;mso-wrap-style:square;mso-wrap-distance-left:9pt;mso-wrap-distance-top:0;mso-wrap-distance-right:9pt;mso-wrap-distance-bottom:0;mso-position-horizontal:absolute;mso-position-horizontal-relative:text;mso-position-vertical:absolute;mso-position-vertical-relative:text" from="-.5pt,4.85pt" to="125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" strokecolor="black [3200]" strokeweight=".5pt">
                  <v:stroke joinstyle="miter"/>
                </v:line>
              </w:pict>
            </w:r>
            <w:r w:rsidR="009E37A0" w:rsidRPr="009E37A0">
              <w:rPr>
                <w:rFonts w:ascii="Myriad Pro Light" w:hAnsi="Myriad Pro Light"/>
                <w:sz w:val="15"/>
                <w:szCs w:val="15"/>
              </w:rPr>
              <w:t>*Correspondence</w:t>
            </w:r>
          </w:p>
          <w:p w14:paraId="37BE044B" w14:textId="252CD2C7" w:rsidR="009E37A0" w:rsidRPr="009E37A0" w:rsidRDefault="00000000" w:rsidP="009E37A0">
            <w:pPr>
              <w:spacing w:before="60"/>
              <w:rPr>
                <w:rFonts w:ascii="Myriad Pro Light" w:hAnsi="Myriad Pro Light"/>
                <w:color w:val="000000" w:themeColor="text1"/>
                <w:sz w:val="15"/>
                <w:szCs w:val="15"/>
              </w:rPr>
            </w:pPr>
            <w:hyperlink r:id="rId7" w:history="1">
              <w:r w:rsidR="009E37A0" w:rsidRPr="009E37A0">
                <w:rPr>
                  <w:rStyle w:val="Hyperlink"/>
                  <w:rFonts w:ascii="Myriad Pro Light" w:hAnsi="Myriad Pro Light"/>
                  <w:color w:val="000000" w:themeColor="text1"/>
                  <w:sz w:val="15"/>
                  <w:szCs w:val="15"/>
                  <w:u w:val="none"/>
                </w:rPr>
                <w:t>akinul@aiub.edu</w:t>
              </w:r>
            </w:hyperlink>
          </w:p>
          <w:p w14:paraId="2D974843" w14:textId="21DD2BE7" w:rsidR="003A088C" w:rsidRPr="003A088C" w:rsidRDefault="00000000" w:rsidP="009E37A0">
            <w:pPr>
              <w:spacing w:before="60"/>
              <w:rPr>
                <w:rFonts w:ascii="Myriad Pro Light" w:hAnsi="Myriad Pro Light"/>
                <w:sz w:val="2"/>
                <w:szCs w:val="2"/>
              </w:rPr>
            </w:pPr>
            <w:r>
              <w:rPr>
                <w:noProof/>
              </w:rPr>
              <w:pict w14:anchorId="6BBA198C">
                <v:line id="_x0000_s1026" style="position:absolute;z-index:251658752;visibility:visible;mso-wrap-style:square;mso-wrap-distance-left:9pt;mso-wrap-distance-top:0;mso-wrap-distance-right:9pt;mso-wrap-distance-bottom:0;mso-position-horizontal:absolute;mso-position-horizontal-relative:text;mso-position-vertical:absolute;mso-position-vertical-relative:text" from="-1.3pt,2.95pt" to="124.2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" strokecolor="black [3200]" strokeweight=".5pt">
                  <v:stroke joinstyle="miter"/>
                </v:line>
              </w:pict>
            </w:r>
          </w:p>
          <w:p w14:paraId="3EBC63C6" w14:textId="2A791737" w:rsidR="009E37A0" w:rsidRDefault="003A088C" w:rsidP="009E37A0">
            <w:pPr>
              <w:spacing w:before="60"/>
              <w:rPr>
                <w:rFonts w:ascii="Myriad Pro Light" w:hAnsi="Myriad Pro Light"/>
                <w:sz w:val="15"/>
                <w:szCs w:val="15"/>
              </w:rPr>
            </w:pPr>
            <w:r>
              <w:rPr>
                <w:rFonts w:ascii="Myriad Pro Light" w:hAnsi="Myriad Pro Light"/>
                <w:sz w:val="15"/>
                <w:szCs w:val="15"/>
                <w:vertAlign w:val="superscript"/>
              </w:rPr>
              <w:t xml:space="preserve">1 </w:t>
            </w:r>
            <w:r w:rsidR="009E37A0">
              <w:rPr>
                <w:rFonts w:ascii="Myriad Pro Light" w:hAnsi="Myriad Pro Light"/>
                <w:sz w:val="15"/>
                <w:szCs w:val="15"/>
              </w:rPr>
              <w:t>American International University-Bangladesh</w:t>
            </w:r>
            <w:r>
              <w:rPr>
                <w:rFonts w:ascii="Myriad Pro Light" w:hAnsi="Myriad Pro Light"/>
                <w:sz w:val="15"/>
                <w:szCs w:val="15"/>
              </w:rPr>
              <w:t>,</w:t>
            </w:r>
          </w:p>
          <w:p w14:paraId="276BDB41" w14:textId="7A75078F" w:rsidR="002E02F1" w:rsidRDefault="002E02F1" w:rsidP="009E37A0">
            <w:pPr>
              <w:spacing w:before="60"/>
              <w:rPr>
                <w:rFonts w:ascii="Myriad Pro Light" w:hAnsi="Myriad Pro Light"/>
                <w:sz w:val="15"/>
                <w:szCs w:val="15"/>
              </w:rPr>
            </w:pPr>
            <w:r>
              <w:rPr>
                <w:rFonts w:ascii="Myriad Pro Light" w:hAnsi="Myriad Pro Light"/>
                <w:sz w:val="15"/>
                <w:szCs w:val="15"/>
              </w:rPr>
              <w:t>Dhaka, Bangladesh</w:t>
            </w:r>
          </w:p>
          <w:p w14:paraId="444676E5" w14:textId="54B57D07" w:rsidR="003A088C" w:rsidRDefault="003A088C" w:rsidP="009E37A0">
            <w:pPr>
              <w:spacing w:before="60"/>
              <w:rPr>
                <w:rFonts w:ascii="Myriad Pro Light" w:hAnsi="Myriad Pro Light"/>
                <w:sz w:val="15"/>
                <w:szCs w:val="15"/>
              </w:rPr>
            </w:pPr>
          </w:p>
          <w:p w14:paraId="383091C6" w14:textId="6742F08C" w:rsidR="003A088C" w:rsidRPr="009E37A0" w:rsidRDefault="003A088C" w:rsidP="009E37A0">
            <w:pPr>
              <w:spacing w:before="60"/>
              <w:rPr>
                <w:rFonts w:ascii="Myriad Pro Light" w:hAnsi="Myriad Pro Light"/>
                <w:sz w:val="15"/>
                <w:szCs w:val="15"/>
              </w:rPr>
            </w:pPr>
          </w:p>
        </w:tc>
        <w:tc>
          <w:tcPr>
            <w:tcW w:w="6655" w:type="dxa"/>
          </w:tcPr>
          <w:p w14:paraId="2E17BE2E" w14:textId="3D2A351B" w:rsidR="009E37A0" w:rsidRDefault="009E37A0">
            <w:pPr>
              <w:rPr>
                <w:rFonts w:ascii="Myriad Pro" w:hAnsi="Myriad Pro"/>
                <w:b/>
                <w:bCs/>
                <w:sz w:val="20"/>
                <w:szCs w:val="20"/>
              </w:rPr>
            </w:pPr>
            <w:r w:rsidRPr="009E37A0">
              <w:rPr>
                <w:rFonts w:ascii="Myriad Pro" w:hAnsi="Myriad Pro"/>
                <w:b/>
                <w:bCs/>
                <w:sz w:val="20"/>
                <w:szCs w:val="20"/>
              </w:rPr>
              <w:t>Abstract</w:t>
            </w:r>
          </w:p>
          <w:p w14:paraId="270B6D04" w14:textId="75C49EC6" w:rsidR="009E37A0" w:rsidRDefault="00285687" w:rsidP="00B74EA0">
            <w:pPr>
              <w:spacing w:before="60"/>
              <w:jc w:val="both"/>
              <w:rPr>
                <w:rFonts w:ascii="Myriad Pro Light" w:hAnsi="Myriad Pro Light"/>
                <w:sz w:val="20"/>
                <w:szCs w:val="20"/>
              </w:rPr>
            </w:pPr>
            <w:r w:rsidRPr="00285687">
              <w:rPr>
                <w:rFonts w:ascii="Myriad Pro Light" w:hAnsi="Myriad Pro Light"/>
                <w:sz w:val="20"/>
                <w:szCs w:val="20"/>
              </w:rPr>
              <w:t>Modern generative AI systems like ChatGPT have sparked a lot of interest in the potential they hold to revolutionize programming education. especially for beginners. However, the existing empirical data regarding the effectiveness of technologies like ChatGPT as autonomous programming tutors is presently limited. The present study investigates the capacity of ChatGPT to facilitate the acquisition of fundamental programming skills for novice programmers, without the need for human assistance. In this study, we have put forth a conceptual framework</w:t>
            </w:r>
            <w:r w:rsidR="00AC35C3">
              <w:rPr>
                <w:rFonts w:ascii="Myriad Pro Light" w:hAnsi="Myriad Pro Light"/>
                <w:sz w:val="20"/>
                <w:szCs w:val="20"/>
              </w:rPr>
              <w:t xml:space="preserve"> (</w:t>
            </w:r>
            <w:r w:rsidR="00AC35C3" w:rsidRPr="00AC35C3">
              <w:rPr>
                <w:rFonts w:ascii="Myriad Pro Light" w:hAnsi="Myriad Pro Light"/>
                <w:sz w:val="20"/>
                <w:szCs w:val="20"/>
              </w:rPr>
              <w:t>APEC</w:t>
            </w:r>
            <w:r w:rsidR="00AC35C3">
              <w:rPr>
                <w:rFonts w:ascii="Myriad Pro Light" w:hAnsi="Myriad Pro Light"/>
                <w:sz w:val="20"/>
                <w:szCs w:val="20"/>
              </w:rPr>
              <w:t xml:space="preserve"> - </w:t>
            </w:r>
            <w:r w:rsidR="00AC35C3" w:rsidRPr="00AC35C3">
              <w:rPr>
                <w:rFonts w:ascii="Myriad Pro Light" w:hAnsi="Myriad Pro Light"/>
                <w:sz w:val="20"/>
                <w:szCs w:val="20"/>
              </w:rPr>
              <w:t>Adaptive Programming Education via ChatGPT</w:t>
            </w:r>
            <w:r w:rsidR="00AC35C3">
              <w:rPr>
                <w:rFonts w:ascii="Myriad Pro Light" w:hAnsi="Myriad Pro Light"/>
                <w:sz w:val="20"/>
                <w:szCs w:val="20"/>
              </w:rPr>
              <w:t>)</w:t>
            </w:r>
            <w:r w:rsidRPr="00285687">
              <w:rPr>
                <w:rFonts w:ascii="Myriad Pro Light" w:hAnsi="Myriad Pro Light"/>
                <w:sz w:val="20"/>
                <w:szCs w:val="20"/>
              </w:rPr>
              <w:t xml:space="preserve"> that integrates both bottom-up and top-down approaches, with the incorporation of ChatGPT as the principal instructor for the study of programming. In order to evaluate the usefulness of ChatGPT in instructing beginner programmers on a new programming language, an empirical investigation was conducted. This investigation involved administering a survey to three programming experts, who were subjected to the responses generated by ChatGPT. The survey findings indicate that ChatGPT has a significant degree of proficiency in explaining core principles such as variables, data types, and control statements through conversational exchanges, adopting an intelligent and logical methodology.  Nevertheless, there are certain constraints that arise when dealing with increasingly complex topics.</w:t>
            </w:r>
          </w:p>
          <w:p w14:paraId="530689E6" w14:textId="77777777" w:rsidR="00B74EA0" w:rsidRPr="003A088C" w:rsidRDefault="00B74EA0" w:rsidP="00B74EA0">
            <w:pPr>
              <w:spacing w:before="60"/>
              <w:jc w:val="both"/>
              <w:rPr>
                <w:rFonts w:ascii="Myriad Pro Light" w:hAnsi="Myriad Pro Light"/>
                <w:b/>
                <w:bCs/>
                <w:sz w:val="12"/>
                <w:szCs w:val="12"/>
              </w:rPr>
            </w:pPr>
          </w:p>
          <w:p w14:paraId="7FA30248" w14:textId="0D618702" w:rsidR="003A088C" w:rsidRDefault="003A088C" w:rsidP="003A088C">
            <w:pPr>
              <w:jc w:val="both"/>
              <w:rPr>
                <w:rFonts w:ascii="Myriad Pro" w:hAnsi="Myriad Pro"/>
                <w:b/>
                <w:bCs/>
                <w:sz w:val="20"/>
                <w:szCs w:val="20"/>
              </w:rPr>
            </w:pPr>
            <w:r>
              <w:rPr>
                <w:rFonts w:ascii="Myriad Pro" w:hAnsi="Myriad Pro"/>
                <w:b/>
                <w:bCs/>
                <w:sz w:val="20"/>
                <w:szCs w:val="20"/>
              </w:rPr>
              <w:t xml:space="preserve">Keywords: </w:t>
            </w:r>
            <w:r w:rsidR="00285687">
              <w:rPr>
                <w:rFonts w:ascii="Myriad Pro Light" w:hAnsi="Myriad Pro Light"/>
                <w:sz w:val="20"/>
                <w:szCs w:val="20"/>
              </w:rPr>
              <w:t xml:space="preserve">ChatGPT, Programming education,  Novice programmers, </w:t>
            </w:r>
            <w:r w:rsidR="00A52193">
              <w:rPr>
                <w:rFonts w:ascii="Myriad Pro Light" w:hAnsi="Myriad Pro Light"/>
                <w:sz w:val="20"/>
                <w:szCs w:val="20"/>
              </w:rPr>
              <w:t>APEC</w:t>
            </w:r>
            <w:r w:rsidR="004A6543">
              <w:rPr>
                <w:rFonts w:ascii="Myriad Pro Light" w:hAnsi="Myriad Pro Light"/>
                <w:sz w:val="20"/>
                <w:szCs w:val="20"/>
              </w:rPr>
              <w:t xml:space="preserve">, </w:t>
            </w:r>
            <w:r w:rsidR="00C3489C">
              <w:rPr>
                <w:rFonts w:ascii="Myriad Pro Light" w:hAnsi="Myriad Pro Light"/>
                <w:sz w:val="20"/>
                <w:szCs w:val="20"/>
              </w:rPr>
              <w:t>Bottom-up approach, Top-down approach</w:t>
            </w:r>
          </w:p>
          <w:p w14:paraId="22188F0E" w14:textId="77777777" w:rsidR="003A088C" w:rsidRDefault="003A088C" w:rsidP="00B74EA0">
            <w:pPr>
              <w:spacing w:before="60"/>
              <w:jc w:val="both"/>
              <w:rPr>
                <w:rFonts w:ascii="Myriad Pro Light" w:hAnsi="Myriad Pro Light"/>
                <w:b/>
                <w:bCs/>
                <w:sz w:val="20"/>
                <w:szCs w:val="20"/>
              </w:rPr>
            </w:pPr>
          </w:p>
          <w:p w14:paraId="048177B9" w14:textId="1C8253AC" w:rsidR="00B74EA0" w:rsidRDefault="00B74EA0" w:rsidP="00B74EA0">
            <w:pPr>
              <w:rPr>
                <w:rFonts w:ascii="Myriad Pro" w:hAnsi="Myriad Pro"/>
                <w:b/>
                <w:bCs/>
                <w:sz w:val="20"/>
                <w:szCs w:val="20"/>
              </w:rPr>
            </w:pPr>
            <w:r>
              <w:rPr>
                <w:rFonts w:ascii="Myriad Pro" w:hAnsi="Myriad Pro"/>
                <w:b/>
                <w:bCs/>
                <w:sz w:val="20"/>
                <w:szCs w:val="20"/>
              </w:rPr>
              <w:t>Introduction</w:t>
            </w:r>
          </w:p>
          <w:p w14:paraId="51B23614" w14:textId="77777777" w:rsidR="003C3236" w:rsidRPr="003C3236" w:rsidRDefault="003C3236" w:rsidP="00B74EA0">
            <w:pPr>
              <w:rPr>
                <w:rFonts w:ascii="Myriad Pro" w:hAnsi="Myriad Pro"/>
                <w:b/>
                <w:bCs/>
                <w:sz w:val="12"/>
                <w:szCs w:val="12"/>
              </w:rPr>
            </w:pPr>
          </w:p>
          <w:p w14:paraId="05128AE7" w14:textId="77777777" w:rsidR="00A4316C" w:rsidRDefault="00582B1A" w:rsidP="00582B1A">
            <w:pPr>
              <w:spacing w:before="60"/>
              <w:jc w:val="both"/>
              <w:rPr>
                <w:rFonts w:ascii="Warnock Pro" w:hAnsi="Warnock Pro"/>
                <w:sz w:val="20"/>
                <w:szCs w:val="20"/>
              </w:rPr>
            </w:pPr>
            <w:r w:rsidRPr="00582B1A">
              <w:rPr>
                <w:rFonts w:ascii="Warnock Pro" w:hAnsi="Warnock Pro"/>
                <w:sz w:val="20"/>
                <w:szCs w:val="20"/>
              </w:rPr>
              <w:t xml:space="preserve">The domain of artificial intelligence has reached a critical juncture with the advent of advanced generative AI systems such as ChatGPT. ChatGPT has undergone extensive training using a vast and varied corpus of textual data obtained from various sources on the internet (Borji, 2023; Ray, 2023). Through the process of extracting patterns and structures from a vast amount of textual data, these models have developed a notable ability to generate coherent and contextually appropriate responses to prompts in natural language. Even so, it is important to recognize that despite their high level of intelligence, these systems do not possess actual cognition or intentionality. The responses provided by the model are mostly derived from the identification and extrapolation of statistical patterns within the data it has been trained on. </w:t>
            </w:r>
          </w:p>
          <w:p w14:paraId="3A552C40" w14:textId="5413578C" w:rsidR="00B74EA0" w:rsidRPr="00582B1A" w:rsidRDefault="00582B1A" w:rsidP="00582B1A">
            <w:pPr>
              <w:spacing w:before="60"/>
              <w:jc w:val="both"/>
              <w:rPr>
                <w:rFonts w:ascii="Warnock Pro" w:hAnsi="Warnock Pro"/>
                <w:sz w:val="20"/>
                <w:szCs w:val="20"/>
              </w:rPr>
            </w:pPr>
            <w:r w:rsidRPr="00582B1A">
              <w:rPr>
                <w:rFonts w:ascii="Warnock Pro" w:hAnsi="Warnock Pro"/>
                <w:sz w:val="20"/>
                <w:szCs w:val="20"/>
              </w:rPr>
              <w:t xml:space="preserve">The </w:t>
            </w:r>
            <w:r w:rsidR="00AC4F61">
              <w:rPr>
                <w:rFonts w:ascii="Warnock Pro" w:hAnsi="Warnock Pro"/>
                <w:sz w:val="20"/>
                <w:szCs w:val="20"/>
              </w:rPr>
              <w:t xml:space="preserve"> </w:t>
            </w:r>
            <w:r w:rsidRPr="00582B1A">
              <w:rPr>
                <w:rFonts w:ascii="Warnock Pro" w:hAnsi="Warnock Pro"/>
                <w:sz w:val="20"/>
                <w:szCs w:val="20"/>
              </w:rPr>
              <w:t xml:space="preserve">social </w:t>
            </w:r>
            <w:r w:rsidR="00E91958">
              <w:rPr>
                <w:rFonts w:ascii="Warnock Pro" w:hAnsi="Warnock Pro"/>
                <w:sz w:val="20"/>
                <w:szCs w:val="20"/>
              </w:rPr>
              <w:t xml:space="preserve"> </w:t>
            </w:r>
            <w:r w:rsidRPr="00582B1A">
              <w:rPr>
                <w:rFonts w:ascii="Warnock Pro" w:hAnsi="Warnock Pro"/>
                <w:sz w:val="20"/>
                <w:szCs w:val="20"/>
              </w:rPr>
              <w:t>effects</w:t>
            </w:r>
            <w:r w:rsidR="00093FC7">
              <w:rPr>
                <w:rFonts w:ascii="Warnock Pro" w:hAnsi="Warnock Pro"/>
                <w:sz w:val="20"/>
                <w:szCs w:val="20"/>
              </w:rPr>
              <w:t xml:space="preserve"> </w:t>
            </w:r>
            <w:r w:rsidRPr="00582B1A">
              <w:rPr>
                <w:rFonts w:ascii="Warnock Pro" w:hAnsi="Warnock Pro"/>
                <w:sz w:val="20"/>
                <w:szCs w:val="20"/>
              </w:rPr>
              <w:t xml:space="preserve"> surrounding </w:t>
            </w:r>
            <w:r w:rsidR="00093FC7">
              <w:rPr>
                <w:rFonts w:ascii="Warnock Pro" w:hAnsi="Warnock Pro"/>
                <w:sz w:val="20"/>
                <w:szCs w:val="20"/>
              </w:rPr>
              <w:t xml:space="preserve"> </w:t>
            </w:r>
            <w:r w:rsidR="009479BE">
              <w:rPr>
                <w:rFonts w:ascii="Warnock Pro" w:hAnsi="Warnock Pro"/>
                <w:sz w:val="20"/>
                <w:szCs w:val="20"/>
              </w:rPr>
              <w:t xml:space="preserve"> </w:t>
            </w:r>
            <w:r w:rsidRPr="00582B1A">
              <w:rPr>
                <w:rFonts w:ascii="Warnock Pro" w:hAnsi="Warnock Pro"/>
                <w:sz w:val="20"/>
                <w:szCs w:val="20"/>
              </w:rPr>
              <w:t xml:space="preserve">the </w:t>
            </w:r>
            <w:r w:rsidR="00E91958">
              <w:rPr>
                <w:rFonts w:ascii="Warnock Pro" w:hAnsi="Warnock Pro"/>
                <w:sz w:val="20"/>
                <w:szCs w:val="20"/>
              </w:rPr>
              <w:t xml:space="preserve">  </w:t>
            </w:r>
            <w:r w:rsidRPr="00582B1A">
              <w:rPr>
                <w:rFonts w:ascii="Warnock Pro" w:hAnsi="Warnock Pro"/>
                <w:sz w:val="20"/>
                <w:szCs w:val="20"/>
              </w:rPr>
              <w:t xml:space="preserve">implementation of AI </w:t>
            </w:r>
            <w:r w:rsidR="00E91958">
              <w:rPr>
                <w:rFonts w:ascii="Warnock Pro" w:hAnsi="Warnock Pro"/>
                <w:sz w:val="20"/>
                <w:szCs w:val="20"/>
              </w:rPr>
              <w:t xml:space="preserve"> </w:t>
            </w:r>
            <w:r w:rsidRPr="00582B1A">
              <w:rPr>
                <w:rFonts w:ascii="Warnock Pro" w:hAnsi="Warnock Pro"/>
                <w:sz w:val="20"/>
                <w:szCs w:val="20"/>
              </w:rPr>
              <w:t xml:space="preserve">systems, which </w:t>
            </w:r>
          </w:p>
        </w:tc>
      </w:tr>
    </w:tbl>
    <w:p w14:paraId="4DBADC9A" w14:textId="64462B7C" w:rsidR="00582B1A" w:rsidRPr="00582B1A" w:rsidRDefault="00291643" w:rsidP="00EF2EC8">
      <w:pPr>
        <w:spacing w:before="60" w:after="0" w:line="240" w:lineRule="auto"/>
        <w:jc w:val="both"/>
        <w:rPr>
          <w:rFonts w:ascii="Warnock Pro" w:hAnsi="Warnock Pro"/>
          <w:sz w:val="20"/>
          <w:szCs w:val="20"/>
        </w:rPr>
      </w:pPr>
      <w:r w:rsidRPr="00582B1A">
        <w:rPr>
          <w:rFonts w:ascii="Warnock Pro" w:hAnsi="Warnock Pro"/>
          <w:sz w:val="20"/>
          <w:szCs w:val="20"/>
        </w:rPr>
        <w:lastRenderedPageBreak/>
        <w:t xml:space="preserve">possess significant capabilities but are constrained in certain aspects, continue to be a subject of intense discussion and controversy (Wach et al., </w:t>
      </w:r>
      <w:r w:rsidR="007C3825" w:rsidRPr="00582B1A">
        <w:rPr>
          <w:rFonts w:ascii="Warnock Pro" w:hAnsi="Warnock Pro"/>
          <w:sz w:val="20"/>
          <w:szCs w:val="20"/>
        </w:rPr>
        <w:t xml:space="preserve">2023). </w:t>
      </w:r>
      <w:r w:rsidR="00582B1A" w:rsidRPr="00582B1A">
        <w:rPr>
          <w:rFonts w:ascii="Warnock Pro" w:hAnsi="Warnock Pro"/>
          <w:sz w:val="20"/>
          <w:szCs w:val="20"/>
        </w:rPr>
        <w:t>While accepting the limitations of a certain entity or concept, it is imperative to equally acknowledge its significant usefulness within appropriate boundaries. Domains like as customer service (Subagja, Ausat, Sari, Wanof, &amp; Suherlan, 2023), creative writing assistance (Shidiq, 2023), and programming education (Tian et al., 2023) exemplify areas in which these technologies can enhance human talents and increase productivity. However, the emergence of sophisticated generative artificial intelligence systems like ChatGPT has generated significant attention on their capacity to revolutionize educational methodologies in various fields (Lee, 2023; Lo, 2023; Rahman &amp; Watanobe, 2023), including the teaching of computer programming (Biswas, 2023; Surameery &amp; Shakor, 2023). Nevertheless, despite the considerable attention and speculations around these emerging technologies, there is a scarcity of significant academic study investigating the effectiveness of tools such as ChatGPT in reliably teaching fundamental coding abilities without human assistance. The objective of this study is to fill the existing research gap by conducting a comprehensive examination of ChatGPT's effectiveness as a distinct programming teacher for beginner students who are learning the basics of Python.</w:t>
      </w:r>
    </w:p>
    <w:p w14:paraId="14ADE22E" w14:textId="77777777" w:rsidR="00582B1A" w:rsidRPr="00582B1A" w:rsidRDefault="00582B1A" w:rsidP="00EF2EC8">
      <w:pPr>
        <w:spacing w:before="60" w:after="0" w:line="240" w:lineRule="auto"/>
        <w:jc w:val="both"/>
        <w:rPr>
          <w:rFonts w:ascii="Warnock Pro" w:hAnsi="Warnock Pro"/>
          <w:sz w:val="20"/>
          <w:szCs w:val="20"/>
        </w:rPr>
      </w:pPr>
      <w:r w:rsidRPr="00582B1A">
        <w:rPr>
          <w:rFonts w:ascii="Warnock Pro" w:hAnsi="Warnock Pro"/>
          <w:sz w:val="20"/>
          <w:szCs w:val="20"/>
        </w:rPr>
        <w:t>This study aims to investigate the effectiveness of ChatGPT in facilitating independent learning of expertise in the Python programming language among students without prior knowledge, without the need for human instruction. This study examines the accuracy and standard of ChatGPT's explanations regarding fundamental concepts as well as its ability to provide informative sample code. In addition, this study proposes the pedagogical strategy employed by ChatGPT in comparison to traditional human tutoring methods, utilizing expert surveys as a way of evaluation. This study presents and assesses a well-defined conceptual framework that integrates both bottom-up and top-down approaches to facilitate independent learning.</w:t>
      </w:r>
    </w:p>
    <w:p w14:paraId="69F5758B" w14:textId="48C3CECB" w:rsidR="00582B1A" w:rsidRDefault="00582B1A" w:rsidP="00EF2EC8">
      <w:pPr>
        <w:jc w:val="both"/>
        <w:rPr>
          <w:rFonts w:ascii="Warnock Pro" w:hAnsi="Warnock Pro"/>
          <w:sz w:val="20"/>
          <w:szCs w:val="20"/>
        </w:rPr>
      </w:pPr>
      <w:r w:rsidRPr="00582B1A">
        <w:rPr>
          <w:rFonts w:ascii="Warnock Pro" w:hAnsi="Warnock Pro"/>
          <w:sz w:val="20"/>
          <w:szCs w:val="20"/>
        </w:rPr>
        <w:t>The key findings indicate that ChatGPT offers excellent assistance in regards to fundamental Python concepts. However, it exhibits limitations when it comes to fostering the development of more advanced skills. Experts recommend integrating human tutoring</w:t>
      </w:r>
      <w:r w:rsidR="00193202">
        <w:rPr>
          <w:rFonts w:ascii="Warnock Pro" w:hAnsi="Warnock Pro"/>
          <w:sz w:val="20"/>
          <w:szCs w:val="20"/>
        </w:rPr>
        <w:t xml:space="preserve"> with ChatGPT</w:t>
      </w:r>
      <w:r w:rsidRPr="00582B1A">
        <w:rPr>
          <w:rFonts w:ascii="Warnock Pro" w:hAnsi="Warnock Pro"/>
          <w:sz w:val="20"/>
          <w:szCs w:val="20"/>
        </w:rPr>
        <w:t xml:space="preserve"> to maximize outcomes. This research generates novel insights into ChatGPT's promise and pitfalls as an independent programming tutor, establishing an empirical foundation to guide the thoughtful and strategic incorporation of generative AI in computer science education.</w:t>
      </w:r>
    </w:p>
    <w:p w14:paraId="7B391E14" w14:textId="3E76ADC7" w:rsidR="00EE081A" w:rsidRDefault="00EE081A" w:rsidP="00582B1A">
      <w:pPr>
        <w:rPr>
          <w:rFonts w:ascii="Myriad Pro" w:hAnsi="Myriad Pro"/>
          <w:b/>
          <w:bCs/>
          <w:sz w:val="20"/>
          <w:szCs w:val="20"/>
        </w:rPr>
      </w:pPr>
      <w:r>
        <w:rPr>
          <w:rFonts w:ascii="Myriad Pro" w:hAnsi="Myriad Pro"/>
          <w:b/>
          <w:bCs/>
          <w:sz w:val="20"/>
          <w:szCs w:val="20"/>
        </w:rPr>
        <w:t>Literature Review</w:t>
      </w:r>
    </w:p>
    <w:p w14:paraId="7278DF39" w14:textId="77777777" w:rsidR="00123AD1" w:rsidRPr="00123AD1" w:rsidRDefault="00123AD1" w:rsidP="00123AD1">
      <w:pPr>
        <w:jc w:val="both"/>
        <w:rPr>
          <w:rFonts w:ascii="Warnock Pro" w:hAnsi="Warnock Pro"/>
          <w:sz w:val="20"/>
          <w:szCs w:val="20"/>
        </w:rPr>
      </w:pPr>
      <w:r w:rsidRPr="00123AD1">
        <w:rPr>
          <w:rFonts w:ascii="Warnock Pro" w:hAnsi="Warnock Pro"/>
          <w:sz w:val="20"/>
          <w:szCs w:val="20"/>
        </w:rPr>
        <w:t xml:space="preserve">The process of learning computer programming languages has been extensively studied within education and cognitive science research. An enduring observation evident in a multitude of research is that learning and successful teaching of programming pose significant challenges </w:t>
      </w:r>
      <w:r w:rsidRPr="00123AD1">
        <w:rPr>
          <w:rFonts w:ascii="Warnock Pro" w:hAnsi="Warnock Pro"/>
          <w:sz w:val="20"/>
          <w:szCs w:val="20"/>
        </w:rPr>
        <w:fldChar w:fldCharType="begin"/>
      </w:r>
      <w:r w:rsidRPr="00123AD1">
        <w:rPr>
          <w:rFonts w:ascii="Warnock Pro" w:hAnsi="Warnock Pro"/>
          <w:sz w:val="20"/>
          <w:szCs w:val="20"/>
        </w:rPr>
        <w:instrText xml:space="preserve"> ADDIN EN.CITE &lt;EndNote&gt;&lt;Cite&gt;&lt;Author&gt;Seng&lt;/Author&gt;&lt;Year&gt;2014&lt;/Year&gt;&lt;RecNum&gt;250&lt;/RecNum&gt;&lt;DisplayText&gt;(Medeiros, Ramalho, &amp;amp; Falcão, 2018; Seng &amp;amp; Yatim, 2014)&lt;/DisplayText&gt;&lt;record&gt;&lt;rec-number&gt;250&lt;/rec-number&gt;&lt;foreign-keys&gt;&lt;key app="EN" db-id="zxdwzwr5cx5xsqe9ptaxve915refvwxtfep9" timestamp="1692626158"&gt;250&lt;/key&gt;&lt;/foreign-keys&gt;&lt;ref-type name="Journal Article"&gt;17&lt;/ref-type&gt;&lt;contributors&gt;&lt;authors&gt;&lt;author&gt;Seng, Wong Yoke&lt;/author&gt;&lt;author&gt;Yatim, Maizatul Hayati Mohamad&lt;/author&gt;&lt;/authors&gt;&lt;/contributors&gt;&lt;titles&gt;&lt;title&gt;Computer game as learning and teaching tool for object oriented programming in higher education institution&lt;/title&gt;&lt;secondary-title&gt;Procedia-Social and Behavioral Sciences&lt;/secondary-title&gt;&lt;/titles&gt;&lt;periodical&gt;&lt;full-title&gt;Procedia-Social and Behavioral Sciences&lt;/full-title&gt;&lt;/periodical&gt;&lt;pages&gt;215-224&lt;/pages&gt;&lt;volume&gt;123&lt;/volume&gt;&lt;dates&gt;&lt;year&gt;2014&lt;/year&gt;&lt;/dates&gt;&lt;isbn&gt;1877-0428&lt;/isbn&gt;&lt;urls&gt;&lt;/urls&gt;&lt;/record&gt;&lt;/Cite&gt;&lt;Cite&gt;&lt;Author&gt;Medeiros&lt;/Author&gt;&lt;Year&gt;2018&lt;/Year&gt;&lt;RecNum&gt;251&lt;/RecNum&gt;&lt;record&gt;&lt;rec-number&gt;251&lt;/rec-number&gt;&lt;foreign-keys&gt;&lt;key app="EN" db-id="zxdwzwr5cx5xsqe9ptaxve915refvwxtfep9" timestamp="1692626216"&gt;251&lt;/key&gt;&lt;/foreign-keys&gt;&lt;ref-type name="Journal Article"&gt;17&lt;/ref-type&gt;&lt;contributors&gt;&lt;authors&gt;&lt;author&gt;Medeiros, Rodrigo Pessoa&lt;/author&gt;&lt;author&gt;Ramalho, Geber Lisboa&lt;/author&gt;&lt;author&gt;Falcão, Taciana Pontual&lt;/author&gt;&lt;/authors&gt;&lt;/contributors&gt;&lt;titles&gt;&lt;title&gt;A systematic literature review on teaching and learning introductory programming in higher education&lt;/title&gt;&lt;secondary-title&gt;IEEE Transactions on Education&lt;/secondary-title&gt;&lt;/titles&gt;&lt;periodical&gt;&lt;full-title&gt;IEEE Transactions on Education&lt;/full-title&gt;&lt;/periodical&gt;&lt;pages&gt;77-90&lt;/pages&gt;&lt;volume&gt;62&lt;/volume&gt;&lt;number&gt;2&lt;/number&gt;&lt;dates&gt;&lt;year&gt;2018&lt;/year&gt;&lt;/dates&gt;&lt;isbn&gt;0018-9359&lt;/isbn&gt;&lt;urls&gt;&lt;/urls&gt;&lt;/record&gt;&lt;/Cite&gt;&lt;/EndNote&gt;</w:instrText>
      </w:r>
      <w:r w:rsidRPr="00123AD1">
        <w:rPr>
          <w:rFonts w:ascii="Warnock Pro" w:hAnsi="Warnock Pro"/>
          <w:sz w:val="20"/>
          <w:szCs w:val="20"/>
        </w:rPr>
        <w:fldChar w:fldCharType="separate"/>
      </w:r>
      <w:r w:rsidRPr="00123AD1">
        <w:rPr>
          <w:rFonts w:ascii="Warnock Pro" w:hAnsi="Warnock Pro"/>
          <w:noProof/>
          <w:sz w:val="20"/>
          <w:szCs w:val="20"/>
        </w:rPr>
        <w:t>(Medeiros, Ramalho, &amp; Falcão, 2018; Seng &amp; Yatim, 2014)</w:t>
      </w:r>
      <w:r w:rsidRPr="00123AD1">
        <w:rPr>
          <w:rFonts w:ascii="Warnock Pro" w:hAnsi="Warnock Pro"/>
          <w:sz w:val="20"/>
          <w:szCs w:val="20"/>
        </w:rPr>
        <w:fldChar w:fldCharType="end"/>
      </w:r>
      <w:r w:rsidRPr="00123AD1">
        <w:rPr>
          <w:rFonts w:ascii="Warnock Pro" w:hAnsi="Warnock Pro"/>
          <w:sz w:val="20"/>
          <w:szCs w:val="20"/>
        </w:rPr>
        <w:t xml:space="preserve">. Research findings also indicate that students have challenges in the areas of reading </w:t>
      </w:r>
      <w:r w:rsidRPr="00123AD1">
        <w:rPr>
          <w:rFonts w:ascii="Warnock Pro" w:hAnsi="Warnock Pro"/>
          <w:sz w:val="20"/>
          <w:szCs w:val="20"/>
        </w:rPr>
        <w:fldChar w:fldCharType="begin"/>
      </w:r>
      <w:r w:rsidRPr="00123AD1">
        <w:rPr>
          <w:rFonts w:ascii="Warnock Pro" w:hAnsi="Warnock Pro"/>
          <w:sz w:val="20"/>
          <w:szCs w:val="20"/>
        </w:rPr>
        <w:instrText xml:space="preserve"> ADDIN EN.CITE &lt;EndNote&gt;&lt;Cite&gt;&lt;Author&gt;McCracken&lt;/Author&gt;&lt;Year&gt;2001&lt;/Year&gt;&lt;RecNum&gt;252&lt;/RecNum&gt;&lt;DisplayText&gt;(McCracken et al., 2001)&lt;/DisplayText&gt;&lt;record&gt;&lt;rec-number&gt;252&lt;/rec-number&gt;&lt;foreign-keys&gt;&lt;key app="EN" db-id="zxdwzwr5cx5xsqe9ptaxve915refvwxtfep9" timestamp="1692626676"&gt;252&lt;/key&gt;&lt;/foreign-keys&gt;&lt;ref-type name="Book Section"&gt;5&lt;/ref-type&gt;&lt;contributors&gt;&lt;authors&gt;&lt;author&gt;McCracken, Michael&lt;/author&gt;&lt;author&gt;Almstrum, Vicki&lt;/author&gt;&lt;author&gt;Diaz, Danny&lt;/author&gt;&lt;author&gt;Guzdial, Mark&lt;/author&gt;&lt;author&gt;Hagan, Dianne&lt;/author&gt;&lt;author&gt;Kolikant, Yifat Ben-David&lt;/author&gt;&lt;author&gt;Laxer, Cary&lt;/author&gt;&lt;author&gt;Thomas, Lynda&lt;/author&gt;&lt;author&gt;Utting, Ian&lt;/author&gt;&lt;author&gt;Wilusz, Tadeusz&lt;/author&gt;&lt;/authors&gt;&lt;/contributors&gt;&lt;titles&gt;&lt;title&gt;A multi-national, multi-institutional study of assessment of programming skills of first-year CS students&lt;/title&gt;&lt;secondary-title&gt;Working group reports from ITiCSE on Innovation and technology in computer science education&lt;/secondary-title&gt;&lt;/titles&gt;&lt;pages&gt;125-180&lt;/pages&gt;&lt;dates&gt;&lt;year&gt;2001&lt;/year&gt;&lt;/dates&gt;&lt;urls&gt;&lt;/urls&gt;&lt;/record&gt;&lt;/Cite&gt;&lt;/EndNote&gt;</w:instrText>
      </w:r>
      <w:r w:rsidRPr="00123AD1">
        <w:rPr>
          <w:rFonts w:ascii="Warnock Pro" w:hAnsi="Warnock Pro"/>
          <w:sz w:val="20"/>
          <w:szCs w:val="20"/>
        </w:rPr>
        <w:fldChar w:fldCharType="separate"/>
      </w:r>
      <w:r w:rsidRPr="00123AD1">
        <w:rPr>
          <w:rFonts w:ascii="Warnock Pro" w:hAnsi="Warnock Pro"/>
          <w:noProof/>
          <w:sz w:val="20"/>
          <w:szCs w:val="20"/>
        </w:rPr>
        <w:t>(McCracken et al., 2001)</w:t>
      </w:r>
      <w:r w:rsidRPr="00123AD1">
        <w:rPr>
          <w:rFonts w:ascii="Warnock Pro" w:hAnsi="Warnock Pro"/>
          <w:sz w:val="20"/>
          <w:szCs w:val="20"/>
        </w:rPr>
        <w:fldChar w:fldCharType="end"/>
      </w:r>
      <w:r w:rsidRPr="00123AD1">
        <w:rPr>
          <w:rFonts w:ascii="Warnock Pro" w:hAnsi="Warnock Pro"/>
          <w:sz w:val="20"/>
          <w:szCs w:val="20"/>
        </w:rPr>
        <w:t xml:space="preserve">, writing </w:t>
      </w:r>
      <w:r w:rsidRPr="00123AD1">
        <w:rPr>
          <w:rFonts w:ascii="Warnock Pro" w:hAnsi="Warnock Pro"/>
          <w:sz w:val="20"/>
          <w:szCs w:val="20"/>
        </w:rPr>
        <w:fldChar w:fldCharType="begin"/>
      </w:r>
      <w:r w:rsidRPr="00123AD1">
        <w:rPr>
          <w:rFonts w:ascii="Warnock Pro" w:hAnsi="Warnock Pro"/>
          <w:sz w:val="20"/>
          <w:szCs w:val="20"/>
        </w:rPr>
        <w:instrText xml:space="preserve"> ADDIN EN.CITE &lt;EndNote&gt;&lt;Cite&gt;&lt;Author&gt;Lister&lt;/Author&gt;&lt;Year&gt;2004&lt;/Year&gt;&lt;RecNum&gt;253&lt;/RecNum&gt;&lt;DisplayText&gt;(Lister et al., 2004)&lt;/DisplayText&gt;&lt;record&gt;&lt;rec-number&gt;253&lt;/rec-number&gt;&lt;foreign-keys&gt;&lt;key app="EN" db-id="zxdwzwr5cx5xsqe9ptaxve915refvwxtfep9" timestamp="1692626721"&gt;253&lt;/key&gt;&lt;/foreign-keys&gt;&lt;ref-type name="Journal Article"&gt;17&lt;/ref-type&gt;&lt;contributors&gt;&lt;authors&gt;&lt;author&gt;Lister, Raymond&lt;/author&gt;&lt;author&gt;Adams, Elizabeth S&lt;/author&gt;&lt;author&gt;Fitzgerald, Sue&lt;/author&gt;&lt;author&gt;Fone, William&lt;/author&gt;&lt;author&gt;Hamer, John&lt;/author&gt;&lt;author&gt;Lindholm, Morten&lt;/author&gt;&lt;author&gt;McCartney, Robert&lt;/author&gt;&lt;author&gt;Moström, Jan Erik&lt;/author&gt;&lt;author&gt;Sanders, Kate&lt;/author&gt;&lt;author&gt;Seppälä, Otto&lt;/author&gt;&lt;/authors&gt;&lt;/contributors&gt;&lt;titles&gt;&lt;title&gt;A multi-national study of reading and tracing skills in novice programmers&lt;/title&gt;&lt;secondary-title&gt;ACM SIGCSE Bulletin&lt;/secondary-title&gt;&lt;/titles&gt;&lt;periodical&gt;&lt;full-title&gt;ACM SIGCSE Bulletin&lt;/full-title&gt;&lt;/periodical&gt;&lt;pages&gt;119-150&lt;/pages&gt;&lt;volume&gt;36&lt;/volume&gt;&lt;number&gt;4&lt;/number&gt;&lt;dates&gt;&lt;year&gt;2004&lt;/year&gt;&lt;/dates&gt;&lt;isbn&gt;0097-8418&lt;/isbn&gt;&lt;urls&gt;&lt;/urls&gt;&lt;/record&gt;&lt;/Cite&gt;&lt;/EndNote&gt;</w:instrText>
      </w:r>
      <w:r w:rsidRPr="00123AD1">
        <w:rPr>
          <w:rFonts w:ascii="Warnock Pro" w:hAnsi="Warnock Pro"/>
          <w:sz w:val="20"/>
          <w:szCs w:val="20"/>
        </w:rPr>
        <w:fldChar w:fldCharType="separate"/>
      </w:r>
      <w:r w:rsidRPr="00123AD1">
        <w:rPr>
          <w:rFonts w:ascii="Warnock Pro" w:hAnsi="Warnock Pro"/>
          <w:noProof/>
          <w:sz w:val="20"/>
          <w:szCs w:val="20"/>
        </w:rPr>
        <w:t>(Lister et al., 2004)</w:t>
      </w:r>
      <w:r w:rsidRPr="00123AD1">
        <w:rPr>
          <w:rFonts w:ascii="Warnock Pro" w:hAnsi="Warnock Pro"/>
          <w:sz w:val="20"/>
          <w:szCs w:val="20"/>
        </w:rPr>
        <w:fldChar w:fldCharType="end"/>
      </w:r>
      <w:r w:rsidRPr="00123AD1">
        <w:rPr>
          <w:rFonts w:ascii="Warnock Pro" w:hAnsi="Warnock Pro"/>
          <w:sz w:val="20"/>
          <w:szCs w:val="20"/>
        </w:rPr>
        <w:t xml:space="preserve">, and programming code design </w:t>
      </w:r>
      <w:r w:rsidRPr="00123AD1">
        <w:rPr>
          <w:rFonts w:ascii="Warnock Pro" w:hAnsi="Warnock Pro"/>
          <w:sz w:val="20"/>
          <w:szCs w:val="20"/>
        </w:rPr>
        <w:fldChar w:fldCharType="begin"/>
      </w:r>
      <w:r w:rsidRPr="00123AD1">
        <w:rPr>
          <w:rFonts w:ascii="Warnock Pro" w:hAnsi="Warnock Pro"/>
          <w:sz w:val="20"/>
          <w:szCs w:val="20"/>
        </w:rPr>
        <w:instrText xml:space="preserve"> ADDIN EN.CITE &lt;EndNote&gt;&lt;Cite&gt;&lt;Author&gt;Tenenberg&lt;/Author&gt;&lt;Year&gt;2005&lt;/Year&gt;&lt;RecNum&gt;254&lt;/RecNum&gt;&lt;DisplayText&gt;(Tenenberg &amp;amp; Fincher, 2005)&lt;/DisplayText&gt;&lt;record&gt;&lt;rec-number&gt;254&lt;/rec-number&gt;&lt;foreign-keys&gt;&lt;key app="EN" db-id="zxdwzwr5cx5xsqe9ptaxve915refvwxtfep9" timestamp="1692626771"&gt;254&lt;/key&gt;&lt;/foreign-keys&gt;&lt;ref-type name="Journal Article"&gt;17&lt;/ref-type&gt;&lt;contributors&gt;&lt;authors&gt;&lt;author&gt;Tenenberg, Josh&lt;/author&gt;&lt;author&gt;Fincher, Sally&lt;/author&gt;&lt;/authors&gt;&lt;/contributors&gt;&lt;titles&gt;&lt;title&gt;Students designing software: a multi-national, multi-institutional study&lt;/title&gt;&lt;secondary-title&gt;Informatics in Education&lt;/secondary-title&gt;&lt;/titles&gt;&lt;periodical&gt;&lt;full-title&gt;Informatics in Education&lt;/full-title&gt;&lt;/periodical&gt;&lt;pages&gt;143-162&lt;/pages&gt;&lt;volume&gt;4&lt;/volume&gt;&lt;number&gt;1&lt;/number&gt;&lt;dates&gt;&lt;year&gt;2005&lt;/year&gt;&lt;/dates&gt;&lt;isbn&gt;1648-5831&lt;/isbn&gt;&lt;urls&gt;&lt;/urls&gt;&lt;/record&gt;&lt;/Cite&gt;&lt;/EndNote&gt;</w:instrText>
      </w:r>
      <w:r w:rsidRPr="00123AD1">
        <w:rPr>
          <w:rFonts w:ascii="Warnock Pro" w:hAnsi="Warnock Pro"/>
          <w:sz w:val="20"/>
          <w:szCs w:val="20"/>
        </w:rPr>
        <w:fldChar w:fldCharType="separate"/>
      </w:r>
      <w:r w:rsidRPr="00123AD1">
        <w:rPr>
          <w:rFonts w:ascii="Warnock Pro" w:hAnsi="Warnock Pro"/>
          <w:noProof/>
          <w:sz w:val="20"/>
          <w:szCs w:val="20"/>
        </w:rPr>
        <w:t>(Tenenberg &amp; Fincher, 2005)</w:t>
      </w:r>
      <w:r w:rsidRPr="00123AD1">
        <w:rPr>
          <w:rFonts w:ascii="Warnock Pro" w:hAnsi="Warnock Pro"/>
          <w:sz w:val="20"/>
          <w:szCs w:val="20"/>
        </w:rPr>
        <w:fldChar w:fldCharType="end"/>
      </w:r>
      <w:r w:rsidRPr="00123AD1">
        <w:rPr>
          <w:rFonts w:ascii="Warnock Pro" w:hAnsi="Warnock Pro"/>
          <w:sz w:val="20"/>
          <w:szCs w:val="20"/>
        </w:rPr>
        <w:t>. This challenge arises from the diverse array of advanced skills required, including critical thinking and problem-solving abilities, as well as proficiency in computer programming syntax and practical expertise in debugging and implementing solutions.</w:t>
      </w:r>
    </w:p>
    <w:p w14:paraId="22187B8E" w14:textId="77777777" w:rsidR="00123AD1" w:rsidRPr="00123AD1" w:rsidRDefault="00123AD1" w:rsidP="00123AD1">
      <w:pPr>
        <w:jc w:val="both"/>
        <w:rPr>
          <w:rFonts w:ascii="Warnock Pro" w:hAnsi="Warnock Pro"/>
          <w:sz w:val="20"/>
          <w:szCs w:val="20"/>
        </w:rPr>
      </w:pPr>
      <w:r w:rsidRPr="00123AD1">
        <w:rPr>
          <w:rFonts w:ascii="Warnock Pro" w:hAnsi="Warnock Pro"/>
          <w:sz w:val="20"/>
          <w:szCs w:val="20"/>
        </w:rPr>
        <w:t xml:space="preserve">Several approaches have been suggested and assessed in order to facilitate the early phases of acquiring programming skills. Effective pedagogical tactics include the utilization of visual block-based languages as a precursor to shifting towards text-based coding </w:t>
      </w:r>
      <w:r w:rsidRPr="00123AD1">
        <w:rPr>
          <w:rFonts w:ascii="Warnock Pro" w:hAnsi="Warnock Pro"/>
          <w:sz w:val="20"/>
          <w:szCs w:val="20"/>
        </w:rPr>
        <w:fldChar w:fldCharType="begin"/>
      </w:r>
      <w:r w:rsidRPr="00123AD1">
        <w:rPr>
          <w:rFonts w:ascii="Warnock Pro" w:hAnsi="Warnock Pro"/>
          <w:sz w:val="20"/>
          <w:szCs w:val="20"/>
        </w:rPr>
        <w:instrText xml:space="preserve"> ADDIN EN.CITE &lt;EndNote&gt;&lt;Cite&gt;&lt;Author&gt;Lin&lt;/Author&gt;&lt;Year&gt;2021&lt;/Year&gt;&lt;RecNum&gt;255&lt;/RecNum&gt;&lt;DisplayText&gt;(Lin &amp;amp; Weintrop, 2021)&lt;/DisplayText&gt;&lt;record&gt;&lt;rec-number&gt;255&lt;/rec-number&gt;&lt;foreign-keys&gt;&lt;key app="EN" db-id="zxdwzwr5cx5xsqe9ptaxve915refvwxtfep9" timestamp="1692627071"&gt;255&lt;/key&gt;&lt;/foreign-keys&gt;&lt;ref-type name="Journal Article"&gt;17&lt;/ref-type&gt;&lt;contributors&gt;&lt;authors&gt;&lt;author&gt;Lin, Yuhan&lt;/author&gt;&lt;author&gt;Weintrop, David&lt;/author&gt;&lt;/authors&gt;&lt;/contributors&gt;&lt;titles&gt;&lt;title&gt;The landscape of Block-based programming: Characteristics of block-based environments and how they support the transition to text-based programming&lt;/title&gt;&lt;secondary-title&gt;Journal of Computer Languages&lt;/secondary-title&gt;&lt;/titles&gt;&lt;periodical&gt;&lt;full-title&gt;Journal of Computer Languages&lt;/full-title&gt;&lt;/periodical&gt;&lt;pages&gt;101075&lt;/pages&gt;&lt;volume&gt;67&lt;/volume&gt;&lt;dates&gt;&lt;year&gt;2021&lt;/year&gt;&lt;/dates&gt;&lt;isbn&gt;2590-1184&lt;/isbn&gt;&lt;urls&gt;&lt;/urls&gt;&lt;/record&gt;&lt;/Cite&gt;&lt;/EndNote&gt;</w:instrText>
      </w:r>
      <w:r w:rsidRPr="00123AD1">
        <w:rPr>
          <w:rFonts w:ascii="Warnock Pro" w:hAnsi="Warnock Pro"/>
          <w:sz w:val="20"/>
          <w:szCs w:val="20"/>
        </w:rPr>
        <w:fldChar w:fldCharType="separate"/>
      </w:r>
      <w:r w:rsidRPr="00123AD1">
        <w:rPr>
          <w:rFonts w:ascii="Warnock Pro" w:hAnsi="Warnock Pro"/>
          <w:noProof/>
          <w:sz w:val="20"/>
          <w:szCs w:val="20"/>
        </w:rPr>
        <w:t>(Lin &amp; Weintrop, 2021)</w:t>
      </w:r>
      <w:r w:rsidRPr="00123AD1">
        <w:rPr>
          <w:rFonts w:ascii="Warnock Pro" w:hAnsi="Warnock Pro"/>
          <w:sz w:val="20"/>
          <w:szCs w:val="20"/>
        </w:rPr>
        <w:fldChar w:fldCharType="end"/>
      </w:r>
      <w:r w:rsidRPr="00123AD1">
        <w:rPr>
          <w:rFonts w:ascii="Warnock Pro" w:hAnsi="Warnock Pro"/>
          <w:sz w:val="20"/>
          <w:szCs w:val="20"/>
        </w:rPr>
        <w:t xml:space="preserve">, the implementation of problem-based learning using real-world illustrations </w:t>
      </w:r>
      <w:r w:rsidRPr="00123AD1">
        <w:rPr>
          <w:rFonts w:ascii="Warnock Pro" w:hAnsi="Warnock Pro"/>
          <w:sz w:val="20"/>
          <w:szCs w:val="20"/>
        </w:rPr>
        <w:fldChar w:fldCharType="begin"/>
      </w:r>
      <w:r w:rsidRPr="00123AD1">
        <w:rPr>
          <w:rFonts w:ascii="Warnock Pro" w:hAnsi="Warnock Pro"/>
          <w:sz w:val="20"/>
          <w:szCs w:val="20"/>
        </w:rPr>
        <w:instrText xml:space="preserve"> ADDIN EN.CITE &lt;EndNote&gt;&lt;Cite&gt;&lt;Author&gt;Martins&lt;/Author&gt;&lt;Year&gt;2018&lt;/Year&gt;&lt;RecNum&gt;256&lt;/RecNum&gt;&lt;DisplayText&gt;(Martins, de Almeida Souza Concilio, &amp;amp; de Paiva Guimarães, 2018)&lt;/DisplayText&gt;&lt;record&gt;&lt;rec-number&gt;256&lt;/rec-number&gt;&lt;foreign-keys&gt;&lt;key app="EN" db-id="zxdwzwr5cx5xsqe9ptaxve915refvwxtfep9" timestamp="1692627377"&gt;256&lt;/key&gt;&lt;/foreign-keys&gt;&lt;ref-type name="Journal Article"&gt;17&lt;/ref-type&gt;&lt;contributors&gt;&lt;authors&gt;&lt;author&gt;Martins, Valéria F&lt;/author&gt;&lt;author&gt;de Almeida Souza Concilio, Ilana&lt;/author&gt;&lt;author&gt;de Paiva Guimarães, Marcelo&lt;/author&gt;&lt;/authors&gt;&lt;/contributors&gt;&lt;titles&gt;&lt;title&gt;Problem based learning associated to the development of games for programming teaching&lt;/title&gt;&lt;secondary-title&gt;Computer Applications in Engineering Education&lt;/secondary-title&gt;&lt;/titles&gt;&lt;periodical&gt;&lt;full-title&gt;Computer Applications in Engineering Education&lt;/full-title&gt;&lt;/periodical&gt;&lt;pages&gt;1577-1589&lt;/pages&gt;&lt;volume&gt;26&lt;/volume&gt;&lt;number&gt;5&lt;/number&gt;&lt;dates&gt;&lt;year&gt;2018&lt;/year&gt;&lt;/dates&gt;&lt;isbn&gt;1061-3773&lt;/isbn&gt;&lt;urls&gt;&lt;/urls&gt;&lt;/record&gt;&lt;/Cite&gt;&lt;/EndNote&gt;</w:instrText>
      </w:r>
      <w:r w:rsidRPr="00123AD1">
        <w:rPr>
          <w:rFonts w:ascii="Warnock Pro" w:hAnsi="Warnock Pro"/>
          <w:sz w:val="20"/>
          <w:szCs w:val="20"/>
        </w:rPr>
        <w:fldChar w:fldCharType="separate"/>
      </w:r>
      <w:r w:rsidRPr="00123AD1">
        <w:rPr>
          <w:rFonts w:ascii="Warnock Pro" w:hAnsi="Warnock Pro"/>
          <w:noProof/>
          <w:sz w:val="20"/>
          <w:szCs w:val="20"/>
        </w:rPr>
        <w:t>(Martins, de Almeida Souza Concilio, &amp; de Paiva Guimarães, 2018)</w:t>
      </w:r>
      <w:r w:rsidRPr="00123AD1">
        <w:rPr>
          <w:rFonts w:ascii="Warnock Pro" w:hAnsi="Warnock Pro"/>
          <w:sz w:val="20"/>
          <w:szCs w:val="20"/>
        </w:rPr>
        <w:fldChar w:fldCharType="end"/>
      </w:r>
      <w:r w:rsidRPr="00123AD1">
        <w:rPr>
          <w:rFonts w:ascii="Warnock Pro" w:hAnsi="Warnock Pro"/>
          <w:sz w:val="20"/>
          <w:szCs w:val="20"/>
        </w:rPr>
        <w:t xml:space="preserve">, and the provision of scaffolding to facilitate the development of planning and tracing abilities </w:t>
      </w:r>
      <w:r w:rsidRPr="00123AD1">
        <w:rPr>
          <w:rFonts w:ascii="Warnock Pro" w:hAnsi="Warnock Pro"/>
          <w:sz w:val="20"/>
          <w:szCs w:val="20"/>
        </w:rPr>
        <w:fldChar w:fldCharType="begin"/>
      </w:r>
      <w:r w:rsidRPr="00123AD1">
        <w:rPr>
          <w:rFonts w:ascii="Warnock Pro" w:hAnsi="Warnock Pro"/>
          <w:sz w:val="20"/>
          <w:szCs w:val="20"/>
        </w:rPr>
        <w:instrText xml:space="preserve"> ADDIN EN.CITE &lt;EndNote&gt;&lt;Cite&gt;&lt;Author&gt;Whalley&lt;/Author&gt;&lt;Year&gt;2014&lt;/Year&gt;&lt;RecNum&gt;257&lt;/RecNum&gt;&lt;DisplayText&gt;(Whalley &amp;amp; Kasto, 2014)&lt;/DisplayText&gt;&lt;record&gt;&lt;rec-number&gt;257&lt;/rec-number&gt;&lt;foreign-keys&gt;&lt;key app="EN" db-id="zxdwzwr5cx5xsqe9ptaxve915refvwxtfep9" timestamp="1692627453"&gt;257&lt;/key&gt;&lt;/foreign-keys&gt;&lt;ref-type name="Conference Proceedings"&gt;10&lt;/ref-type&gt;&lt;contributors&gt;&lt;authors&gt;&lt;author&gt;Whalley, Jacqueline&lt;/author&gt;&lt;author&gt;Kasto, Nadia&lt;/author&gt;&lt;/authors&gt;&lt;/contributors&gt;&lt;titles&gt;&lt;title&gt;A qualitative think-aloud study of novice programmers&amp;apos; code writing strategies&lt;/title&gt;&lt;secondary-title&gt;Proceedings of the 2014 conference on Innovation &amp;amp; technology in computer science education&lt;/secondary-title&gt;&lt;/titles&gt;&lt;pages&gt;279-284&lt;/pages&gt;&lt;dates&gt;&lt;year&gt;2014&lt;/year&gt;&lt;/dates&gt;&lt;urls&gt;&lt;/urls&gt;&lt;/record&gt;&lt;/Cite&gt;&lt;/EndNote&gt;</w:instrText>
      </w:r>
      <w:r w:rsidRPr="00123AD1">
        <w:rPr>
          <w:rFonts w:ascii="Warnock Pro" w:hAnsi="Warnock Pro"/>
          <w:sz w:val="20"/>
          <w:szCs w:val="20"/>
        </w:rPr>
        <w:fldChar w:fldCharType="separate"/>
      </w:r>
      <w:r w:rsidRPr="00123AD1">
        <w:rPr>
          <w:rFonts w:ascii="Warnock Pro" w:hAnsi="Warnock Pro"/>
          <w:noProof/>
          <w:sz w:val="20"/>
          <w:szCs w:val="20"/>
        </w:rPr>
        <w:t xml:space="preserve">(Whalley &amp; Kasto, </w:t>
      </w:r>
      <w:r w:rsidRPr="00123AD1">
        <w:rPr>
          <w:rFonts w:ascii="Warnock Pro" w:hAnsi="Warnock Pro"/>
          <w:noProof/>
          <w:sz w:val="20"/>
          <w:szCs w:val="20"/>
        </w:rPr>
        <w:lastRenderedPageBreak/>
        <w:t>2014)</w:t>
      </w:r>
      <w:r w:rsidRPr="00123AD1">
        <w:rPr>
          <w:rFonts w:ascii="Warnock Pro" w:hAnsi="Warnock Pro"/>
          <w:sz w:val="20"/>
          <w:szCs w:val="20"/>
        </w:rPr>
        <w:fldChar w:fldCharType="end"/>
      </w:r>
      <w:r w:rsidRPr="00123AD1">
        <w:rPr>
          <w:rFonts w:ascii="Warnock Pro" w:hAnsi="Warnock Pro"/>
          <w:sz w:val="20"/>
          <w:szCs w:val="20"/>
        </w:rPr>
        <w:t xml:space="preserve">. The significance of imparting both theoretical foundations and practical coding skills is emphasized by the research community </w:t>
      </w:r>
      <w:r w:rsidRPr="00123AD1">
        <w:rPr>
          <w:rFonts w:ascii="Warnock Pro" w:hAnsi="Warnock Pro"/>
          <w:sz w:val="20"/>
          <w:szCs w:val="20"/>
        </w:rPr>
        <w:fldChar w:fldCharType="begin"/>
      </w:r>
      <w:r w:rsidRPr="00123AD1">
        <w:rPr>
          <w:rFonts w:ascii="Warnock Pro" w:hAnsi="Warnock Pro"/>
          <w:sz w:val="20"/>
          <w:szCs w:val="20"/>
        </w:rPr>
        <w:instrText xml:space="preserve"> ADDIN EN.CITE &lt;EndNote&gt;&lt;Cite&gt;&lt;Author&gt;Ismail&lt;/Author&gt;&lt;Year&gt;2010&lt;/Year&gt;&lt;RecNum&gt;258&lt;/RecNum&gt;&lt;DisplayText&gt;(Ismail, Ngah, &amp;amp; Umar, 2010)&lt;/DisplayText&gt;&lt;record&gt;&lt;rec-number&gt;258&lt;/rec-number&gt;&lt;foreign-keys&gt;&lt;key app="EN" db-id="zxdwzwr5cx5xsqe9ptaxve915refvwxtfep9" timestamp="1692627625"&gt;258&lt;/key&gt;&lt;/foreign-keys&gt;&lt;ref-type name="Journal Article"&gt;17&lt;/ref-type&gt;&lt;contributors&gt;&lt;authors&gt;&lt;author&gt;Ismail, Mohd Nasir&lt;/author&gt;&lt;author&gt;Ngah, Nor Azilah&lt;/author&gt;&lt;author&gt;Umar, Irfan Naufal&lt;/author&gt;&lt;/authors&gt;&lt;/contributors&gt;&lt;titles&gt;&lt;title&gt;Instructional strategy in the teaching of computer programming: a need assessment analyses&lt;/title&gt;&lt;secondary-title&gt;The Turkish Online Journal of Educational Technology&lt;/secondary-title&gt;&lt;/titles&gt;&lt;periodical&gt;&lt;full-title&gt;The Turkish Online Journal of Educational Technology&lt;/full-title&gt;&lt;/periodical&gt;&lt;pages&gt;125-131&lt;/pages&gt;&lt;volume&gt;9&lt;/volume&gt;&lt;number&gt;2&lt;/number&gt;&lt;dates&gt;&lt;year&gt;2010&lt;/year&gt;&lt;/dates&gt;&lt;urls&gt;&lt;/urls&gt;&lt;/record&gt;&lt;/Cite&gt;&lt;/EndNote&gt;</w:instrText>
      </w:r>
      <w:r w:rsidRPr="00123AD1">
        <w:rPr>
          <w:rFonts w:ascii="Warnock Pro" w:hAnsi="Warnock Pro"/>
          <w:sz w:val="20"/>
          <w:szCs w:val="20"/>
        </w:rPr>
        <w:fldChar w:fldCharType="separate"/>
      </w:r>
      <w:r w:rsidRPr="00123AD1">
        <w:rPr>
          <w:rFonts w:ascii="Warnock Pro" w:hAnsi="Warnock Pro"/>
          <w:noProof/>
          <w:sz w:val="20"/>
          <w:szCs w:val="20"/>
        </w:rPr>
        <w:t>(Ismail, Ngah, &amp; Umar, 2010)</w:t>
      </w:r>
      <w:r w:rsidRPr="00123AD1">
        <w:rPr>
          <w:rFonts w:ascii="Warnock Pro" w:hAnsi="Warnock Pro"/>
          <w:sz w:val="20"/>
          <w:szCs w:val="20"/>
        </w:rPr>
        <w:fldChar w:fldCharType="end"/>
      </w:r>
      <w:r w:rsidRPr="00123AD1">
        <w:rPr>
          <w:rFonts w:ascii="Warnock Pro" w:hAnsi="Warnock Pro"/>
          <w:sz w:val="20"/>
          <w:szCs w:val="20"/>
        </w:rPr>
        <w:t xml:space="preserve">. Research has also demonstrated that the utilization of pair programming and interactive instructors can effectively enhance engagement and foster skill development among those who are new to a particular domain </w:t>
      </w:r>
      <w:r w:rsidRPr="00123AD1">
        <w:rPr>
          <w:rFonts w:ascii="Warnock Pro" w:hAnsi="Warnock Pro"/>
          <w:sz w:val="20"/>
          <w:szCs w:val="20"/>
        </w:rPr>
        <w:fldChar w:fldCharType="begin"/>
      </w:r>
      <w:r w:rsidRPr="00123AD1">
        <w:rPr>
          <w:rFonts w:ascii="Warnock Pro" w:hAnsi="Warnock Pro"/>
          <w:sz w:val="20"/>
          <w:szCs w:val="20"/>
        </w:rPr>
        <w:instrText xml:space="preserve"> ADDIN EN.CITE &lt;EndNote&gt;&lt;Cite&gt;&lt;Author&gt;Isong&lt;/Author&gt;&lt;Year&gt;2014&lt;/Year&gt;&lt;RecNum&gt;260&lt;/RecNum&gt;&lt;DisplayText&gt;(Isong, 2014)&lt;/DisplayText&gt;&lt;record&gt;&lt;rec-number&gt;260&lt;/rec-number&gt;&lt;foreign-keys&gt;&lt;key app="EN" db-id="zxdwzwr5cx5xsqe9ptaxve915refvwxtfep9" timestamp="1692627795"&gt;260&lt;/key&gt;&lt;/foreign-keys&gt;&lt;ref-type name="Journal Article"&gt;17&lt;/ref-type&gt;&lt;contributors&gt;&lt;authors&gt;&lt;author&gt;Isong, Bassey&lt;/author&gt;&lt;/authors&gt;&lt;/contributors&gt;&lt;titles&gt;&lt;title&gt;A Methodology for Teaching Computer Programming: first year students&amp;apos; perspective&lt;/title&gt;&lt;secondary-title&gt;International journal of modern education and computer science&lt;/secondary-title&gt;&lt;/titles&gt;&lt;periodical&gt;&lt;full-title&gt;International journal of modern education and computer science&lt;/full-title&gt;&lt;/periodical&gt;&lt;pages&gt;15&lt;/pages&gt;&lt;volume&gt;6&lt;/volume&gt;&lt;number&gt;9&lt;/number&gt;&lt;dates&gt;&lt;year&gt;2014&lt;/year&gt;&lt;/dates&gt;&lt;isbn&gt;2075-0161&lt;/isbn&gt;&lt;urls&gt;&lt;/urls&gt;&lt;/record&gt;&lt;/Cite&gt;&lt;/EndNote&gt;</w:instrText>
      </w:r>
      <w:r w:rsidRPr="00123AD1">
        <w:rPr>
          <w:rFonts w:ascii="Warnock Pro" w:hAnsi="Warnock Pro"/>
          <w:sz w:val="20"/>
          <w:szCs w:val="20"/>
        </w:rPr>
        <w:fldChar w:fldCharType="separate"/>
      </w:r>
      <w:r w:rsidRPr="00123AD1">
        <w:rPr>
          <w:rFonts w:ascii="Warnock Pro" w:hAnsi="Warnock Pro"/>
          <w:noProof/>
          <w:sz w:val="20"/>
          <w:szCs w:val="20"/>
        </w:rPr>
        <w:t>(Isong, 2014)</w:t>
      </w:r>
      <w:r w:rsidRPr="00123AD1">
        <w:rPr>
          <w:rFonts w:ascii="Warnock Pro" w:hAnsi="Warnock Pro"/>
          <w:sz w:val="20"/>
          <w:szCs w:val="20"/>
        </w:rPr>
        <w:fldChar w:fldCharType="end"/>
      </w:r>
      <w:r w:rsidRPr="00123AD1">
        <w:rPr>
          <w:rFonts w:ascii="Warnock Pro" w:hAnsi="Warnock Pro"/>
          <w:sz w:val="20"/>
          <w:szCs w:val="20"/>
        </w:rPr>
        <w:t>.</w:t>
      </w:r>
    </w:p>
    <w:p w14:paraId="2048B527" w14:textId="77777777" w:rsidR="00123AD1" w:rsidRPr="00123AD1" w:rsidRDefault="00123AD1" w:rsidP="00123AD1">
      <w:pPr>
        <w:jc w:val="both"/>
        <w:rPr>
          <w:rFonts w:ascii="Warnock Pro" w:hAnsi="Warnock Pro"/>
          <w:sz w:val="20"/>
          <w:szCs w:val="20"/>
        </w:rPr>
      </w:pPr>
      <w:r w:rsidRPr="00123AD1">
        <w:rPr>
          <w:rFonts w:ascii="Warnock Pro" w:hAnsi="Warnock Pro"/>
          <w:sz w:val="20"/>
          <w:szCs w:val="20"/>
        </w:rPr>
        <w:t xml:space="preserve">The evolution of programming language learning has paralleled technical improvements, wherein generative AI tools such as ChatGPT have emerged as promising facilitators in this field. Several studies have been conducted to investigate the potential of utilizing ChatGPT in the realm of programming instruction within an experimental framework </w:t>
      </w:r>
      <w:r w:rsidRPr="00123AD1">
        <w:rPr>
          <w:rFonts w:ascii="Warnock Pro" w:hAnsi="Warnock Pro"/>
          <w:sz w:val="20"/>
          <w:szCs w:val="20"/>
        </w:rPr>
        <w:fldChar w:fldCharType="begin"/>
      </w:r>
      <w:r w:rsidRPr="00123AD1">
        <w:rPr>
          <w:rFonts w:ascii="Warnock Pro" w:hAnsi="Warnock Pro"/>
          <w:sz w:val="20"/>
          <w:szCs w:val="20"/>
        </w:rPr>
        <w:instrText xml:space="preserve"> ADDIN EN.CITE &lt;EndNote&gt;&lt;Cite&gt;&lt;Author&gt;Biswas&lt;/Author&gt;&lt;Year&gt;2023&lt;/Year&gt;&lt;RecNum&gt;263&lt;/RecNum&gt;&lt;DisplayText&gt;(Biswas, 2023)&lt;/DisplayText&gt;&lt;record&gt;&lt;rec-number&gt;263&lt;/rec-number&gt;&lt;foreign-keys&gt;&lt;key app="EN" db-id="zxdwzwr5cx5xsqe9ptaxve915refvwxtfep9" timestamp="1692630683"&gt;263&lt;/key&gt;&lt;/foreign-keys&gt;&lt;ref-type name="Journal Article"&gt;17&lt;/ref-type&gt;&lt;contributors&gt;&lt;authors&gt;&lt;author&gt;Biswas, Som&lt;/author&gt;&lt;/authors&gt;&lt;/contributors&gt;&lt;titles&gt;&lt;title&gt;Role of ChatGPT in Computer Programming.: ChatGPT in Computer Programming&lt;/title&gt;&lt;secondary-title&gt;Mesopotamian Journal of Computer Science&lt;/secondary-title&gt;&lt;/titles&gt;&lt;periodical&gt;&lt;full-title&gt;Mesopotamian Journal of Computer Science&lt;/full-title&gt;&lt;/periodical&gt;&lt;pages&gt;8-16&lt;/pages&gt;&lt;volume&gt;2023&lt;/volume&gt;&lt;dates&gt;&lt;year&gt;2023&lt;/year&gt;&lt;/dates&gt;&lt;isbn&gt;2958-6631&lt;/isbn&gt;&lt;urls&gt;&lt;/urls&gt;&lt;/record&gt;&lt;/Cite&gt;&lt;/EndNote&gt;</w:instrText>
      </w:r>
      <w:r w:rsidRPr="00123AD1">
        <w:rPr>
          <w:rFonts w:ascii="Warnock Pro" w:hAnsi="Warnock Pro"/>
          <w:sz w:val="20"/>
          <w:szCs w:val="20"/>
        </w:rPr>
        <w:fldChar w:fldCharType="separate"/>
      </w:r>
      <w:r w:rsidRPr="00123AD1">
        <w:rPr>
          <w:rFonts w:ascii="Warnock Pro" w:hAnsi="Warnock Pro"/>
          <w:noProof/>
          <w:sz w:val="20"/>
          <w:szCs w:val="20"/>
        </w:rPr>
        <w:t>(Biswas, 2023)</w:t>
      </w:r>
      <w:r w:rsidRPr="00123AD1">
        <w:rPr>
          <w:rFonts w:ascii="Warnock Pro" w:hAnsi="Warnock Pro"/>
          <w:sz w:val="20"/>
          <w:szCs w:val="20"/>
        </w:rPr>
        <w:fldChar w:fldCharType="end"/>
      </w:r>
      <w:r w:rsidRPr="00123AD1">
        <w:rPr>
          <w:rFonts w:ascii="Warnock Pro" w:hAnsi="Warnock Pro"/>
          <w:sz w:val="20"/>
          <w:szCs w:val="20"/>
        </w:rPr>
        <w:t xml:space="preserve">. When utilizing AI-based tools and settings for programming learning, students possess the capacity to submit problems to the AI tool, thereby obtaining prompt feedback and solutions. This enables a customized educational experience that is in accordance with the student's unique learning pace </w:t>
      </w:r>
      <w:r w:rsidRPr="00123AD1">
        <w:rPr>
          <w:rFonts w:ascii="Warnock Pro" w:hAnsi="Warnock Pro"/>
          <w:sz w:val="20"/>
          <w:szCs w:val="20"/>
        </w:rPr>
        <w:fldChar w:fldCharType="begin"/>
      </w:r>
      <w:r w:rsidRPr="00123AD1">
        <w:rPr>
          <w:rFonts w:ascii="Warnock Pro" w:hAnsi="Warnock Pro"/>
          <w:sz w:val="20"/>
          <w:szCs w:val="20"/>
        </w:rPr>
        <w:instrText xml:space="preserve"> ADDIN EN.CITE &lt;EndNote&gt;&lt;Cite&gt;&lt;Author&gt;Yılmaz&lt;/Author&gt;&lt;Year&gt;2022&lt;/Year&gt;&lt;RecNum&gt;261&lt;/RecNum&gt;&lt;DisplayText&gt;(Yılmaz &amp;amp; Yılmaz, 2022)&lt;/DisplayText&gt;&lt;record&gt;&lt;rec-number&gt;261&lt;/rec-number&gt;&lt;foreign-keys&gt;&lt;key app="EN" db-id="zxdwzwr5cx5xsqe9ptaxve915refvwxtfep9" timestamp="1692628483"&gt;261&lt;/key&gt;&lt;/foreign-keys&gt;&lt;ref-type name="Conference Proceedings"&gt;10&lt;/ref-type&gt;&lt;contributors&gt;&lt;authors&gt;&lt;author&gt;Yılmaz, Ramazan&lt;/author&gt;&lt;author&gt;Yılmaz, Fatma Gizem Karaoğlan&lt;/author&gt;&lt;/authors&gt;&lt;/contributors&gt;&lt;titles&gt;&lt;title&gt;Investigation of students’ self-regulation skills, motivation and disorientation in smart mooc&lt;/title&gt;&lt;/titles&gt;&lt;dates&gt;&lt;year&gt;2022&lt;/year&gt;&lt;/dates&gt;&lt;publisher&gt;International Azerbaijan Congress on Life, Social, Health, and Art Sciences&lt;/publisher&gt;&lt;urls&gt;&lt;/urls&gt;&lt;/record&gt;&lt;/Cite&gt;&lt;/EndNote&gt;</w:instrText>
      </w:r>
      <w:r w:rsidRPr="00123AD1">
        <w:rPr>
          <w:rFonts w:ascii="Warnock Pro" w:hAnsi="Warnock Pro"/>
          <w:sz w:val="20"/>
          <w:szCs w:val="20"/>
        </w:rPr>
        <w:fldChar w:fldCharType="separate"/>
      </w:r>
      <w:r w:rsidRPr="00123AD1">
        <w:rPr>
          <w:rFonts w:ascii="Warnock Pro" w:hAnsi="Warnock Pro"/>
          <w:noProof/>
          <w:sz w:val="20"/>
          <w:szCs w:val="20"/>
        </w:rPr>
        <w:t>(Yılmaz &amp; Yılmaz, 2022)</w:t>
      </w:r>
      <w:r w:rsidRPr="00123AD1">
        <w:rPr>
          <w:rFonts w:ascii="Warnock Pro" w:hAnsi="Warnock Pro"/>
          <w:sz w:val="20"/>
          <w:szCs w:val="20"/>
        </w:rPr>
        <w:fldChar w:fldCharType="end"/>
      </w:r>
      <w:r w:rsidRPr="00123AD1">
        <w:rPr>
          <w:rFonts w:ascii="Warnock Pro" w:hAnsi="Warnock Pro"/>
          <w:sz w:val="20"/>
          <w:szCs w:val="20"/>
        </w:rPr>
        <w:t xml:space="preserve">. AI-powered tools have the potential to assist students with coding tasks through the provision of ideas, error detection, and the automation of code development. This approach has the potential to enhance students' ability to produce code that is both efficient and precise, hence minimizing the time and effort needed to fulfill programming tasks. The utilization of AI-driven tools and environments has the potential to enhance student engagement and motivation through interactive interaction and individualized assistance and feedback in the process of acquiring programming skills </w:t>
      </w:r>
      <w:r w:rsidRPr="00123AD1">
        <w:rPr>
          <w:rFonts w:ascii="Warnock Pro" w:hAnsi="Warnock Pro"/>
          <w:sz w:val="20"/>
          <w:szCs w:val="20"/>
        </w:rPr>
        <w:fldChar w:fldCharType="begin"/>
      </w:r>
      <w:r w:rsidRPr="00123AD1">
        <w:rPr>
          <w:rFonts w:ascii="Warnock Pro" w:hAnsi="Warnock Pro"/>
          <w:sz w:val="20"/>
          <w:szCs w:val="20"/>
        </w:rPr>
        <w:instrText xml:space="preserve"> ADDIN EN.CITE &lt;EndNote&gt;&lt;Cite&gt;&lt;Author&gt;Yilmaz&lt;/Author&gt;&lt;Year&gt;2023&lt;/Year&gt;&lt;RecNum&gt;262&lt;/RecNum&gt;&lt;DisplayText&gt;(Yilmaz &amp;amp; Yilmaz, 2023)&lt;/DisplayText&gt;&lt;record&gt;&lt;rec-number&gt;262&lt;/rec-number&gt;&lt;foreign-keys&gt;&lt;key app="EN" db-id="zxdwzwr5cx5xsqe9ptaxve915refvwxtfep9" timestamp="1692628750"&gt;262&lt;/key&gt;&lt;/foreign-keys&gt;&lt;ref-type name="Journal Article"&gt;17&lt;/ref-type&gt;&lt;contributors&gt;&lt;authors&gt;&lt;author&gt;Yilmaz, Ramazan&lt;/author&gt;&lt;author&gt;Yilmaz, Fatma Gizem Karaoglan&lt;/author&gt;&lt;/authors&gt;&lt;/contributors&gt;&lt;titles&gt;&lt;title&gt;The effect of generative artificial intelligence (AI)-based tool use on students&amp;apos; computational thinking skills, programming self-efficacy and motivation&lt;/title&gt;&lt;secondary-title&gt;Computers and Education: Artificial Intelligence&lt;/secondary-title&gt;&lt;/titles&gt;&lt;periodical&gt;&lt;full-title&gt;Computers and Education: Artificial Intelligence&lt;/full-title&gt;&lt;/periodical&gt;&lt;pages&gt;100147&lt;/pages&gt;&lt;volume&gt;4&lt;/volume&gt;&lt;dates&gt;&lt;year&gt;2023&lt;/year&gt;&lt;/dates&gt;&lt;isbn&gt;2666-920X&lt;/isbn&gt;&lt;urls&gt;&lt;/urls&gt;&lt;/record&gt;&lt;/Cite&gt;&lt;/EndNote&gt;</w:instrText>
      </w:r>
      <w:r w:rsidRPr="00123AD1">
        <w:rPr>
          <w:rFonts w:ascii="Warnock Pro" w:hAnsi="Warnock Pro"/>
          <w:sz w:val="20"/>
          <w:szCs w:val="20"/>
        </w:rPr>
        <w:fldChar w:fldCharType="separate"/>
      </w:r>
      <w:r w:rsidRPr="00123AD1">
        <w:rPr>
          <w:rFonts w:ascii="Warnock Pro" w:hAnsi="Warnock Pro"/>
          <w:noProof/>
          <w:sz w:val="20"/>
          <w:szCs w:val="20"/>
        </w:rPr>
        <w:t>(Yilmaz &amp; Yilmaz, 2023)</w:t>
      </w:r>
      <w:r w:rsidRPr="00123AD1">
        <w:rPr>
          <w:rFonts w:ascii="Warnock Pro" w:hAnsi="Warnock Pro"/>
          <w:sz w:val="20"/>
          <w:szCs w:val="20"/>
        </w:rPr>
        <w:fldChar w:fldCharType="end"/>
      </w:r>
      <w:r w:rsidRPr="00123AD1">
        <w:rPr>
          <w:rFonts w:ascii="Warnock Pro" w:hAnsi="Warnock Pro"/>
          <w:sz w:val="20"/>
          <w:szCs w:val="20"/>
        </w:rPr>
        <w:t>.</w:t>
      </w:r>
    </w:p>
    <w:p w14:paraId="205A6659" w14:textId="77777777" w:rsidR="00123AD1" w:rsidRPr="00123AD1" w:rsidRDefault="00123AD1" w:rsidP="00123AD1">
      <w:pPr>
        <w:jc w:val="both"/>
        <w:rPr>
          <w:rFonts w:ascii="Warnock Pro" w:hAnsi="Warnock Pro"/>
          <w:sz w:val="20"/>
          <w:szCs w:val="20"/>
        </w:rPr>
      </w:pPr>
      <w:r w:rsidRPr="00123AD1">
        <w:rPr>
          <w:rFonts w:ascii="Warnock Pro" w:hAnsi="Warnock Pro"/>
          <w:sz w:val="20"/>
          <w:szCs w:val="20"/>
        </w:rPr>
        <w:t xml:space="preserve">So, the investigation of self-directed learning of programming fundamentals exclusively through AI tools such as ChatGPT, without any human guidance, presents a promising domain for research exploration. The objective of this study is to investigate the potential of ChatGPT in facilitating the independent acquisition of fundamental ideas in a specific programming language among novice students. The focus of this study revolves around basic research questions: </w:t>
      </w:r>
    </w:p>
    <w:p w14:paraId="47151B41" w14:textId="42271F24" w:rsidR="00123AD1" w:rsidRPr="00A428F4" w:rsidRDefault="00A428F4" w:rsidP="00A428F4">
      <w:pPr>
        <w:ind w:left="360"/>
        <w:jc w:val="both"/>
        <w:rPr>
          <w:rFonts w:ascii="Warnock Pro" w:hAnsi="Warnock Pro"/>
          <w:sz w:val="20"/>
          <w:szCs w:val="20"/>
        </w:rPr>
      </w:pPr>
      <w:r>
        <w:rPr>
          <w:rFonts w:ascii="Warnock Pro" w:hAnsi="Warnock Pro"/>
          <w:sz w:val="20"/>
          <w:szCs w:val="20"/>
        </w:rPr>
        <w:t xml:space="preserve">RQ 1: </w:t>
      </w:r>
      <w:r w:rsidR="00123AD1" w:rsidRPr="00A428F4">
        <w:rPr>
          <w:rFonts w:ascii="Warnock Pro" w:hAnsi="Warnock Pro"/>
          <w:sz w:val="20"/>
          <w:szCs w:val="20"/>
        </w:rPr>
        <w:t xml:space="preserve">Can ChatGPT effectively teach beginners a programming language without human help? </w:t>
      </w:r>
    </w:p>
    <w:p w14:paraId="0FC36BED" w14:textId="71E28F1A" w:rsidR="00123AD1" w:rsidRPr="00A428F4" w:rsidRDefault="00A428F4" w:rsidP="00A428F4">
      <w:pPr>
        <w:ind w:left="360"/>
        <w:rPr>
          <w:rFonts w:ascii="Warnock Pro" w:hAnsi="Warnock Pro"/>
          <w:sz w:val="20"/>
          <w:szCs w:val="20"/>
        </w:rPr>
      </w:pPr>
      <w:r>
        <w:rPr>
          <w:rFonts w:ascii="Warnock Pro" w:hAnsi="Warnock Pro"/>
          <w:sz w:val="20"/>
          <w:szCs w:val="20"/>
        </w:rPr>
        <w:t xml:space="preserve">RQ 2: </w:t>
      </w:r>
      <w:r w:rsidR="00123AD1" w:rsidRPr="00A428F4">
        <w:rPr>
          <w:rFonts w:ascii="Warnock Pro" w:hAnsi="Warnock Pro"/>
          <w:sz w:val="20"/>
          <w:szCs w:val="20"/>
        </w:rPr>
        <w:t>How accurately can ChatGPT explain programming concepts and provide sample code to novice learners compared to human tutors?</w:t>
      </w:r>
    </w:p>
    <w:p w14:paraId="5710185F" w14:textId="586BA1E6" w:rsidR="00123AD1" w:rsidRPr="00A428F4" w:rsidRDefault="00A428F4" w:rsidP="00A428F4">
      <w:pPr>
        <w:ind w:left="360"/>
        <w:jc w:val="both"/>
        <w:rPr>
          <w:rFonts w:ascii="Warnock Pro" w:hAnsi="Warnock Pro"/>
          <w:sz w:val="20"/>
          <w:szCs w:val="20"/>
        </w:rPr>
      </w:pPr>
      <w:r>
        <w:rPr>
          <w:rFonts w:ascii="Warnock Pro" w:hAnsi="Warnock Pro"/>
          <w:sz w:val="20"/>
          <w:szCs w:val="20"/>
        </w:rPr>
        <w:t xml:space="preserve">RQ 3: </w:t>
      </w:r>
      <w:r w:rsidR="00123AD1" w:rsidRPr="00A428F4">
        <w:rPr>
          <w:rFonts w:ascii="Warnock Pro" w:hAnsi="Warnock Pro"/>
          <w:sz w:val="20"/>
          <w:szCs w:val="20"/>
        </w:rPr>
        <w:t>How do experts view the quality of programming guidance provided by ChatGPT compared to traditional methods?</w:t>
      </w:r>
    </w:p>
    <w:p w14:paraId="527C26A7" w14:textId="7D24152B" w:rsidR="00EE081A" w:rsidRPr="00123AD1" w:rsidRDefault="00123AD1" w:rsidP="00123AD1">
      <w:pPr>
        <w:jc w:val="both"/>
        <w:rPr>
          <w:rFonts w:ascii="Warnock Pro" w:hAnsi="Warnock Pro"/>
          <w:sz w:val="20"/>
          <w:szCs w:val="20"/>
        </w:rPr>
      </w:pPr>
      <w:r w:rsidRPr="00123AD1">
        <w:rPr>
          <w:rFonts w:ascii="Warnock Pro" w:hAnsi="Warnock Pro"/>
          <w:sz w:val="20"/>
          <w:szCs w:val="20"/>
        </w:rPr>
        <w:t xml:space="preserve">The primary emphasis of our study lies in the utilization of ChatGPT as a conversational agent, specifically in the context of providing programming education through text-based instruction. This study aims to analyze the sequential curriculum offered by ChatGPT, focusing on its suitability for novice learners seeking to acquire basic computer programming knowledge. The accuracy, thoroughness, and instructional design quality of each module and explanation provided by ChatGPT will be subject to rigorous evaluation. Upon further examination, our analysis thoroughly dissects the sequential phases of programming education as outlined by ChatGPT. Next, we proceed to employ the litmus test by seeking the perspectives of proficient professionals who possess a deep understanding of the complexities of the specific programming language in question. This will be accomplished by the administration of a survey. These insights hold significant value as they contribute to the understanding of the effectiveness of ChatGPT's assistance. </w:t>
      </w:r>
    </w:p>
    <w:p w14:paraId="14BCB239" w14:textId="4D3969BC" w:rsidR="00123AD1" w:rsidRDefault="00123AD1" w:rsidP="00123AD1">
      <w:pPr>
        <w:rPr>
          <w:rFonts w:ascii="Myriad Pro" w:hAnsi="Myriad Pro"/>
          <w:b/>
          <w:bCs/>
          <w:sz w:val="20"/>
          <w:szCs w:val="20"/>
        </w:rPr>
      </w:pPr>
      <w:r>
        <w:rPr>
          <w:rFonts w:ascii="Myriad Pro" w:hAnsi="Myriad Pro"/>
          <w:b/>
          <w:bCs/>
          <w:sz w:val="20"/>
          <w:szCs w:val="20"/>
        </w:rPr>
        <w:t>Methodology</w:t>
      </w:r>
    </w:p>
    <w:p w14:paraId="02741EFF" w14:textId="3BD5E039" w:rsidR="00001711" w:rsidRDefault="00001711" w:rsidP="00001711">
      <w:pPr>
        <w:jc w:val="center"/>
        <w:rPr>
          <w:rFonts w:ascii="Myriad Pro" w:hAnsi="Myriad Pro"/>
          <w:b/>
          <w:bCs/>
          <w:sz w:val="16"/>
          <w:szCs w:val="16"/>
        </w:rPr>
      </w:pPr>
      <w:r>
        <w:rPr>
          <w:noProof/>
        </w:rPr>
        <w:lastRenderedPageBreak/>
        <w:drawing>
          <wp:inline distT="0" distB="0" distL="0" distR="0" wp14:anchorId="745B41BA" wp14:editId="6247CCBD">
            <wp:extent cx="1423035" cy="2573968"/>
            <wp:effectExtent l="0" t="0" r="0" b="0"/>
            <wp:docPr id="1045135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51441" cy="2625349"/>
                    </a:xfrm>
                    <a:prstGeom prst="rect">
                      <a:avLst/>
                    </a:prstGeom>
                    <a:noFill/>
                    <a:ln>
                      <a:noFill/>
                    </a:ln>
                  </pic:spPr>
                </pic:pic>
              </a:graphicData>
            </a:graphic>
          </wp:inline>
        </w:drawing>
      </w:r>
    </w:p>
    <w:p w14:paraId="21ABEC33" w14:textId="09E3C7C9" w:rsidR="003649F2" w:rsidRDefault="003649F2" w:rsidP="00123AD1">
      <w:pPr>
        <w:rPr>
          <w:rFonts w:ascii="Myriad Pro Light" w:hAnsi="Myriad Pro Light"/>
          <w:sz w:val="16"/>
          <w:szCs w:val="16"/>
        </w:rPr>
      </w:pPr>
      <w:r w:rsidRPr="00EF1D3D">
        <w:rPr>
          <w:rFonts w:ascii="Myriad Pro" w:hAnsi="Myriad Pro"/>
          <w:b/>
          <w:bCs/>
          <w:sz w:val="16"/>
          <w:szCs w:val="16"/>
        </w:rPr>
        <w:t>Fig. 1</w:t>
      </w:r>
      <w:r w:rsidRPr="003649F2">
        <w:rPr>
          <w:rFonts w:ascii="Myriad Pro Light" w:hAnsi="Myriad Pro Light"/>
          <w:sz w:val="16"/>
          <w:szCs w:val="16"/>
        </w:rPr>
        <w:t xml:space="preserve"> Methodology Diagram</w:t>
      </w:r>
    </w:p>
    <w:p w14:paraId="6F94038C" w14:textId="4A77CAB7" w:rsidR="00001711" w:rsidRPr="00001711" w:rsidRDefault="00001711" w:rsidP="00001711">
      <w:pPr>
        <w:jc w:val="both"/>
        <w:rPr>
          <w:rFonts w:ascii="Warnock Pro" w:hAnsi="Warnock Pro"/>
          <w:sz w:val="20"/>
          <w:szCs w:val="20"/>
        </w:rPr>
      </w:pPr>
      <w:r>
        <w:rPr>
          <w:rFonts w:ascii="Warnock Pro" w:hAnsi="Warnock Pro"/>
          <w:sz w:val="20"/>
          <w:szCs w:val="20"/>
        </w:rPr>
        <w:t>Figure 1</w:t>
      </w:r>
      <w:r w:rsidRPr="00001711">
        <w:rPr>
          <w:rFonts w:ascii="Warnock Pro" w:hAnsi="Warnock Pro"/>
          <w:sz w:val="20"/>
          <w:szCs w:val="20"/>
        </w:rPr>
        <w:t xml:space="preserve"> depicts the sequential procedures utilized in the research. We initially conducted a comprehensive literature review in order to identify and analyze various programming learning approaches. Then, a conceptual framework that incorporates existing programming learning techniques was developed. We used ChatGPT to generate responses to specific questions designed to assess ChatGPT's potential for teaching programming to novices. Subsequently, a survey was conducted to obtain expert feedback on the teaching quality of ChatGPT. Finally, the opinions of experts were analyzed.</w:t>
      </w:r>
    </w:p>
    <w:p w14:paraId="633AF913" w14:textId="77777777" w:rsidR="009C5CC5" w:rsidRPr="009C5CC5" w:rsidRDefault="009C5CC5" w:rsidP="009C5CC5">
      <w:pPr>
        <w:jc w:val="both"/>
        <w:rPr>
          <w:rFonts w:ascii="Myriad Pro" w:hAnsi="Myriad Pro"/>
          <w:b/>
          <w:bCs/>
          <w:sz w:val="20"/>
          <w:szCs w:val="20"/>
        </w:rPr>
      </w:pPr>
      <w:r w:rsidRPr="009C5CC5">
        <w:rPr>
          <w:rFonts w:ascii="Myriad Pro" w:hAnsi="Myriad Pro"/>
          <w:b/>
          <w:bCs/>
          <w:sz w:val="20"/>
          <w:szCs w:val="20"/>
        </w:rPr>
        <w:t>Programming Language Learning Approaches</w:t>
      </w:r>
    </w:p>
    <w:p w14:paraId="68723C45" w14:textId="77777777" w:rsidR="009C5CC5" w:rsidRPr="009C5CC5" w:rsidRDefault="009C5CC5" w:rsidP="009C5CC5">
      <w:pPr>
        <w:jc w:val="both"/>
        <w:rPr>
          <w:rFonts w:ascii="Warnock Pro" w:hAnsi="Warnock Pro"/>
          <w:sz w:val="20"/>
          <w:szCs w:val="20"/>
        </w:rPr>
      </w:pPr>
      <w:r w:rsidRPr="009C5CC5">
        <w:rPr>
          <w:rFonts w:ascii="Warnock Pro" w:hAnsi="Warnock Pro"/>
          <w:sz w:val="20"/>
          <w:szCs w:val="20"/>
        </w:rPr>
        <w:t>There are two distinct methodologies for acquiring proficiency in a programming language: the bottom-up approach (BUA) and the top-down approach (TDA).</w:t>
      </w:r>
    </w:p>
    <w:p w14:paraId="017F1244" w14:textId="77777777" w:rsidR="009C5CC5" w:rsidRPr="009C5CC5" w:rsidRDefault="009C5CC5" w:rsidP="009C5CC5">
      <w:pPr>
        <w:jc w:val="both"/>
        <w:rPr>
          <w:rFonts w:ascii="Myriad Pro" w:hAnsi="Myriad Pro"/>
          <w:b/>
          <w:bCs/>
          <w:sz w:val="20"/>
          <w:szCs w:val="20"/>
        </w:rPr>
      </w:pPr>
      <w:r w:rsidRPr="009C5CC5">
        <w:rPr>
          <w:rFonts w:ascii="Myriad Pro" w:hAnsi="Myriad Pro"/>
          <w:b/>
          <w:bCs/>
          <w:sz w:val="20"/>
          <w:szCs w:val="20"/>
        </w:rPr>
        <w:t>Bottom-Up Approach</w:t>
      </w:r>
    </w:p>
    <w:p w14:paraId="02EC5D19" w14:textId="77777777" w:rsidR="009C5CC5" w:rsidRPr="009C5CC5" w:rsidRDefault="009C5CC5" w:rsidP="009C5CC5">
      <w:pPr>
        <w:jc w:val="both"/>
        <w:rPr>
          <w:rFonts w:ascii="Warnock Pro" w:hAnsi="Warnock Pro"/>
          <w:sz w:val="20"/>
          <w:szCs w:val="20"/>
        </w:rPr>
      </w:pPr>
      <w:r w:rsidRPr="009C5CC5">
        <w:rPr>
          <w:rFonts w:ascii="Warnock Pro" w:hAnsi="Warnock Pro"/>
          <w:sz w:val="20"/>
          <w:szCs w:val="20"/>
        </w:rPr>
        <w:t xml:space="preserve">The bottom-up technique prioritizes the acquisition of foundational elements in a programming language, such as variables, data types, functions, and grammar. Through a comprehensive grasp of these fundamental principles, students can progressively integrate them to cultivate their abilities in a methodical manner, so establishing a solid technical foundation. This approach is often utilized in educational institutions and programming books targeted at novices </w:t>
      </w:r>
      <w:r w:rsidRPr="009C5CC5">
        <w:rPr>
          <w:rFonts w:ascii="Warnock Pro" w:hAnsi="Warnock Pro"/>
          <w:sz w:val="20"/>
          <w:szCs w:val="20"/>
        </w:rPr>
        <w:fldChar w:fldCharType="begin"/>
      </w:r>
      <w:r w:rsidRPr="009C5CC5">
        <w:rPr>
          <w:rFonts w:ascii="Warnock Pro" w:hAnsi="Warnock Pro"/>
          <w:sz w:val="20"/>
          <w:szCs w:val="20"/>
        </w:rPr>
        <w:instrText xml:space="preserve"> ADDIN EN.CITE &lt;EndNote&gt;&lt;Cite&gt;&lt;Author&gt;Saito&lt;/Author&gt;&lt;Year&gt;2013&lt;/Year&gt;&lt;RecNum&gt;264&lt;/RecNum&gt;&lt;DisplayText&gt;(Saito &amp;amp; Yamaura, 2013)&lt;/DisplayText&gt;&lt;record&gt;&lt;rec-number&gt;264&lt;/rec-number&gt;&lt;foreign-keys&gt;&lt;key app="EN" db-id="zxdwzwr5cx5xsqe9ptaxve915refvwxtfep9" timestamp="1692798760"&gt;264&lt;/key&gt;&lt;/foreign-keys&gt;&lt;ref-type name="Conference Proceedings"&gt;10&lt;/ref-type&gt;&lt;contributors&gt;&lt;authors&gt;&lt;author&gt;Saito, Daisuke&lt;/author&gt;&lt;author&gt;Yamaura, Tsuneo&lt;/author&gt;&lt;/authors&gt;&lt;/contributors&gt;&lt;titles&gt;&lt;title&gt;A new approach to programming language education for beginners with top-down learning&lt;/title&gt;&lt;secondary-title&gt;Proceedings of 2013 IEEE International Conference on Teaching, Assessment and Learning for Engineering (TALE)&lt;/secondary-title&gt;&lt;/titles&gt;&lt;pages&gt;752-755&lt;/pages&gt;&lt;dates&gt;&lt;year&gt;2013&lt;/year&gt;&lt;/dates&gt;&lt;publisher&gt;IEEE&lt;/publisher&gt;&lt;isbn&gt;1467363553&lt;/isbn&gt;&lt;urls&gt;&lt;/urls&gt;&lt;/record&gt;&lt;/Cite&gt;&lt;/EndNote&gt;</w:instrText>
      </w:r>
      <w:r w:rsidRPr="009C5CC5">
        <w:rPr>
          <w:rFonts w:ascii="Warnock Pro" w:hAnsi="Warnock Pro"/>
          <w:sz w:val="20"/>
          <w:szCs w:val="20"/>
        </w:rPr>
        <w:fldChar w:fldCharType="separate"/>
      </w:r>
      <w:r w:rsidRPr="009C5CC5">
        <w:rPr>
          <w:rFonts w:ascii="Warnock Pro" w:hAnsi="Warnock Pro"/>
          <w:noProof/>
          <w:sz w:val="20"/>
          <w:szCs w:val="20"/>
        </w:rPr>
        <w:t>(Saito &amp; Yamaura, 2013)</w:t>
      </w:r>
      <w:r w:rsidRPr="009C5CC5">
        <w:rPr>
          <w:rFonts w:ascii="Warnock Pro" w:hAnsi="Warnock Pro"/>
          <w:sz w:val="20"/>
          <w:szCs w:val="20"/>
        </w:rPr>
        <w:fldChar w:fldCharType="end"/>
      </w:r>
      <w:r w:rsidRPr="009C5CC5">
        <w:rPr>
          <w:rFonts w:ascii="Warnock Pro" w:hAnsi="Warnock Pro"/>
          <w:sz w:val="20"/>
          <w:szCs w:val="20"/>
        </w:rPr>
        <w:t>.</w:t>
      </w:r>
    </w:p>
    <w:p w14:paraId="40BC49DF" w14:textId="77777777" w:rsidR="009C5CC5" w:rsidRPr="009C5CC5" w:rsidRDefault="009C5CC5" w:rsidP="009C5CC5">
      <w:pPr>
        <w:jc w:val="both"/>
        <w:rPr>
          <w:rFonts w:ascii="Myriad Pro" w:hAnsi="Myriad Pro"/>
          <w:b/>
          <w:bCs/>
          <w:sz w:val="20"/>
          <w:szCs w:val="20"/>
        </w:rPr>
      </w:pPr>
      <w:r w:rsidRPr="009C5CC5">
        <w:rPr>
          <w:rFonts w:ascii="Myriad Pro" w:hAnsi="Myriad Pro"/>
          <w:b/>
          <w:bCs/>
          <w:sz w:val="20"/>
          <w:szCs w:val="20"/>
        </w:rPr>
        <w:t>Top-Down Approach</w:t>
      </w:r>
    </w:p>
    <w:p w14:paraId="126AC16C" w14:textId="77777777" w:rsidR="009C5CC5" w:rsidRPr="009C5CC5" w:rsidRDefault="009C5CC5" w:rsidP="009C5CC5">
      <w:pPr>
        <w:jc w:val="both"/>
        <w:rPr>
          <w:rFonts w:ascii="Warnock Pro" w:hAnsi="Warnock Pro"/>
          <w:sz w:val="20"/>
          <w:szCs w:val="20"/>
        </w:rPr>
      </w:pPr>
      <w:r w:rsidRPr="009C5CC5">
        <w:rPr>
          <w:rFonts w:ascii="Warnock Pro" w:hAnsi="Warnock Pro"/>
          <w:sz w:val="20"/>
          <w:szCs w:val="20"/>
        </w:rPr>
        <w:t xml:space="preserve">The top-down approach prioritizes an instructional approach in which learners are first exposed to sample programming in order to gain an understanding of language functionality </w:t>
      </w:r>
      <w:r w:rsidRPr="009C5CC5">
        <w:rPr>
          <w:rFonts w:ascii="Warnock Pro" w:hAnsi="Warnock Pro"/>
          <w:sz w:val="20"/>
          <w:szCs w:val="20"/>
        </w:rPr>
        <w:fldChar w:fldCharType="begin"/>
      </w:r>
      <w:r w:rsidRPr="009C5CC5">
        <w:rPr>
          <w:rFonts w:ascii="Warnock Pro" w:hAnsi="Warnock Pro"/>
          <w:sz w:val="20"/>
          <w:szCs w:val="20"/>
        </w:rPr>
        <w:instrText xml:space="preserve"> ADDIN EN.CITE &lt;EndNote&gt;&lt;Cite&gt;&lt;Author&gt;Saito&lt;/Author&gt;&lt;Year&gt;2014&lt;/Year&gt;&lt;RecNum&gt;265&lt;/RecNum&gt;&lt;DisplayText&gt;(Saito &amp;amp; Yamaura, 2014)&lt;/DisplayText&gt;&lt;record&gt;&lt;rec-number&gt;265&lt;/rec-number&gt;&lt;foreign-keys&gt;&lt;key app="EN" db-id="zxdwzwr5cx5xsqe9ptaxve915refvwxtfep9" timestamp="1692799202"&gt;265&lt;/key&gt;&lt;/foreign-keys&gt;&lt;ref-type name="Conference Proceedings"&gt;10&lt;/ref-type&gt;&lt;contributors&gt;&lt;authors&gt;&lt;author&gt;Saito, Daisuke&lt;/author&gt;&lt;author&gt;Yamaura, Tsuneo&lt;/author&gt;&lt;/authors&gt;&lt;/contributors&gt;&lt;titles&gt;&lt;title&gt;Applying the top-down approach to beginners in programming language education&lt;/title&gt;&lt;secondary-title&gt;2014 International Conference on Interactive Collaborative Learning (ICL)&lt;/secondary-title&gt;&lt;/titles&gt;&lt;pages&gt;311-318&lt;/pages&gt;&lt;dates&gt;&lt;year&gt;2014&lt;/year&gt;&lt;/dates&gt;&lt;publisher&gt;IEEE&lt;/publisher&gt;&lt;isbn&gt;1479944378&lt;/isbn&gt;&lt;urls&gt;&lt;/urls&gt;&lt;/record&gt;&lt;/Cite&gt;&lt;/EndNote&gt;</w:instrText>
      </w:r>
      <w:r w:rsidRPr="009C5CC5">
        <w:rPr>
          <w:rFonts w:ascii="Warnock Pro" w:hAnsi="Warnock Pro"/>
          <w:sz w:val="20"/>
          <w:szCs w:val="20"/>
        </w:rPr>
        <w:fldChar w:fldCharType="separate"/>
      </w:r>
      <w:r w:rsidRPr="009C5CC5">
        <w:rPr>
          <w:rFonts w:ascii="Warnock Pro" w:hAnsi="Warnock Pro"/>
          <w:noProof/>
          <w:sz w:val="20"/>
          <w:szCs w:val="20"/>
        </w:rPr>
        <w:t>(Saito &amp; Yamaura, 2014)</w:t>
      </w:r>
      <w:r w:rsidRPr="009C5CC5">
        <w:rPr>
          <w:rFonts w:ascii="Warnock Pro" w:hAnsi="Warnock Pro"/>
          <w:sz w:val="20"/>
          <w:szCs w:val="20"/>
        </w:rPr>
        <w:fldChar w:fldCharType="end"/>
      </w:r>
      <w:r w:rsidRPr="009C5CC5">
        <w:rPr>
          <w:rFonts w:ascii="Warnock Pro" w:hAnsi="Warnock Pro"/>
          <w:sz w:val="20"/>
          <w:szCs w:val="20"/>
        </w:rPr>
        <w:t xml:space="preserve">. The utilization of TDA facilitates the process of language acquisition, requiring a shorter duration compared to BUA. This instructional approach enables learners to construct practical projects at an accelerated pace, resulting in heightened levels of engagement. Learners are provided with structured curriculum or specific learning outcomes, emphasizing comprehension, manipulation, and validation of code. This methodology promotes a comprehensive understanding of programming blocks as opposed to individual code portions. Nevertheless, it is </w:t>
      </w:r>
      <w:r w:rsidRPr="009C5CC5">
        <w:rPr>
          <w:rFonts w:ascii="Warnock Pro" w:hAnsi="Warnock Pro"/>
          <w:sz w:val="20"/>
          <w:szCs w:val="20"/>
        </w:rPr>
        <w:lastRenderedPageBreak/>
        <w:t xml:space="preserve">possible that the initial stages of learning may exhibit a deficiency in fundamental principles. The top-down method places emphasis on comprehensive conceptualization and practical implementation, while initially de-emphasizing technical complexities.  </w:t>
      </w:r>
    </w:p>
    <w:p w14:paraId="248B0974" w14:textId="77777777" w:rsidR="009C5CC5" w:rsidRPr="009C5CC5" w:rsidRDefault="009C5CC5" w:rsidP="009C5CC5">
      <w:pPr>
        <w:jc w:val="both"/>
        <w:rPr>
          <w:rFonts w:ascii="Myriad Pro" w:hAnsi="Myriad Pro"/>
          <w:b/>
          <w:bCs/>
          <w:sz w:val="20"/>
          <w:szCs w:val="20"/>
        </w:rPr>
      </w:pPr>
      <w:r w:rsidRPr="009C5CC5">
        <w:rPr>
          <w:rFonts w:ascii="Myriad Pro" w:hAnsi="Myriad Pro"/>
          <w:b/>
          <w:bCs/>
          <w:sz w:val="20"/>
          <w:szCs w:val="20"/>
        </w:rPr>
        <w:t>Approach Used by ChatGPT</w:t>
      </w:r>
    </w:p>
    <w:p w14:paraId="7C4C768E" w14:textId="4DE33EA3" w:rsidR="009C5CC5" w:rsidRPr="009C5CC5" w:rsidRDefault="009C5CC5" w:rsidP="009C5CC5">
      <w:pPr>
        <w:jc w:val="both"/>
        <w:rPr>
          <w:rFonts w:ascii="Warnock Pro" w:hAnsi="Warnock Pro"/>
          <w:sz w:val="20"/>
          <w:szCs w:val="20"/>
        </w:rPr>
      </w:pPr>
      <w:r w:rsidRPr="009C5CC5">
        <w:rPr>
          <w:rFonts w:ascii="Warnock Pro" w:hAnsi="Warnock Pro"/>
          <w:sz w:val="20"/>
          <w:szCs w:val="20"/>
        </w:rPr>
        <w:t>ChatGPT effectively integrates both bottom-up and top-down methodologies inside its instructional framework for teaching programming languages to novice learners. ChatGPT employs a bottom-up approach by providing fundamental explanations and details to establish a foundational understanding of programming concepts. Concurrently, it utilizes a top-down methodology by providing learners with concrete coding situations that allow them to comprehend the operation of the language inside the framework of real-life applications. The utilization of this dual approach provides learners with a complete learning experience. Through systematic explanations, learners get a strong foundation in programming principles. Simultaneously, they engage in practical code implementation, allowing for a hands-on learning experience. The combination of bottom-up and top-down strategies guarantees that learners acquire a comprehensive understanding of syntax and structure, as well as the capacity to create functional code. This approach finally cultivates a comprehensive expertise in programming languages.</w:t>
      </w:r>
    </w:p>
    <w:p w14:paraId="1C6D2484" w14:textId="77777777" w:rsidR="009C5CC5" w:rsidRPr="009C5CC5" w:rsidRDefault="009C5CC5" w:rsidP="009C5CC5">
      <w:pPr>
        <w:jc w:val="both"/>
        <w:rPr>
          <w:rFonts w:ascii="Myriad Pro" w:hAnsi="Myriad Pro"/>
          <w:b/>
          <w:bCs/>
          <w:sz w:val="20"/>
          <w:szCs w:val="20"/>
        </w:rPr>
      </w:pPr>
      <w:r w:rsidRPr="009C5CC5">
        <w:rPr>
          <w:rFonts w:ascii="Myriad Pro" w:hAnsi="Myriad Pro"/>
          <w:b/>
          <w:bCs/>
          <w:sz w:val="20"/>
          <w:szCs w:val="20"/>
        </w:rPr>
        <w:t>Framework for Learning Programming Using ChatGPT</w:t>
      </w:r>
    </w:p>
    <w:p w14:paraId="08084724" w14:textId="1324FF63" w:rsidR="00105E3A" w:rsidRDefault="00105E3A" w:rsidP="00105E3A">
      <w:pPr>
        <w:jc w:val="both"/>
        <w:rPr>
          <w:rFonts w:ascii="Warnock Pro" w:hAnsi="Warnock Pro"/>
          <w:sz w:val="20"/>
          <w:szCs w:val="20"/>
        </w:rPr>
      </w:pPr>
      <w:r w:rsidRPr="00105E3A">
        <w:rPr>
          <w:rFonts w:ascii="Warnock Pro" w:hAnsi="Warnock Pro"/>
          <w:sz w:val="20"/>
          <w:szCs w:val="20"/>
        </w:rPr>
        <w:t>A conceptual frame­work called APEC (Adaptive Programming Education via ChatGPT) has been proposed to facilitate learning programming using ChatGPT. This framework primarily targets individuals who are new to programming but can also be adapted to accommodate those with varying levels of expertise. While initially designed for beginners, the framework has the potential to benefit learners at all proficiency levels who have a strong inclination towards programming. By utilizing ChatGPT as a guiding tool without human assistance, this framework enables dynamic and inclusive learning environments. It proves valuable to anyone interested in programming, regardless of their existing knowledge in the field.</w:t>
      </w:r>
    </w:p>
    <w:p w14:paraId="345B34B7" w14:textId="77777777" w:rsidR="00881D2B" w:rsidRDefault="00881D2B" w:rsidP="00881D2B">
      <w:pPr>
        <w:jc w:val="center"/>
        <w:rPr>
          <w:rFonts w:ascii="Myriad Pro" w:hAnsi="Myriad Pro"/>
          <w:b/>
          <w:bCs/>
          <w:sz w:val="16"/>
          <w:szCs w:val="16"/>
        </w:rPr>
      </w:pPr>
      <w:r>
        <w:rPr>
          <w:noProof/>
        </w:rPr>
        <w:drawing>
          <wp:inline distT="0" distB="0" distL="0" distR="0" wp14:anchorId="74A037FE" wp14:editId="05CFD53A">
            <wp:extent cx="5123180" cy="2076421"/>
            <wp:effectExtent l="0" t="0" r="0" b="0"/>
            <wp:docPr id="51221256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03517" cy="2108982"/>
                    </a:xfrm>
                    <a:prstGeom prst="rect">
                      <a:avLst/>
                    </a:prstGeom>
                    <a:noFill/>
                    <a:ln>
                      <a:noFill/>
                    </a:ln>
                  </pic:spPr>
                </pic:pic>
              </a:graphicData>
            </a:graphic>
          </wp:inline>
        </w:drawing>
      </w:r>
    </w:p>
    <w:p w14:paraId="4E99AAD3" w14:textId="69992CDE" w:rsidR="00462AEA" w:rsidRPr="00881D2B" w:rsidRDefault="00462AEA" w:rsidP="00881D2B">
      <w:pPr>
        <w:rPr>
          <w:rFonts w:ascii="Warnock Pro" w:hAnsi="Warnock Pro"/>
          <w:sz w:val="20"/>
          <w:szCs w:val="20"/>
        </w:rPr>
      </w:pPr>
      <w:r w:rsidRPr="00EF1D3D">
        <w:rPr>
          <w:rFonts w:ascii="Myriad Pro" w:hAnsi="Myriad Pro"/>
          <w:b/>
          <w:bCs/>
          <w:sz w:val="16"/>
          <w:szCs w:val="16"/>
        </w:rPr>
        <w:t xml:space="preserve">Fig. </w:t>
      </w:r>
      <w:r>
        <w:rPr>
          <w:rFonts w:ascii="Myriad Pro" w:hAnsi="Myriad Pro"/>
          <w:b/>
          <w:bCs/>
          <w:sz w:val="16"/>
          <w:szCs w:val="16"/>
        </w:rPr>
        <w:t>2</w:t>
      </w:r>
      <w:r w:rsidRPr="003649F2">
        <w:rPr>
          <w:rFonts w:ascii="Myriad Pro Light" w:hAnsi="Myriad Pro Light"/>
          <w:sz w:val="16"/>
          <w:szCs w:val="16"/>
        </w:rPr>
        <w:t xml:space="preserve"> </w:t>
      </w:r>
      <w:r w:rsidR="00AC35C3">
        <w:rPr>
          <w:rFonts w:ascii="Myriad Pro Light" w:hAnsi="Myriad Pro Light"/>
          <w:sz w:val="16"/>
          <w:szCs w:val="16"/>
        </w:rPr>
        <w:t>APEC (</w:t>
      </w:r>
      <w:r w:rsidR="00AC35C3" w:rsidRPr="00AC35C3">
        <w:rPr>
          <w:rFonts w:ascii="Myriad Pro Light" w:hAnsi="Myriad Pro Light"/>
          <w:sz w:val="16"/>
          <w:szCs w:val="16"/>
        </w:rPr>
        <w:t>Adaptive Programming Education via ChatGPT</w:t>
      </w:r>
      <w:r w:rsidR="00AC35C3">
        <w:rPr>
          <w:rFonts w:ascii="Myriad Pro Light" w:hAnsi="Myriad Pro Light"/>
          <w:sz w:val="16"/>
          <w:szCs w:val="16"/>
        </w:rPr>
        <w:t>) Framework</w:t>
      </w:r>
    </w:p>
    <w:p w14:paraId="63CEC1BE" w14:textId="77777777" w:rsidR="009C5CC5" w:rsidRPr="00E81255" w:rsidRDefault="009C5CC5" w:rsidP="00105E3A">
      <w:pPr>
        <w:spacing w:after="40"/>
        <w:jc w:val="both"/>
        <w:rPr>
          <w:rFonts w:ascii="Warnock Pro" w:hAnsi="Warnock Pro"/>
          <w:sz w:val="20"/>
          <w:szCs w:val="20"/>
        </w:rPr>
      </w:pPr>
      <w:r w:rsidRPr="00E81255">
        <w:rPr>
          <w:rFonts w:ascii="Warnock Pro" w:hAnsi="Warnock Pro"/>
          <w:sz w:val="20"/>
          <w:szCs w:val="20"/>
        </w:rPr>
        <w:t>The following section provides a brief overview of the objectives included in the framework.</w:t>
      </w:r>
    </w:p>
    <w:p w14:paraId="0DEB8658" w14:textId="77777777" w:rsidR="009C5CC5" w:rsidRPr="00E81255" w:rsidRDefault="009C5CC5" w:rsidP="00105E3A">
      <w:pPr>
        <w:pStyle w:val="ListParagraph"/>
        <w:numPr>
          <w:ilvl w:val="0"/>
          <w:numId w:val="2"/>
        </w:numPr>
        <w:spacing w:after="40"/>
        <w:jc w:val="both"/>
        <w:rPr>
          <w:rFonts w:ascii="Warnock Pro" w:hAnsi="Warnock Pro"/>
          <w:sz w:val="20"/>
          <w:szCs w:val="20"/>
        </w:rPr>
      </w:pPr>
      <w:r w:rsidRPr="00E81255">
        <w:rPr>
          <w:rFonts w:ascii="Warnock Pro" w:hAnsi="Warnock Pro"/>
          <w:sz w:val="20"/>
          <w:szCs w:val="20"/>
        </w:rPr>
        <w:t>Introduction to ChatGPT Learning Platform:</w:t>
      </w:r>
    </w:p>
    <w:p w14:paraId="1F8D9C29" w14:textId="77777777" w:rsidR="009C5CC5" w:rsidRPr="00E81255" w:rsidRDefault="009C5CC5" w:rsidP="00105E3A">
      <w:pPr>
        <w:spacing w:after="40"/>
        <w:jc w:val="both"/>
        <w:rPr>
          <w:rFonts w:ascii="Warnock Pro" w:hAnsi="Warnock Pro"/>
          <w:sz w:val="20"/>
          <w:szCs w:val="20"/>
        </w:rPr>
      </w:pPr>
      <w:r w:rsidRPr="00E81255">
        <w:rPr>
          <w:rFonts w:ascii="Warnock Pro" w:hAnsi="Warnock Pro"/>
          <w:sz w:val="20"/>
          <w:szCs w:val="20"/>
        </w:rPr>
        <w:t>Familiarize students with the ChatGPT platform as a self-learning resource for programming.</w:t>
      </w:r>
    </w:p>
    <w:p w14:paraId="16ACA198" w14:textId="77777777" w:rsidR="009C5CC5" w:rsidRPr="00E81255" w:rsidRDefault="009C5CC5" w:rsidP="00105E3A">
      <w:pPr>
        <w:pStyle w:val="ListParagraph"/>
        <w:numPr>
          <w:ilvl w:val="0"/>
          <w:numId w:val="2"/>
        </w:numPr>
        <w:spacing w:after="40"/>
        <w:jc w:val="both"/>
        <w:rPr>
          <w:rFonts w:ascii="Warnock Pro" w:hAnsi="Warnock Pro"/>
          <w:sz w:val="20"/>
          <w:szCs w:val="20"/>
        </w:rPr>
      </w:pPr>
      <w:r w:rsidRPr="00E81255">
        <w:rPr>
          <w:rFonts w:ascii="Warnock Pro" w:hAnsi="Warnock Pro"/>
          <w:sz w:val="20"/>
          <w:szCs w:val="20"/>
        </w:rPr>
        <w:lastRenderedPageBreak/>
        <w:t>Selecting the Targeted Programming Language:</w:t>
      </w:r>
    </w:p>
    <w:p w14:paraId="77C00FBE" w14:textId="77777777" w:rsidR="009C5CC5" w:rsidRPr="00E81255" w:rsidRDefault="009C5CC5" w:rsidP="00105E3A">
      <w:pPr>
        <w:spacing w:after="40"/>
        <w:jc w:val="both"/>
        <w:rPr>
          <w:rFonts w:ascii="Warnock Pro" w:hAnsi="Warnock Pro"/>
          <w:sz w:val="20"/>
          <w:szCs w:val="20"/>
        </w:rPr>
      </w:pPr>
      <w:r w:rsidRPr="00E81255">
        <w:rPr>
          <w:rFonts w:ascii="Warnock Pro" w:hAnsi="Warnock Pro"/>
          <w:sz w:val="20"/>
          <w:szCs w:val="20"/>
        </w:rPr>
        <w:t>Students choose the specific programming language they want to learn.</w:t>
      </w:r>
    </w:p>
    <w:p w14:paraId="1E28EFD3" w14:textId="77777777" w:rsidR="009C5CC5" w:rsidRPr="00E81255" w:rsidRDefault="009C5CC5" w:rsidP="00105E3A">
      <w:pPr>
        <w:pStyle w:val="ListParagraph"/>
        <w:numPr>
          <w:ilvl w:val="0"/>
          <w:numId w:val="2"/>
        </w:numPr>
        <w:spacing w:after="40"/>
        <w:jc w:val="both"/>
        <w:rPr>
          <w:rFonts w:ascii="Warnock Pro" w:hAnsi="Warnock Pro"/>
          <w:sz w:val="20"/>
          <w:szCs w:val="20"/>
        </w:rPr>
      </w:pPr>
      <w:r w:rsidRPr="00E81255">
        <w:rPr>
          <w:rFonts w:ascii="Warnock Pro" w:hAnsi="Warnock Pro"/>
          <w:sz w:val="20"/>
          <w:szCs w:val="20"/>
        </w:rPr>
        <w:t>Initial Exposure to the Language:</w:t>
      </w:r>
    </w:p>
    <w:p w14:paraId="2385389D" w14:textId="77777777" w:rsidR="009C5CC5" w:rsidRPr="00E81255" w:rsidRDefault="009C5CC5" w:rsidP="00105E3A">
      <w:pPr>
        <w:spacing w:after="40"/>
        <w:jc w:val="both"/>
        <w:rPr>
          <w:rFonts w:ascii="Warnock Pro" w:hAnsi="Warnock Pro"/>
          <w:sz w:val="20"/>
          <w:szCs w:val="20"/>
        </w:rPr>
      </w:pPr>
      <w:r w:rsidRPr="00E81255">
        <w:rPr>
          <w:rFonts w:ascii="Warnock Pro" w:hAnsi="Warnock Pro"/>
          <w:sz w:val="20"/>
          <w:szCs w:val="20"/>
        </w:rPr>
        <w:t>ChatGPT provides an overview of the selected programming language, introducing basic concepts and terminology.</w:t>
      </w:r>
    </w:p>
    <w:p w14:paraId="48D99309" w14:textId="77777777" w:rsidR="009C5CC5" w:rsidRPr="00E81255" w:rsidRDefault="009C5CC5" w:rsidP="00105E3A">
      <w:pPr>
        <w:pStyle w:val="ListParagraph"/>
        <w:numPr>
          <w:ilvl w:val="0"/>
          <w:numId w:val="2"/>
        </w:numPr>
        <w:spacing w:after="40"/>
        <w:jc w:val="both"/>
        <w:rPr>
          <w:rFonts w:ascii="Warnock Pro" w:hAnsi="Warnock Pro"/>
          <w:sz w:val="20"/>
          <w:szCs w:val="20"/>
        </w:rPr>
      </w:pPr>
      <w:r w:rsidRPr="00E81255">
        <w:rPr>
          <w:rFonts w:ascii="Warnock Pro" w:hAnsi="Warnock Pro"/>
          <w:sz w:val="20"/>
          <w:szCs w:val="20"/>
        </w:rPr>
        <w:t>Interactive Q&amp;A Sessions:</w:t>
      </w:r>
    </w:p>
    <w:p w14:paraId="5DEA9C5B" w14:textId="77777777" w:rsidR="009C5CC5" w:rsidRPr="00E81255" w:rsidRDefault="009C5CC5" w:rsidP="00105E3A">
      <w:pPr>
        <w:spacing w:after="40"/>
        <w:jc w:val="both"/>
        <w:rPr>
          <w:rFonts w:ascii="Warnock Pro" w:hAnsi="Warnock Pro"/>
          <w:sz w:val="20"/>
          <w:szCs w:val="20"/>
        </w:rPr>
      </w:pPr>
      <w:r w:rsidRPr="00E81255">
        <w:rPr>
          <w:rFonts w:ascii="Warnock Pro" w:hAnsi="Warnock Pro"/>
          <w:sz w:val="20"/>
          <w:szCs w:val="20"/>
        </w:rPr>
        <w:t>Students engage in interactive sessions with ChatGPT, asking questions related to programming language fundamentals.</w:t>
      </w:r>
    </w:p>
    <w:p w14:paraId="0C7D31F8" w14:textId="77777777" w:rsidR="009C5CC5" w:rsidRPr="00E81255" w:rsidRDefault="009C5CC5" w:rsidP="00105E3A">
      <w:pPr>
        <w:pStyle w:val="ListParagraph"/>
        <w:numPr>
          <w:ilvl w:val="0"/>
          <w:numId w:val="2"/>
        </w:numPr>
        <w:spacing w:after="40"/>
        <w:jc w:val="both"/>
        <w:rPr>
          <w:rFonts w:ascii="Warnock Pro" w:hAnsi="Warnock Pro"/>
          <w:sz w:val="20"/>
          <w:szCs w:val="20"/>
        </w:rPr>
      </w:pPr>
      <w:r w:rsidRPr="00E81255">
        <w:rPr>
          <w:rFonts w:ascii="Warnock Pro" w:hAnsi="Warnock Pro"/>
          <w:sz w:val="20"/>
          <w:szCs w:val="20"/>
        </w:rPr>
        <w:t>Bottom-Up Learning (BUA) Phase:</w:t>
      </w:r>
    </w:p>
    <w:p w14:paraId="39F2A194" w14:textId="77777777" w:rsidR="009C5CC5" w:rsidRPr="00E81255" w:rsidRDefault="009C5CC5" w:rsidP="00105E3A">
      <w:pPr>
        <w:spacing w:after="40"/>
        <w:jc w:val="both"/>
        <w:rPr>
          <w:rFonts w:ascii="Warnock Pro" w:hAnsi="Warnock Pro"/>
          <w:sz w:val="20"/>
          <w:szCs w:val="20"/>
        </w:rPr>
      </w:pPr>
      <w:r w:rsidRPr="00E81255">
        <w:rPr>
          <w:rFonts w:ascii="Warnock Pro" w:hAnsi="Warnock Pro"/>
          <w:sz w:val="20"/>
          <w:szCs w:val="20"/>
        </w:rPr>
        <w:t>ChatGPT explains foundational concepts, syntax, and data structures, assisting students in building a strong base.</w:t>
      </w:r>
    </w:p>
    <w:p w14:paraId="2C2D843B" w14:textId="77777777" w:rsidR="009C5CC5" w:rsidRPr="00E81255" w:rsidRDefault="009C5CC5" w:rsidP="00105E3A">
      <w:pPr>
        <w:pStyle w:val="ListParagraph"/>
        <w:numPr>
          <w:ilvl w:val="0"/>
          <w:numId w:val="2"/>
        </w:numPr>
        <w:spacing w:after="40"/>
        <w:jc w:val="both"/>
        <w:rPr>
          <w:rFonts w:ascii="Warnock Pro" w:hAnsi="Warnock Pro"/>
          <w:sz w:val="20"/>
          <w:szCs w:val="20"/>
        </w:rPr>
      </w:pPr>
      <w:r w:rsidRPr="00E81255">
        <w:rPr>
          <w:rFonts w:ascii="Warnock Pro" w:hAnsi="Warnock Pro"/>
          <w:sz w:val="20"/>
          <w:szCs w:val="20"/>
        </w:rPr>
        <w:t>Top-Down Learning (TDA) Phase:</w:t>
      </w:r>
    </w:p>
    <w:p w14:paraId="6936A0A0" w14:textId="77777777" w:rsidR="009C5CC5" w:rsidRPr="00E81255" w:rsidRDefault="009C5CC5" w:rsidP="00105E3A">
      <w:pPr>
        <w:spacing w:after="40"/>
        <w:jc w:val="both"/>
        <w:rPr>
          <w:rFonts w:ascii="Warnock Pro" w:hAnsi="Warnock Pro"/>
          <w:sz w:val="20"/>
          <w:szCs w:val="20"/>
        </w:rPr>
      </w:pPr>
      <w:r w:rsidRPr="00E81255">
        <w:rPr>
          <w:rFonts w:ascii="Warnock Pro" w:hAnsi="Warnock Pro"/>
          <w:sz w:val="20"/>
          <w:szCs w:val="20"/>
        </w:rPr>
        <w:t>ChatGPT presents sample coding scenarios, allowing students to observe practical implementations of language concepts.</w:t>
      </w:r>
    </w:p>
    <w:p w14:paraId="6FBD081E" w14:textId="77777777" w:rsidR="009C5CC5" w:rsidRPr="00E81255" w:rsidRDefault="009C5CC5" w:rsidP="00105E3A">
      <w:pPr>
        <w:pStyle w:val="ListParagraph"/>
        <w:numPr>
          <w:ilvl w:val="0"/>
          <w:numId w:val="2"/>
        </w:numPr>
        <w:spacing w:after="40"/>
        <w:jc w:val="both"/>
        <w:rPr>
          <w:rFonts w:ascii="Warnock Pro" w:hAnsi="Warnock Pro"/>
          <w:sz w:val="20"/>
          <w:szCs w:val="20"/>
        </w:rPr>
      </w:pPr>
      <w:r w:rsidRPr="00E81255">
        <w:rPr>
          <w:rFonts w:ascii="Warnock Pro" w:hAnsi="Warnock Pro"/>
          <w:sz w:val="20"/>
          <w:szCs w:val="20"/>
        </w:rPr>
        <w:t>Hands-On Coding Practice:</w:t>
      </w:r>
    </w:p>
    <w:p w14:paraId="41ED599D" w14:textId="77777777" w:rsidR="009C5CC5" w:rsidRPr="00E81255" w:rsidRDefault="009C5CC5" w:rsidP="00105E3A">
      <w:pPr>
        <w:spacing w:after="40"/>
        <w:jc w:val="both"/>
        <w:rPr>
          <w:rFonts w:ascii="Warnock Pro" w:hAnsi="Warnock Pro"/>
          <w:sz w:val="20"/>
          <w:szCs w:val="20"/>
        </w:rPr>
      </w:pPr>
      <w:r w:rsidRPr="00E81255">
        <w:rPr>
          <w:rFonts w:ascii="Warnock Pro" w:hAnsi="Warnock Pro"/>
          <w:sz w:val="20"/>
          <w:szCs w:val="20"/>
        </w:rPr>
        <w:t>Students apply their learning by actively writing code with ChatGPT's guidance.</w:t>
      </w:r>
    </w:p>
    <w:p w14:paraId="4993B978" w14:textId="77777777" w:rsidR="009C5CC5" w:rsidRPr="00E81255" w:rsidRDefault="009C5CC5" w:rsidP="00105E3A">
      <w:pPr>
        <w:pStyle w:val="ListParagraph"/>
        <w:numPr>
          <w:ilvl w:val="0"/>
          <w:numId w:val="2"/>
        </w:numPr>
        <w:spacing w:after="40"/>
        <w:jc w:val="both"/>
        <w:rPr>
          <w:rFonts w:ascii="Warnock Pro" w:hAnsi="Warnock Pro"/>
          <w:sz w:val="20"/>
          <w:szCs w:val="20"/>
        </w:rPr>
      </w:pPr>
      <w:r w:rsidRPr="00E81255">
        <w:rPr>
          <w:rFonts w:ascii="Warnock Pro" w:hAnsi="Warnock Pro"/>
          <w:sz w:val="20"/>
          <w:szCs w:val="20"/>
        </w:rPr>
        <w:t>Real-Time Feedback and Corrections:</w:t>
      </w:r>
    </w:p>
    <w:p w14:paraId="433F1DD7" w14:textId="77777777" w:rsidR="009C5CC5" w:rsidRPr="00E81255" w:rsidRDefault="009C5CC5" w:rsidP="00105E3A">
      <w:pPr>
        <w:spacing w:after="40"/>
        <w:jc w:val="both"/>
        <w:rPr>
          <w:rFonts w:ascii="Warnock Pro" w:hAnsi="Warnock Pro"/>
          <w:sz w:val="20"/>
          <w:szCs w:val="20"/>
        </w:rPr>
      </w:pPr>
      <w:r w:rsidRPr="00E81255">
        <w:rPr>
          <w:rFonts w:ascii="Warnock Pro" w:hAnsi="Warnock Pro"/>
          <w:sz w:val="20"/>
          <w:szCs w:val="20"/>
        </w:rPr>
        <w:t>ChatGPT provides instant feedback on code accuracy and helps correct errors, encouraging iterative learning.</w:t>
      </w:r>
    </w:p>
    <w:p w14:paraId="67689480" w14:textId="77777777" w:rsidR="009C5CC5" w:rsidRPr="00E81255" w:rsidRDefault="009C5CC5" w:rsidP="00105E3A">
      <w:pPr>
        <w:pStyle w:val="ListParagraph"/>
        <w:numPr>
          <w:ilvl w:val="0"/>
          <w:numId w:val="2"/>
        </w:numPr>
        <w:spacing w:after="40"/>
        <w:jc w:val="both"/>
        <w:rPr>
          <w:rFonts w:ascii="Warnock Pro" w:hAnsi="Warnock Pro"/>
          <w:sz w:val="20"/>
          <w:szCs w:val="20"/>
        </w:rPr>
      </w:pPr>
      <w:r w:rsidRPr="00E81255">
        <w:rPr>
          <w:rFonts w:ascii="Warnock Pro" w:hAnsi="Warnock Pro"/>
          <w:sz w:val="20"/>
          <w:szCs w:val="20"/>
        </w:rPr>
        <w:t>Evaluation and Self-Assessment:</w:t>
      </w:r>
    </w:p>
    <w:p w14:paraId="3215D2B6" w14:textId="77777777" w:rsidR="009C5CC5" w:rsidRPr="00E81255" w:rsidRDefault="009C5CC5" w:rsidP="00105E3A">
      <w:pPr>
        <w:spacing w:after="40"/>
        <w:jc w:val="both"/>
        <w:rPr>
          <w:rFonts w:ascii="Warnock Pro" w:hAnsi="Warnock Pro"/>
          <w:sz w:val="20"/>
          <w:szCs w:val="20"/>
        </w:rPr>
      </w:pPr>
      <w:r w:rsidRPr="00E81255">
        <w:rPr>
          <w:rFonts w:ascii="Warnock Pro" w:hAnsi="Warnock Pro"/>
          <w:sz w:val="20"/>
          <w:szCs w:val="20"/>
        </w:rPr>
        <w:t>Students evaluate their understanding and coding skills by solving coding challenges independently.</w:t>
      </w:r>
    </w:p>
    <w:p w14:paraId="0A414C4A" w14:textId="4DBD3B96" w:rsidR="009C5CC5" w:rsidRPr="00E81255" w:rsidRDefault="001F3773" w:rsidP="009C5CC5">
      <w:pPr>
        <w:jc w:val="both"/>
        <w:rPr>
          <w:rFonts w:ascii="Warnock Pro" w:hAnsi="Warnock Pro"/>
          <w:sz w:val="20"/>
          <w:szCs w:val="20"/>
        </w:rPr>
      </w:pPr>
      <w:r w:rsidRPr="001F3773">
        <w:rPr>
          <w:rFonts w:ascii="Warnock Pro" w:hAnsi="Warnock Pro"/>
          <w:sz w:val="20"/>
          <w:szCs w:val="20"/>
        </w:rPr>
        <w:t>The proposed framework integrates two instructional approaches commonly employed in programming education: a foundational approach, which prioritizes the comprehension of fundamental concepts, and a practical approach, which emphasizes the application of these concepts in real-world contexts. With the utilization of ChatGPT as an instructional tool, our objective is to provide assistance to persons who are new in the field of programming. This technique aims to address two significant inquiries: Can ChatGPT effectively deliver programming training to novice learners without any human intervention? Moreover, is it possible for ChatGPT's explanations and code examples to attain a level of quality comparable to that offered by human tutors?</w:t>
      </w:r>
    </w:p>
    <w:p w14:paraId="47BDD29A" w14:textId="77777777" w:rsidR="00C23CFC" w:rsidRPr="00C23CFC" w:rsidRDefault="00C23CFC" w:rsidP="00C23CFC">
      <w:pPr>
        <w:jc w:val="both"/>
        <w:rPr>
          <w:rFonts w:ascii="Warnock Pro" w:hAnsi="Warnock Pro"/>
          <w:sz w:val="20"/>
          <w:szCs w:val="20"/>
        </w:rPr>
      </w:pPr>
      <w:r w:rsidRPr="00C23CFC">
        <w:rPr>
          <w:rFonts w:ascii="Warnock Pro" w:hAnsi="Warnock Pro"/>
          <w:sz w:val="20"/>
          <w:szCs w:val="20"/>
        </w:rPr>
        <w:t>The initial query was established to assess the independent instructional capabilities of ChatGPT. The aim of our study was to evaluate the usefulness of learning programming exclusively through interactions with ChatGPT, without the presence of human teachers. In order to assess the viability of our approach, we employed ChatGPT as a tool to offer a comprehensive instructional resource for anyone interested in acquiring proficiency in Python programming. This resource encompasses introductory and foundational principles. The quality of the generated solutions was further assessed by incorporating expert comments and perspectives.</w:t>
      </w:r>
    </w:p>
    <w:p w14:paraId="584546B2" w14:textId="77777777" w:rsidR="00C23CFC" w:rsidRPr="00C23CFC" w:rsidRDefault="00C23CFC" w:rsidP="00C23CFC">
      <w:pPr>
        <w:jc w:val="both"/>
        <w:rPr>
          <w:rFonts w:ascii="Warnock Pro" w:hAnsi="Warnock Pro"/>
          <w:sz w:val="20"/>
          <w:szCs w:val="20"/>
        </w:rPr>
      </w:pPr>
    </w:p>
    <w:p w14:paraId="1A19B2E1" w14:textId="77777777" w:rsidR="00C23CFC" w:rsidRDefault="00C23CFC" w:rsidP="00C23CFC">
      <w:pPr>
        <w:jc w:val="both"/>
        <w:rPr>
          <w:rFonts w:ascii="Warnock Pro" w:hAnsi="Warnock Pro"/>
          <w:sz w:val="20"/>
          <w:szCs w:val="20"/>
        </w:rPr>
      </w:pPr>
      <w:r w:rsidRPr="00C23CFC">
        <w:rPr>
          <w:rFonts w:ascii="Warnock Pro" w:hAnsi="Warnock Pro"/>
          <w:sz w:val="20"/>
          <w:szCs w:val="20"/>
        </w:rPr>
        <w:t xml:space="preserve">The following query examines the distinct instructional approaches utilized by ChatGPT and human educators. The objective of this study is to evaluate the efficacy of ChatGPT in explaining programming ideas and offering </w:t>
      </w:r>
      <w:r w:rsidRPr="00C23CFC">
        <w:rPr>
          <w:rFonts w:ascii="Warnock Pro" w:hAnsi="Warnock Pro"/>
          <w:sz w:val="20"/>
          <w:szCs w:val="20"/>
        </w:rPr>
        <w:lastRenderedPageBreak/>
        <w:t>informative code snippets. Subsequently, a comparison will be made between these strategies and the ones employed by human educators, facilitating an assessment of ChatGPT's instructional effectiveness in relation to human capabilities.</w:t>
      </w:r>
    </w:p>
    <w:p w14:paraId="41B03C98" w14:textId="03100EF0" w:rsidR="009C5CC5" w:rsidRPr="00E81255" w:rsidRDefault="009C5CC5" w:rsidP="00C23CFC">
      <w:pPr>
        <w:jc w:val="both"/>
        <w:rPr>
          <w:rFonts w:ascii="Myriad Pro" w:hAnsi="Myriad Pro"/>
          <w:b/>
          <w:bCs/>
          <w:sz w:val="20"/>
          <w:szCs w:val="20"/>
        </w:rPr>
      </w:pPr>
      <w:r w:rsidRPr="00E81255">
        <w:rPr>
          <w:rFonts w:ascii="Myriad Pro" w:hAnsi="Myriad Pro"/>
          <w:b/>
          <w:bCs/>
          <w:sz w:val="20"/>
          <w:szCs w:val="20"/>
        </w:rPr>
        <w:t>Using ChatGPT for Learning Python</w:t>
      </w:r>
    </w:p>
    <w:p w14:paraId="211179DF" w14:textId="77777777" w:rsidR="009C5CC5" w:rsidRPr="00E81255" w:rsidRDefault="009C5CC5" w:rsidP="009C5CC5">
      <w:pPr>
        <w:jc w:val="both"/>
        <w:rPr>
          <w:rFonts w:ascii="Warnock Pro" w:hAnsi="Warnock Pro"/>
          <w:sz w:val="20"/>
          <w:szCs w:val="20"/>
        </w:rPr>
      </w:pPr>
      <w:r w:rsidRPr="00E81255">
        <w:rPr>
          <w:rFonts w:ascii="Warnock Pro" w:hAnsi="Warnock Pro"/>
          <w:sz w:val="20"/>
          <w:szCs w:val="20"/>
        </w:rPr>
        <w:t xml:space="preserve">In order to evaluate the ability of ChatGPT to offer concise and organized instructional assistance for individuals who are new to programming languages, we ask the following questions. Python was selected as the programming language for our research project. The utilization of a syntactically-simple programming language, such as Python, compared to a complex language like Java, has proven to enhance students' understanding and learning of programming principles </w:t>
      </w:r>
      <w:r w:rsidRPr="00E81255">
        <w:rPr>
          <w:rFonts w:ascii="Warnock Pro" w:hAnsi="Warnock Pro"/>
          <w:sz w:val="20"/>
          <w:szCs w:val="20"/>
        </w:rPr>
        <w:fldChar w:fldCharType="begin"/>
      </w:r>
      <w:r w:rsidRPr="00E81255">
        <w:rPr>
          <w:rFonts w:ascii="Warnock Pro" w:hAnsi="Warnock Pro"/>
          <w:sz w:val="20"/>
          <w:szCs w:val="20"/>
        </w:rPr>
        <w:instrText xml:space="preserve"> ADDIN EN.CITE &lt;EndNote&gt;&lt;Cite&gt;&lt;Author&gt;Koulouri&lt;/Author&gt;&lt;Year&gt;2014&lt;/Year&gt;&lt;RecNum&gt;266&lt;/RecNum&gt;&lt;DisplayText&gt;(Koulouri, Lauria, &amp;amp; Macredie, 2014)&lt;/DisplayText&gt;&lt;record&gt;&lt;rec-number&gt;266&lt;/rec-number&gt;&lt;foreign-keys&gt;&lt;key app="EN" db-id="zxdwzwr5cx5xsqe9ptaxve915refvwxtfep9" timestamp="1692975223"&gt;266&lt;/key&gt;&lt;/foreign-keys&gt;&lt;ref-type name="Journal Article"&gt;17&lt;/ref-type&gt;&lt;contributors&gt;&lt;authors&gt;&lt;author&gt;Koulouri, Theodora&lt;/author&gt;&lt;author&gt;Lauria, Stanislao&lt;/author&gt;&lt;author&gt;Macredie, Robert D&lt;/author&gt;&lt;/authors&gt;&lt;/contributors&gt;&lt;titles&gt;&lt;title&gt;Teaching introductory programming: A quantitative evaluation of different approaches&lt;/title&gt;&lt;secondary-title&gt;ACM Transactions on Computing Education&lt;/secondary-title&gt;&lt;/titles&gt;&lt;periodical&gt;&lt;full-title&gt;ACM Transactions on Computing Education&lt;/full-title&gt;&lt;/periodical&gt;&lt;pages&gt;1-28&lt;/pages&gt;&lt;volume&gt;14&lt;/volume&gt;&lt;number&gt;4&lt;/number&gt;&lt;dates&gt;&lt;year&gt;2014&lt;/year&gt;&lt;/dates&gt;&lt;isbn&gt;1946-6226&lt;/isbn&gt;&lt;urls&gt;&lt;/urls&gt;&lt;/record&gt;&lt;/Cite&gt;&lt;/EndNote&gt;</w:instrText>
      </w:r>
      <w:r w:rsidRPr="00E81255">
        <w:rPr>
          <w:rFonts w:ascii="Warnock Pro" w:hAnsi="Warnock Pro"/>
          <w:sz w:val="20"/>
          <w:szCs w:val="20"/>
        </w:rPr>
        <w:fldChar w:fldCharType="separate"/>
      </w:r>
      <w:r w:rsidRPr="00E81255">
        <w:rPr>
          <w:rFonts w:ascii="Warnock Pro" w:hAnsi="Warnock Pro"/>
          <w:noProof/>
          <w:sz w:val="20"/>
          <w:szCs w:val="20"/>
        </w:rPr>
        <w:t>(Koulouri, Lauria, &amp; Macredie, 2014)</w:t>
      </w:r>
      <w:r w:rsidRPr="00E81255">
        <w:rPr>
          <w:rFonts w:ascii="Warnock Pro" w:hAnsi="Warnock Pro"/>
          <w:sz w:val="20"/>
          <w:szCs w:val="20"/>
        </w:rPr>
        <w:fldChar w:fldCharType="end"/>
      </w:r>
      <w:r w:rsidRPr="00E81255">
        <w:rPr>
          <w:rFonts w:ascii="Warnock Pro" w:hAnsi="Warnock Pro"/>
          <w:sz w:val="20"/>
          <w:szCs w:val="20"/>
        </w:rPr>
        <w:t>. Initially, we ask ChatGPT's guidance in obtaining a systematic plan to pursue learning proficiency in Python programming as an individual with limited experience in the field. Subsequently, we request the system to give instruction on diverse Python modules encompassing topics such as variables and data types, data structures, as well as input and output mechanisms. Through the assessment of the output created by ChatGPT, we can evaluate its efficacy in facilitating the understanding of foundational Python concepts. Furthermore, we ask the ChatGPT to offer practical coding exercises in Python for novice learners in order to assess its efficacy as an instructor in facilitating programming education through active engagement in practice. Finally, we assess the suitability of ChatGPT for delivering real-time feedback and corrections during the process of debugging a specific issue.</w:t>
      </w:r>
    </w:p>
    <w:p w14:paraId="367D3402" w14:textId="77777777" w:rsidR="009C5CC5" w:rsidRDefault="009C5CC5" w:rsidP="009C5CC5">
      <w:pPr>
        <w:jc w:val="both"/>
        <w:rPr>
          <w:rFonts w:ascii="Warnock Pro" w:hAnsi="Warnock Pro"/>
          <w:sz w:val="20"/>
          <w:szCs w:val="20"/>
        </w:rPr>
      </w:pPr>
      <w:r w:rsidRPr="00CF07A3">
        <w:rPr>
          <w:rFonts w:ascii="Myriad Pro" w:hAnsi="Myriad Pro"/>
          <w:b/>
          <w:bCs/>
          <w:sz w:val="20"/>
          <w:szCs w:val="20"/>
        </w:rPr>
        <w:t>Prompt:</w:t>
      </w:r>
      <w:r w:rsidRPr="009C5CC5">
        <w:rPr>
          <w:b/>
          <w:bCs/>
          <w:sz w:val="20"/>
          <w:szCs w:val="20"/>
        </w:rPr>
        <w:t xml:space="preserve">  </w:t>
      </w:r>
      <w:r w:rsidRPr="00CF07A3">
        <w:rPr>
          <w:rFonts w:ascii="Warnock Pro" w:hAnsi="Warnock Pro"/>
          <w:sz w:val="20"/>
          <w:szCs w:val="20"/>
        </w:rPr>
        <w:t>Provide a roadmap to learn python programming from beginner to basic</w:t>
      </w:r>
    </w:p>
    <w:p w14:paraId="7892B6FC" w14:textId="2DCA8949" w:rsidR="00CF07A3" w:rsidRDefault="00CF07A3" w:rsidP="009C5CC5">
      <w:pPr>
        <w:jc w:val="both"/>
        <w:rPr>
          <w:b/>
          <w:bCs/>
          <w:sz w:val="20"/>
          <w:szCs w:val="20"/>
        </w:rPr>
      </w:pPr>
      <w:r>
        <w:rPr>
          <w:rFonts w:ascii="Myriad Pro" w:hAnsi="Myriad Pro"/>
          <w:b/>
          <w:bCs/>
          <w:sz w:val="20"/>
          <w:szCs w:val="20"/>
        </w:rPr>
        <w:t>ChatGPT Response</w:t>
      </w:r>
      <w:r w:rsidRPr="00CF07A3">
        <w:rPr>
          <w:rFonts w:ascii="Myriad Pro" w:hAnsi="Myriad Pro"/>
          <w:b/>
          <w:bCs/>
          <w:sz w:val="20"/>
          <w:szCs w:val="20"/>
        </w:rPr>
        <w:t>:</w:t>
      </w:r>
      <w:r w:rsidRPr="009C5CC5">
        <w:rPr>
          <w:b/>
          <w:bCs/>
          <w:sz w:val="20"/>
          <w:szCs w:val="20"/>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15BA6" w14:paraId="408E5DDA" w14:textId="77777777" w:rsidTr="00EF2EC8">
        <w:trPr>
          <w:jc w:val="center"/>
        </w:trPr>
        <w:tc>
          <w:tcPr>
            <w:tcW w:w="4675" w:type="dxa"/>
          </w:tcPr>
          <w:p w14:paraId="705109BA" w14:textId="27DC10B9" w:rsidR="006C5AF5" w:rsidRDefault="00715BA6" w:rsidP="00715BA6">
            <w:pPr>
              <w:jc w:val="center"/>
              <w:rPr>
                <w:b/>
                <w:bCs/>
                <w:sz w:val="20"/>
                <w:szCs w:val="20"/>
              </w:rPr>
            </w:pPr>
            <w:r>
              <w:rPr>
                <w:noProof/>
              </w:rPr>
              <w:drawing>
                <wp:inline distT="0" distB="0" distL="0" distR="0" wp14:anchorId="407A606D" wp14:editId="6CEF96A9">
                  <wp:extent cx="2720509" cy="2897579"/>
                  <wp:effectExtent l="0" t="0" r="0" b="0"/>
                  <wp:docPr id="618350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350966" name=""/>
                          <pic:cNvPicPr/>
                        </pic:nvPicPr>
                        <pic:blipFill>
                          <a:blip r:embed="rId10"/>
                          <a:stretch>
                            <a:fillRect/>
                          </a:stretch>
                        </pic:blipFill>
                        <pic:spPr>
                          <a:xfrm>
                            <a:off x="0" y="0"/>
                            <a:ext cx="2774460" cy="2955042"/>
                          </a:xfrm>
                          <a:prstGeom prst="rect">
                            <a:avLst/>
                          </a:prstGeom>
                        </pic:spPr>
                      </pic:pic>
                    </a:graphicData>
                  </a:graphic>
                </wp:inline>
              </w:drawing>
            </w:r>
          </w:p>
        </w:tc>
        <w:tc>
          <w:tcPr>
            <w:tcW w:w="4675" w:type="dxa"/>
          </w:tcPr>
          <w:p w14:paraId="6FEF0B38" w14:textId="5BC71F88" w:rsidR="006C5AF5" w:rsidRDefault="006C5AF5" w:rsidP="00715BA6">
            <w:pPr>
              <w:jc w:val="center"/>
              <w:rPr>
                <w:b/>
                <w:bCs/>
                <w:sz w:val="20"/>
                <w:szCs w:val="20"/>
              </w:rPr>
            </w:pPr>
            <w:r>
              <w:rPr>
                <w:noProof/>
              </w:rPr>
              <w:drawing>
                <wp:inline distT="0" distB="0" distL="0" distR="0" wp14:anchorId="01119973" wp14:editId="6115784D">
                  <wp:extent cx="2740296" cy="2897505"/>
                  <wp:effectExtent l="0" t="0" r="0" b="0"/>
                  <wp:docPr id="18024066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406603" name=""/>
                          <pic:cNvPicPr/>
                        </pic:nvPicPr>
                        <pic:blipFill rotWithShape="1">
                          <a:blip r:embed="rId11"/>
                          <a:srcRect l="8004" r="13781"/>
                          <a:stretch/>
                        </pic:blipFill>
                        <pic:spPr bwMode="auto">
                          <a:xfrm>
                            <a:off x="0" y="0"/>
                            <a:ext cx="2819317" cy="2981059"/>
                          </a:xfrm>
                          <a:prstGeom prst="rect">
                            <a:avLst/>
                          </a:prstGeom>
                          <a:ln>
                            <a:noFill/>
                          </a:ln>
                          <a:extLst>
                            <a:ext uri="{53640926-AAD7-44D8-BBD7-CCE9431645EC}">
                              <a14:shadowObscured xmlns:a14="http://schemas.microsoft.com/office/drawing/2010/main"/>
                            </a:ext>
                          </a:extLst>
                        </pic:spPr>
                      </pic:pic>
                    </a:graphicData>
                  </a:graphic>
                </wp:inline>
              </w:drawing>
            </w:r>
          </w:p>
        </w:tc>
      </w:tr>
      <w:tr w:rsidR="00B74373" w14:paraId="42F9F4FA" w14:textId="77777777" w:rsidTr="00EF2EC8">
        <w:trPr>
          <w:jc w:val="center"/>
        </w:trPr>
        <w:tc>
          <w:tcPr>
            <w:tcW w:w="4675" w:type="dxa"/>
          </w:tcPr>
          <w:p w14:paraId="42E69ED4" w14:textId="3FE3E674" w:rsidR="00B74373" w:rsidRDefault="00B74373" w:rsidP="00715BA6">
            <w:pPr>
              <w:jc w:val="center"/>
              <w:rPr>
                <w:noProof/>
              </w:rPr>
            </w:pPr>
            <w:r>
              <w:rPr>
                <w:rFonts w:ascii="Myriad Pro Light" w:hAnsi="Myriad Pro Light"/>
                <w:sz w:val="16"/>
                <w:szCs w:val="16"/>
              </w:rPr>
              <w:t>Part-1</w:t>
            </w:r>
          </w:p>
        </w:tc>
        <w:tc>
          <w:tcPr>
            <w:tcW w:w="4675" w:type="dxa"/>
          </w:tcPr>
          <w:p w14:paraId="2467F3A0" w14:textId="5B6EAECF" w:rsidR="00B74373" w:rsidRDefault="00B74373" w:rsidP="00715BA6">
            <w:pPr>
              <w:jc w:val="center"/>
              <w:rPr>
                <w:noProof/>
              </w:rPr>
            </w:pPr>
            <w:r>
              <w:rPr>
                <w:rFonts w:ascii="Myriad Pro Light" w:hAnsi="Myriad Pro Light"/>
                <w:sz w:val="16"/>
                <w:szCs w:val="16"/>
              </w:rPr>
              <w:t>Part-2</w:t>
            </w:r>
          </w:p>
        </w:tc>
      </w:tr>
    </w:tbl>
    <w:p w14:paraId="7CFEFF58" w14:textId="77777777" w:rsidR="00F32A86" w:rsidRPr="00F32A86" w:rsidRDefault="00F32A86" w:rsidP="006C5AF5">
      <w:pPr>
        <w:rPr>
          <w:rFonts w:ascii="Myriad Pro" w:hAnsi="Myriad Pro"/>
          <w:b/>
          <w:bCs/>
          <w:sz w:val="2"/>
          <w:szCs w:val="2"/>
        </w:rPr>
      </w:pPr>
    </w:p>
    <w:p w14:paraId="2C83D27E" w14:textId="0E1484B1" w:rsidR="00CF07A3" w:rsidRPr="00F32A86" w:rsidRDefault="00F85D6D" w:rsidP="006C5AF5">
      <w:pPr>
        <w:rPr>
          <w:rFonts w:ascii="Myriad Pro Light" w:hAnsi="Myriad Pro Light"/>
          <w:sz w:val="16"/>
          <w:szCs w:val="16"/>
        </w:rPr>
      </w:pPr>
      <w:r w:rsidRPr="00EF1D3D">
        <w:rPr>
          <w:rFonts w:ascii="Myriad Pro" w:hAnsi="Myriad Pro"/>
          <w:b/>
          <w:bCs/>
          <w:sz w:val="16"/>
          <w:szCs w:val="16"/>
        </w:rPr>
        <w:t xml:space="preserve">Fig. </w:t>
      </w:r>
      <w:r>
        <w:rPr>
          <w:rFonts w:ascii="Myriad Pro" w:hAnsi="Myriad Pro"/>
          <w:b/>
          <w:bCs/>
          <w:sz w:val="16"/>
          <w:szCs w:val="16"/>
        </w:rPr>
        <w:t>3</w:t>
      </w:r>
      <w:r w:rsidRPr="003649F2">
        <w:rPr>
          <w:rFonts w:ascii="Myriad Pro Light" w:hAnsi="Myriad Pro Light"/>
          <w:sz w:val="16"/>
          <w:szCs w:val="16"/>
        </w:rPr>
        <w:t xml:space="preserve"> </w:t>
      </w:r>
      <w:r w:rsidR="00A507A8">
        <w:rPr>
          <w:rFonts w:ascii="Myriad Pro Light" w:hAnsi="Myriad Pro Light"/>
          <w:sz w:val="16"/>
          <w:szCs w:val="16"/>
        </w:rPr>
        <w:t>Beginner</w:t>
      </w:r>
      <w:r w:rsidR="002F6523">
        <w:rPr>
          <w:rFonts w:ascii="Myriad Pro Light" w:hAnsi="Myriad Pro Light"/>
          <w:sz w:val="16"/>
          <w:szCs w:val="16"/>
        </w:rPr>
        <w:t xml:space="preserve"> python learning</w:t>
      </w:r>
      <w:r w:rsidR="00A507A8">
        <w:rPr>
          <w:rFonts w:ascii="Myriad Pro Light" w:hAnsi="Myriad Pro Light"/>
          <w:sz w:val="16"/>
          <w:szCs w:val="16"/>
        </w:rPr>
        <w:t xml:space="preserve"> roadmap response from ChatGPT</w:t>
      </w:r>
    </w:p>
    <w:p w14:paraId="2D7FD3C6" w14:textId="343CB722" w:rsidR="00DC4285" w:rsidRPr="00715BA6" w:rsidRDefault="00715BA6" w:rsidP="00DC4285">
      <w:pPr>
        <w:jc w:val="both"/>
        <w:rPr>
          <w:rFonts w:ascii="Warnock Pro" w:hAnsi="Warnock Pro"/>
          <w:sz w:val="20"/>
          <w:szCs w:val="20"/>
        </w:rPr>
      </w:pPr>
      <w:r w:rsidRPr="00CF07A3">
        <w:rPr>
          <w:rFonts w:ascii="Myriad Pro" w:hAnsi="Myriad Pro"/>
          <w:b/>
          <w:bCs/>
          <w:sz w:val="20"/>
          <w:szCs w:val="20"/>
        </w:rPr>
        <w:t>Prompt:</w:t>
      </w:r>
      <w:r w:rsidRPr="009C5CC5">
        <w:rPr>
          <w:b/>
          <w:bCs/>
          <w:sz w:val="20"/>
          <w:szCs w:val="20"/>
        </w:rPr>
        <w:t xml:space="preserve">  </w:t>
      </w:r>
      <w:r>
        <w:rPr>
          <w:rFonts w:ascii="Warnock Pro" w:hAnsi="Warnock Pro"/>
          <w:sz w:val="20"/>
          <w:szCs w:val="20"/>
        </w:rPr>
        <w:t>Teach me each part of the provided roadmap</w:t>
      </w:r>
    </w:p>
    <w:p w14:paraId="5FC676B4" w14:textId="67E6C721" w:rsidR="00DC4285" w:rsidRDefault="00DC4285" w:rsidP="00F85D6D">
      <w:pPr>
        <w:jc w:val="both"/>
        <w:rPr>
          <w:b/>
          <w:bCs/>
          <w:sz w:val="20"/>
          <w:szCs w:val="20"/>
        </w:rPr>
      </w:pPr>
      <w:r>
        <w:rPr>
          <w:rFonts w:ascii="Myriad Pro" w:hAnsi="Myriad Pro"/>
          <w:b/>
          <w:bCs/>
          <w:sz w:val="20"/>
          <w:szCs w:val="20"/>
        </w:rPr>
        <w:t>ChatGPT Response</w:t>
      </w:r>
      <w:r w:rsidRPr="00CF07A3">
        <w:rPr>
          <w:rFonts w:ascii="Myriad Pro" w:hAnsi="Myriad Pro"/>
          <w:b/>
          <w:bCs/>
          <w:sz w:val="20"/>
          <w:szCs w:val="20"/>
        </w:rPr>
        <w:t>:</w:t>
      </w:r>
      <w:r w:rsidRPr="009C5CC5">
        <w:rPr>
          <w:b/>
          <w:bCs/>
          <w:sz w:val="20"/>
          <w:szCs w:val="20"/>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31"/>
        <w:gridCol w:w="3229"/>
        <w:gridCol w:w="3316"/>
      </w:tblGrid>
      <w:tr w:rsidR="00A049F0" w14:paraId="12B7A998" w14:textId="77777777" w:rsidTr="00F97572">
        <w:tc>
          <w:tcPr>
            <w:tcW w:w="3192" w:type="dxa"/>
          </w:tcPr>
          <w:p w14:paraId="1E657BC2" w14:textId="3DF5B39E" w:rsidR="00A049F0" w:rsidRDefault="00A049F0" w:rsidP="00A049F0">
            <w:pPr>
              <w:jc w:val="center"/>
              <w:rPr>
                <w:b/>
                <w:bCs/>
                <w:sz w:val="20"/>
                <w:szCs w:val="20"/>
              </w:rPr>
            </w:pPr>
            <w:r w:rsidRPr="00A37ECA">
              <w:rPr>
                <w:noProof/>
              </w:rPr>
              <w:lastRenderedPageBreak/>
              <w:drawing>
                <wp:inline distT="0" distB="0" distL="0" distR="0" wp14:anchorId="15F89210" wp14:editId="7C08253C">
                  <wp:extent cx="1850390" cy="2229793"/>
                  <wp:effectExtent l="0" t="0" r="0" b="0"/>
                  <wp:docPr id="1565568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568403" name=""/>
                          <pic:cNvPicPr/>
                        </pic:nvPicPr>
                        <pic:blipFill>
                          <a:blip r:embed="rId12"/>
                          <a:stretch>
                            <a:fillRect/>
                          </a:stretch>
                        </pic:blipFill>
                        <pic:spPr>
                          <a:xfrm>
                            <a:off x="0" y="0"/>
                            <a:ext cx="1900235" cy="2289858"/>
                          </a:xfrm>
                          <a:prstGeom prst="rect">
                            <a:avLst/>
                          </a:prstGeom>
                        </pic:spPr>
                      </pic:pic>
                    </a:graphicData>
                  </a:graphic>
                </wp:inline>
              </w:drawing>
            </w:r>
          </w:p>
        </w:tc>
        <w:tc>
          <w:tcPr>
            <w:tcW w:w="3192" w:type="dxa"/>
          </w:tcPr>
          <w:p w14:paraId="36499253" w14:textId="2FFEEF0B" w:rsidR="00A049F0" w:rsidRDefault="00A049F0" w:rsidP="00A049F0">
            <w:pPr>
              <w:jc w:val="center"/>
              <w:rPr>
                <w:b/>
                <w:bCs/>
                <w:sz w:val="20"/>
                <w:szCs w:val="20"/>
              </w:rPr>
            </w:pPr>
            <w:r>
              <w:rPr>
                <w:noProof/>
              </w:rPr>
              <w:drawing>
                <wp:inline distT="0" distB="0" distL="0" distR="0" wp14:anchorId="62253E3A" wp14:editId="49D130FA">
                  <wp:extent cx="1978183" cy="2232527"/>
                  <wp:effectExtent l="0" t="0" r="3175" b="0"/>
                  <wp:docPr id="11412539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253916" name=""/>
                          <pic:cNvPicPr/>
                        </pic:nvPicPr>
                        <pic:blipFill>
                          <a:blip r:embed="rId13"/>
                          <a:stretch>
                            <a:fillRect/>
                          </a:stretch>
                        </pic:blipFill>
                        <pic:spPr>
                          <a:xfrm>
                            <a:off x="0" y="0"/>
                            <a:ext cx="2006647" cy="2264650"/>
                          </a:xfrm>
                          <a:prstGeom prst="rect">
                            <a:avLst/>
                          </a:prstGeom>
                        </pic:spPr>
                      </pic:pic>
                    </a:graphicData>
                  </a:graphic>
                </wp:inline>
              </w:drawing>
            </w:r>
          </w:p>
        </w:tc>
        <w:tc>
          <w:tcPr>
            <w:tcW w:w="3192" w:type="dxa"/>
          </w:tcPr>
          <w:p w14:paraId="3F7F539E" w14:textId="432FCC32" w:rsidR="00A049F0" w:rsidRDefault="00A049F0" w:rsidP="00A049F0">
            <w:pPr>
              <w:jc w:val="center"/>
              <w:rPr>
                <w:b/>
                <w:bCs/>
                <w:sz w:val="20"/>
                <w:szCs w:val="20"/>
              </w:rPr>
            </w:pPr>
            <w:r w:rsidRPr="005E33E2">
              <w:rPr>
                <w:b/>
                <w:bCs/>
                <w:noProof/>
              </w:rPr>
              <w:drawing>
                <wp:inline distT="0" distB="0" distL="0" distR="0" wp14:anchorId="1BB96F6F" wp14:editId="33F4C3ED">
                  <wp:extent cx="2033270" cy="2230052"/>
                  <wp:effectExtent l="0" t="0" r="5080" b="0"/>
                  <wp:docPr id="1588233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233394" name=""/>
                          <pic:cNvPicPr/>
                        </pic:nvPicPr>
                        <pic:blipFill>
                          <a:blip r:embed="rId14"/>
                          <a:stretch>
                            <a:fillRect/>
                          </a:stretch>
                        </pic:blipFill>
                        <pic:spPr>
                          <a:xfrm>
                            <a:off x="0" y="0"/>
                            <a:ext cx="2075690" cy="2276578"/>
                          </a:xfrm>
                          <a:prstGeom prst="rect">
                            <a:avLst/>
                          </a:prstGeom>
                        </pic:spPr>
                      </pic:pic>
                    </a:graphicData>
                  </a:graphic>
                </wp:inline>
              </w:drawing>
            </w:r>
          </w:p>
        </w:tc>
      </w:tr>
      <w:tr w:rsidR="00A049F0" w14:paraId="54A98B7E" w14:textId="77777777" w:rsidTr="00F97572">
        <w:tc>
          <w:tcPr>
            <w:tcW w:w="3192" w:type="dxa"/>
          </w:tcPr>
          <w:p w14:paraId="1EB7877C" w14:textId="5A2A2E7C" w:rsidR="00A049F0" w:rsidRPr="00A049F0" w:rsidRDefault="00A049F0" w:rsidP="00A049F0">
            <w:pPr>
              <w:jc w:val="center"/>
              <w:rPr>
                <w:rFonts w:ascii="Myriad Pro Light" w:hAnsi="Myriad Pro Light"/>
                <w:noProof/>
                <w:sz w:val="16"/>
                <w:szCs w:val="16"/>
              </w:rPr>
            </w:pPr>
            <w:r w:rsidRPr="00A049F0">
              <w:rPr>
                <w:rFonts w:ascii="Myriad Pro Light" w:hAnsi="Myriad Pro Light"/>
                <w:noProof/>
                <w:sz w:val="16"/>
                <w:szCs w:val="16"/>
              </w:rPr>
              <w:t>(a)</w:t>
            </w:r>
          </w:p>
        </w:tc>
        <w:tc>
          <w:tcPr>
            <w:tcW w:w="3192" w:type="dxa"/>
          </w:tcPr>
          <w:p w14:paraId="01D572C6" w14:textId="6CCF07DB" w:rsidR="00A049F0" w:rsidRDefault="00A049F0" w:rsidP="00A049F0">
            <w:pPr>
              <w:jc w:val="center"/>
              <w:rPr>
                <w:noProof/>
              </w:rPr>
            </w:pPr>
            <w:r w:rsidRPr="00A049F0">
              <w:rPr>
                <w:rFonts w:ascii="Myriad Pro Light" w:hAnsi="Myriad Pro Light"/>
                <w:noProof/>
                <w:sz w:val="16"/>
                <w:szCs w:val="16"/>
              </w:rPr>
              <w:t>(</w:t>
            </w:r>
            <w:r>
              <w:rPr>
                <w:rFonts w:ascii="Myriad Pro Light" w:hAnsi="Myriad Pro Light"/>
                <w:noProof/>
                <w:sz w:val="16"/>
                <w:szCs w:val="16"/>
              </w:rPr>
              <w:t>b</w:t>
            </w:r>
            <w:r w:rsidRPr="00A049F0">
              <w:rPr>
                <w:rFonts w:ascii="Myriad Pro Light" w:hAnsi="Myriad Pro Light"/>
                <w:noProof/>
                <w:sz w:val="16"/>
                <w:szCs w:val="16"/>
              </w:rPr>
              <w:t>)</w:t>
            </w:r>
          </w:p>
        </w:tc>
        <w:tc>
          <w:tcPr>
            <w:tcW w:w="3192" w:type="dxa"/>
          </w:tcPr>
          <w:p w14:paraId="74A0B76B" w14:textId="6D8EE869" w:rsidR="00A049F0" w:rsidRPr="005E33E2" w:rsidRDefault="00A049F0" w:rsidP="00A049F0">
            <w:pPr>
              <w:jc w:val="center"/>
              <w:rPr>
                <w:b/>
                <w:bCs/>
                <w:noProof/>
              </w:rPr>
            </w:pPr>
            <w:r w:rsidRPr="00A049F0">
              <w:rPr>
                <w:rFonts w:ascii="Myriad Pro Light" w:hAnsi="Myriad Pro Light"/>
                <w:noProof/>
                <w:sz w:val="16"/>
                <w:szCs w:val="16"/>
              </w:rPr>
              <w:t>(</w:t>
            </w:r>
            <w:r>
              <w:rPr>
                <w:rFonts w:ascii="Myriad Pro Light" w:hAnsi="Myriad Pro Light"/>
                <w:noProof/>
                <w:sz w:val="16"/>
                <w:szCs w:val="16"/>
              </w:rPr>
              <w:t>c</w:t>
            </w:r>
            <w:r w:rsidRPr="00A049F0">
              <w:rPr>
                <w:rFonts w:ascii="Myriad Pro Light" w:hAnsi="Myriad Pro Light"/>
                <w:noProof/>
                <w:sz w:val="16"/>
                <w:szCs w:val="16"/>
              </w:rPr>
              <w:t>)</w:t>
            </w:r>
          </w:p>
        </w:tc>
      </w:tr>
      <w:tr w:rsidR="00F97572" w14:paraId="562F4997" w14:textId="77777777" w:rsidTr="00F97572">
        <w:trPr>
          <w:trHeight w:val="143"/>
        </w:trPr>
        <w:tc>
          <w:tcPr>
            <w:tcW w:w="3192" w:type="dxa"/>
          </w:tcPr>
          <w:p w14:paraId="76311F04" w14:textId="77777777" w:rsidR="00F97572" w:rsidRPr="00F97572" w:rsidRDefault="00F97572" w:rsidP="00A049F0">
            <w:pPr>
              <w:jc w:val="center"/>
              <w:rPr>
                <w:rFonts w:ascii="Myriad Pro Light" w:hAnsi="Myriad Pro Light"/>
                <w:noProof/>
                <w:sz w:val="6"/>
                <w:szCs w:val="6"/>
              </w:rPr>
            </w:pPr>
          </w:p>
        </w:tc>
        <w:tc>
          <w:tcPr>
            <w:tcW w:w="3192" w:type="dxa"/>
          </w:tcPr>
          <w:p w14:paraId="557FDEC1" w14:textId="77777777" w:rsidR="00F97572" w:rsidRPr="00A049F0" w:rsidRDefault="00F97572" w:rsidP="00A049F0">
            <w:pPr>
              <w:jc w:val="center"/>
              <w:rPr>
                <w:rFonts w:ascii="Myriad Pro Light" w:hAnsi="Myriad Pro Light"/>
                <w:noProof/>
                <w:sz w:val="16"/>
                <w:szCs w:val="16"/>
              </w:rPr>
            </w:pPr>
          </w:p>
        </w:tc>
        <w:tc>
          <w:tcPr>
            <w:tcW w:w="3192" w:type="dxa"/>
          </w:tcPr>
          <w:p w14:paraId="25916729" w14:textId="77777777" w:rsidR="00F97572" w:rsidRPr="00A049F0" w:rsidRDefault="00F97572" w:rsidP="00A049F0">
            <w:pPr>
              <w:jc w:val="center"/>
              <w:rPr>
                <w:rFonts w:ascii="Myriad Pro Light" w:hAnsi="Myriad Pro Light"/>
                <w:noProof/>
                <w:sz w:val="16"/>
                <w:szCs w:val="16"/>
              </w:rPr>
            </w:pPr>
          </w:p>
        </w:tc>
      </w:tr>
    </w:tbl>
    <w:p w14:paraId="3F6928BF" w14:textId="2040CBBD" w:rsidR="00F32A86" w:rsidRPr="00E41D56" w:rsidRDefault="00F32A86" w:rsidP="00E41D56">
      <w:pPr>
        <w:rPr>
          <w:rFonts w:ascii="Myriad Pro Light" w:hAnsi="Myriad Pro Light"/>
          <w:sz w:val="16"/>
          <w:szCs w:val="16"/>
        </w:rPr>
      </w:pPr>
      <w:r w:rsidRPr="00EF1D3D">
        <w:rPr>
          <w:rFonts w:ascii="Myriad Pro" w:hAnsi="Myriad Pro"/>
          <w:b/>
          <w:bCs/>
          <w:sz w:val="16"/>
          <w:szCs w:val="16"/>
        </w:rPr>
        <w:t xml:space="preserve">Fig. </w:t>
      </w:r>
      <w:r>
        <w:rPr>
          <w:rFonts w:ascii="Myriad Pro" w:hAnsi="Myriad Pro"/>
          <w:b/>
          <w:bCs/>
          <w:sz w:val="16"/>
          <w:szCs w:val="16"/>
        </w:rPr>
        <w:t>4</w:t>
      </w:r>
      <w:r w:rsidRPr="003649F2">
        <w:rPr>
          <w:rFonts w:ascii="Myriad Pro Light" w:hAnsi="Myriad Pro Light"/>
          <w:sz w:val="16"/>
          <w:szCs w:val="16"/>
        </w:rPr>
        <w:t xml:space="preserve"> </w:t>
      </w:r>
      <w:r w:rsidR="00EA695E">
        <w:rPr>
          <w:rFonts w:ascii="Myriad Pro Light" w:hAnsi="Myriad Pro Light"/>
          <w:sz w:val="16"/>
          <w:szCs w:val="16"/>
        </w:rPr>
        <w:t>Samples of t</w:t>
      </w:r>
      <w:r w:rsidR="002D6B05">
        <w:rPr>
          <w:rFonts w:ascii="Myriad Pro Light" w:hAnsi="Myriad Pro Light"/>
          <w:sz w:val="16"/>
          <w:szCs w:val="16"/>
        </w:rPr>
        <w:t>eaching each part</w:t>
      </w:r>
      <w:r w:rsidR="005B138F">
        <w:rPr>
          <w:rFonts w:ascii="Myriad Pro Light" w:hAnsi="Myriad Pro Light"/>
          <w:sz w:val="16"/>
          <w:szCs w:val="16"/>
        </w:rPr>
        <w:t xml:space="preserve"> of the </w:t>
      </w:r>
      <w:r w:rsidR="002D6B05">
        <w:rPr>
          <w:rFonts w:ascii="Myriad Pro Light" w:hAnsi="Myriad Pro Light"/>
          <w:sz w:val="16"/>
          <w:szCs w:val="16"/>
        </w:rPr>
        <w:t>from ChatGPT</w:t>
      </w:r>
    </w:p>
    <w:p w14:paraId="5A14622A" w14:textId="77777777" w:rsidR="00DC4285" w:rsidRPr="00B92705" w:rsidRDefault="00DC4285" w:rsidP="00DC4285">
      <w:pPr>
        <w:jc w:val="both"/>
        <w:rPr>
          <w:rFonts w:ascii="Warnock Pro" w:hAnsi="Warnock Pro"/>
          <w:sz w:val="20"/>
          <w:szCs w:val="20"/>
        </w:rPr>
      </w:pPr>
      <w:r w:rsidRPr="00B92705">
        <w:rPr>
          <w:rFonts w:ascii="Myriad Pro" w:hAnsi="Myriad Pro"/>
          <w:b/>
          <w:bCs/>
          <w:sz w:val="20"/>
          <w:szCs w:val="20"/>
        </w:rPr>
        <w:t>Prompt:</w:t>
      </w:r>
      <w:r w:rsidRPr="00B92705">
        <w:rPr>
          <w:sz w:val="20"/>
          <w:szCs w:val="20"/>
        </w:rPr>
        <w:t xml:space="preserve"> </w:t>
      </w:r>
      <w:r w:rsidRPr="00B92705">
        <w:rPr>
          <w:rFonts w:ascii="Warnock Pro" w:hAnsi="Warnock Pro"/>
          <w:sz w:val="20"/>
          <w:szCs w:val="20"/>
        </w:rPr>
        <w:t>Provide Hands-On Coding Practice in Python for beginners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966D0B" w14:paraId="2CA234B9" w14:textId="77777777" w:rsidTr="00206975">
        <w:trPr>
          <w:trHeight w:val="6560"/>
        </w:trPr>
        <w:tc>
          <w:tcPr>
            <w:tcW w:w="4788" w:type="dxa"/>
          </w:tcPr>
          <w:p w14:paraId="1C6C02A9" w14:textId="0C9CCCD9" w:rsidR="00966D0B" w:rsidRDefault="00966D0B" w:rsidP="00DC4285">
            <w:pPr>
              <w:jc w:val="both"/>
            </w:pPr>
            <w:r>
              <w:rPr>
                <w:noProof/>
              </w:rPr>
              <w:drawing>
                <wp:anchor distT="0" distB="0" distL="114300" distR="114300" simplePos="0" relativeHeight="251655680" behindDoc="0" locked="0" layoutInCell="1" allowOverlap="1" wp14:anchorId="766B585A" wp14:editId="26B358A2">
                  <wp:simplePos x="0" y="0"/>
                  <wp:positionH relativeFrom="column">
                    <wp:posOffset>0</wp:posOffset>
                  </wp:positionH>
                  <wp:positionV relativeFrom="paragraph">
                    <wp:posOffset>0</wp:posOffset>
                  </wp:positionV>
                  <wp:extent cx="2976190" cy="4118458"/>
                  <wp:effectExtent l="0" t="0" r="0" b="0"/>
                  <wp:wrapNone/>
                  <wp:docPr id="28152616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85610" cy="4131493"/>
                          </a:xfrm>
                          <a:prstGeom prst="rect">
                            <a:avLst/>
                          </a:prstGeom>
                          <a:noFill/>
                          <a:ln>
                            <a:noFill/>
                          </a:ln>
                        </pic:spPr>
                      </pic:pic>
                    </a:graphicData>
                  </a:graphic>
                  <wp14:sizeRelV relativeFrom="margin">
                    <wp14:pctHeight>0</wp14:pctHeight>
                  </wp14:sizeRelV>
                </wp:anchor>
              </w:drawing>
            </w:r>
          </w:p>
        </w:tc>
        <w:tc>
          <w:tcPr>
            <w:tcW w:w="4788" w:type="dxa"/>
          </w:tcPr>
          <w:p w14:paraId="76AED805" w14:textId="20DCFD95" w:rsidR="00966D0B" w:rsidRDefault="00966D0B" w:rsidP="00DC4285">
            <w:pPr>
              <w:jc w:val="both"/>
            </w:pPr>
            <w:r>
              <w:rPr>
                <w:noProof/>
              </w:rPr>
              <w:drawing>
                <wp:anchor distT="0" distB="0" distL="114300" distR="114300" simplePos="0" relativeHeight="251656704" behindDoc="0" locked="0" layoutInCell="1" allowOverlap="1" wp14:anchorId="79210571" wp14:editId="40C6EC7A">
                  <wp:simplePos x="0" y="0"/>
                  <wp:positionH relativeFrom="column">
                    <wp:posOffset>39319</wp:posOffset>
                  </wp:positionH>
                  <wp:positionV relativeFrom="page">
                    <wp:posOffset>7315</wp:posOffset>
                  </wp:positionV>
                  <wp:extent cx="2742910" cy="4118458"/>
                  <wp:effectExtent l="0" t="0" r="0" b="0"/>
                  <wp:wrapNone/>
                  <wp:docPr id="122544235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46595" cy="4123992"/>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966D0B" w14:paraId="7054C217" w14:textId="77777777" w:rsidTr="00206975">
        <w:tc>
          <w:tcPr>
            <w:tcW w:w="4788" w:type="dxa"/>
          </w:tcPr>
          <w:p w14:paraId="290B4907" w14:textId="77777777" w:rsidR="00966D0B" w:rsidRDefault="00966D0B" w:rsidP="00966D0B">
            <w:pPr>
              <w:jc w:val="center"/>
              <w:rPr>
                <w:rFonts w:ascii="Myriad Pro Light" w:hAnsi="Myriad Pro Light"/>
                <w:noProof/>
                <w:sz w:val="16"/>
                <w:szCs w:val="16"/>
              </w:rPr>
            </w:pPr>
            <w:r w:rsidRPr="00966D0B">
              <w:rPr>
                <w:rFonts w:ascii="Myriad Pro Light" w:hAnsi="Myriad Pro Light"/>
                <w:noProof/>
                <w:sz w:val="16"/>
                <w:szCs w:val="16"/>
              </w:rPr>
              <w:t>(a)</w:t>
            </w:r>
          </w:p>
          <w:p w14:paraId="5D03E430" w14:textId="599FFD55" w:rsidR="00423648" w:rsidRPr="00423648" w:rsidRDefault="00423648" w:rsidP="00966D0B">
            <w:pPr>
              <w:jc w:val="center"/>
              <w:rPr>
                <w:rFonts w:ascii="Myriad Pro Light" w:hAnsi="Myriad Pro Light"/>
                <w:noProof/>
                <w:sz w:val="6"/>
                <w:szCs w:val="6"/>
              </w:rPr>
            </w:pPr>
          </w:p>
        </w:tc>
        <w:tc>
          <w:tcPr>
            <w:tcW w:w="4788" w:type="dxa"/>
          </w:tcPr>
          <w:p w14:paraId="7955EC3C" w14:textId="5D2BEBC3" w:rsidR="00966D0B" w:rsidRDefault="00966D0B" w:rsidP="00966D0B">
            <w:pPr>
              <w:jc w:val="center"/>
              <w:rPr>
                <w:noProof/>
              </w:rPr>
            </w:pPr>
            <w:r w:rsidRPr="00966D0B">
              <w:rPr>
                <w:rFonts w:ascii="Myriad Pro Light" w:hAnsi="Myriad Pro Light"/>
                <w:noProof/>
                <w:sz w:val="16"/>
                <w:szCs w:val="16"/>
              </w:rPr>
              <w:t>(</w:t>
            </w:r>
            <w:r>
              <w:rPr>
                <w:rFonts w:ascii="Myriad Pro Light" w:hAnsi="Myriad Pro Light"/>
                <w:noProof/>
                <w:sz w:val="16"/>
                <w:szCs w:val="16"/>
              </w:rPr>
              <w:t>b</w:t>
            </w:r>
            <w:r w:rsidRPr="00966D0B">
              <w:rPr>
                <w:rFonts w:ascii="Myriad Pro Light" w:hAnsi="Myriad Pro Light"/>
                <w:noProof/>
                <w:sz w:val="16"/>
                <w:szCs w:val="16"/>
              </w:rPr>
              <w:t>)</w:t>
            </w:r>
          </w:p>
        </w:tc>
      </w:tr>
    </w:tbl>
    <w:p w14:paraId="548B71C7" w14:textId="57F9EF17" w:rsidR="00E41D56" w:rsidRPr="003C5E70" w:rsidRDefault="00E41D56" w:rsidP="00E41D56">
      <w:pPr>
        <w:rPr>
          <w:rFonts w:ascii="Myriad Pro Light" w:hAnsi="Myriad Pro Light"/>
          <w:sz w:val="16"/>
          <w:szCs w:val="16"/>
        </w:rPr>
      </w:pPr>
      <w:r w:rsidRPr="00EF1D3D">
        <w:rPr>
          <w:rFonts w:ascii="Myriad Pro" w:hAnsi="Myriad Pro"/>
          <w:b/>
          <w:bCs/>
          <w:sz w:val="16"/>
          <w:szCs w:val="16"/>
        </w:rPr>
        <w:t xml:space="preserve">Fig. </w:t>
      </w:r>
      <w:r>
        <w:rPr>
          <w:rFonts w:ascii="Myriad Pro" w:hAnsi="Myriad Pro"/>
          <w:b/>
          <w:bCs/>
          <w:sz w:val="16"/>
          <w:szCs w:val="16"/>
        </w:rPr>
        <w:t>5</w:t>
      </w:r>
      <w:r w:rsidRPr="003649F2">
        <w:rPr>
          <w:rFonts w:ascii="Myriad Pro Light" w:hAnsi="Myriad Pro Light"/>
          <w:sz w:val="16"/>
          <w:szCs w:val="16"/>
        </w:rPr>
        <w:t xml:space="preserve"> </w:t>
      </w:r>
      <w:r w:rsidRPr="00E41D56">
        <w:rPr>
          <w:rFonts w:ascii="Myriad Pro Light" w:hAnsi="Myriad Pro Light"/>
          <w:sz w:val="16"/>
          <w:szCs w:val="16"/>
        </w:rPr>
        <w:t xml:space="preserve">Hands on </w:t>
      </w:r>
      <w:r w:rsidR="00B42544">
        <w:rPr>
          <w:rFonts w:ascii="Myriad Pro Light" w:hAnsi="Myriad Pro Light"/>
          <w:sz w:val="16"/>
          <w:szCs w:val="16"/>
        </w:rPr>
        <w:t>c</w:t>
      </w:r>
      <w:r w:rsidRPr="00E41D56">
        <w:rPr>
          <w:rFonts w:ascii="Myriad Pro Light" w:hAnsi="Myriad Pro Light"/>
          <w:sz w:val="16"/>
          <w:szCs w:val="16"/>
        </w:rPr>
        <w:t xml:space="preserve">oding </w:t>
      </w:r>
      <w:r w:rsidR="005B188A">
        <w:rPr>
          <w:rFonts w:ascii="Myriad Pro Light" w:hAnsi="Myriad Pro Light"/>
          <w:sz w:val="16"/>
          <w:szCs w:val="16"/>
        </w:rPr>
        <w:t>s</w:t>
      </w:r>
      <w:r w:rsidRPr="00E41D56">
        <w:rPr>
          <w:rFonts w:ascii="Myriad Pro Light" w:hAnsi="Myriad Pro Light"/>
          <w:sz w:val="16"/>
          <w:szCs w:val="16"/>
        </w:rPr>
        <w:t xml:space="preserve">ample </w:t>
      </w:r>
      <w:r w:rsidR="005B188A">
        <w:rPr>
          <w:rFonts w:ascii="Myriad Pro Light" w:hAnsi="Myriad Pro Light"/>
          <w:sz w:val="16"/>
          <w:szCs w:val="16"/>
        </w:rPr>
        <w:t>r</w:t>
      </w:r>
      <w:r w:rsidRPr="00E41D56">
        <w:rPr>
          <w:rFonts w:ascii="Myriad Pro Light" w:hAnsi="Myriad Pro Light"/>
          <w:sz w:val="16"/>
          <w:szCs w:val="16"/>
        </w:rPr>
        <w:t>esponse from ChatGPT</w:t>
      </w:r>
    </w:p>
    <w:p w14:paraId="732C92B4" w14:textId="77777777" w:rsidR="00DC4285" w:rsidRPr="008D7A3A" w:rsidRDefault="00DC4285" w:rsidP="00DC4285">
      <w:pPr>
        <w:jc w:val="both"/>
        <w:rPr>
          <w:rFonts w:ascii="Warnock Pro" w:hAnsi="Warnock Pro"/>
          <w:sz w:val="20"/>
          <w:szCs w:val="20"/>
        </w:rPr>
      </w:pPr>
      <w:r w:rsidRPr="008D7A3A">
        <w:rPr>
          <w:rFonts w:ascii="Myriad Pro" w:hAnsi="Myriad Pro"/>
          <w:b/>
          <w:bCs/>
          <w:sz w:val="20"/>
          <w:szCs w:val="20"/>
        </w:rPr>
        <w:t>Prompt:</w:t>
      </w:r>
      <w:r w:rsidRPr="008D7A3A">
        <w:rPr>
          <w:sz w:val="20"/>
          <w:szCs w:val="20"/>
        </w:rPr>
        <w:t xml:space="preserve"> </w:t>
      </w:r>
      <w:r w:rsidRPr="008D7A3A">
        <w:rPr>
          <w:rFonts w:ascii="Warnock Pro" w:hAnsi="Warnock Pro"/>
          <w:sz w:val="20"/>
          <w:szCs w:val="20"/>
        </w:rPr>
        <w:t>Real-Time Feedback and Corrections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72"/>
        <w:gridCol w:w="3172"/>
        <w:gridCol w:w="3232"/>
      </w:tblGrid>
      <w:tr w:rsidR="00F70B88" w14:paraId="2D86A1D8" w14:textId="77777777" w:rsidTr="00B007E0">
        <w:tc>
          <w:tcPr>
            <w:tcW w:w="3400" w:type="dxa"/>
          </w:tcPr>
          <w:p w14:paraId="4B05AA74" w14:textId="5F493A37" w:rsidR="00B92705" w:rsidRDefault="00563333" w:rsidP="00563333">
            <w:pPr>
              <w:jc w:val="center"/>
            </w:pPr>
            <w:r w:rsidRPr="00563333">
              <w:rPr>
                <w:noProof/>
              </w:rPr>
              <w:lastRenderedPageBreak/>
              <w:drawing>
                <wp:inline distT="0" distB="0" distL="0" distR="0" wp14:anchorId="174B36EF" wp14:editId="0DB912B7">
                  <wp:extent cx="1980904" cy="3286125"/>
                  <wp:effectExtent l="0" t="0" r="0" b="0"/>
                  <wp:docPr id="1385098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098394" name=""/>
                          <pic:cNvPicPr/>
                        </pic:nvPicPr>
                        <pic:blipFill>
                          <a:blip r:embed="rId17"/>
                          <a:stretch>
                            <a:fillRect/>
                          </a:stretch>
                        </pic:blipFill>
                        <pic:spPr>
                          <a:xfrm>
                            <a:off x="0" y="0"/>
                            <a:ext cx="1989657" cy="3300646"/>
                          </a:xfrm>
                          <a:prstGeom prst="rect">
                            <a:avLst/>
                          </a:prstGeom>
                        </pic:spPr>
                      </pic:pic>
                    </a:graphicData>
                  </a:graphic>
                </wp:inline>
              </w:drawing>
            </w:r>
          </w:p>
        </w:tc>
        <w:tc>
          <w:tcPr>
            <w:tcW w:w="3344" w:type="dxa"/>
          </w:tcPr>
          <w:p w14:paraId="336907A6" w14:textId="1436B3AB" w:rsidR="00B92705" w:rsidRDefault="00563333" w:rsidP="00563333">
            <w:pPr>
              <w:jc w:val="center"/>
            </w:pPr>
            <w:r w:rsidRPr="00563333">
              <w:rPr>
                <w:noProof/>
              </w:rPr>
              <w:drawing>
                <wp:inline distT="0" distB="0" distL="0" distR="0" wp14:anchorId="11975AD3" wp14:editId="0E4FE7C5">
                  <wp:extent cx="1981047" cy="3286125"/>
                  <wp:effectExtent l="0" t="0" r="0" b="0"/>
                  <wp:docPr id="298786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786395" name=""/>
                          <pic:cNvPicPr/>
                        </pic:nvPicPr>
                        <pic:blipFill>
                          <a:blip r:embed="rId18"/>
                          <a:stretch>
                            <a:fillRect/>
                          </a:stretch>
                        </pic:blipFill>
                        <pic:spPr>
                          <a:xfrm>
                            <a:off x="0" y="0"/>
                            <a:ext cx="2012440" cy="3338199"/>
                          </a:xfrm>
                          <a:prstGeom prst="rect">
                            <a:avLst/>
                          </a:prstGeom>
                        </pic:spPr>
                      </pic:pic>
                    </a:graphicData>
                  </a:graphic>
                </wp:inline>
              </w:drawing>
            </w:r>
          </w:p>
        </w:tc>
        <w:tc>
          <w:tcPr>
            <w:tcW w:w="2832" w:type="dxa"/>
          </w:tcPr>
          <w:p w14:paraId="5F57272C" w14:textId="013F6E9D" w:rsidR="00B92705" w:rsidRDefault="00B42544" w:rsidP="00563333">
            <w:pPr>
              <w:jc w:val="center"/>
            </w:pPr>
            <w:r w:rsidRPr="00B42544">
              <w:rPr>
                <w:noProof/>
              </w:rPr>
              <w:drawing>
                <wp:inline distT="0" distB="0" distL="0" distR="0" wp14:anchorId="79832412" wp14:editId="68B88715">
                  <wp:extent cx="2021205" cy="3286379"/>
                  <wp:effectExtent l="0" t="0" r="0" b="0"/>
                  <wp:docPr id="1429120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120033" name=""/>
                          <pic:cNvPicPr/>
                        </pic:nvPicPr>
                        <pic:blipFill>
                          <a:blip r:embed="rId19"/>
                          <a:stretch>
                            <a:fillRect/>
                          </a:stretch>
                        </pic:blipFill>
                        <pic:spPr>
                          <a:xfrm>
                            <a:off x="0" y="0"/>
                            <a:ext cx="2154208" cy="3502636"/>
                          </a:xfrm>
                          <a:prstGeom prst="rect">
                            <a:avLst/>
                          </a:prstGeom>
                        </pic:spPr>
                      </pic:pic>
                    </a:graphicData>
                  </a:graphic>
                </wp:inline>
              </w:drawing>
            </w:r>
          </w:p>
        </w:tc>
      </w:tr>
      <w:tr w:rsidR="00B007E0" w14:paraId="721B6781" w14:textId="77777777" w:rsidTr="00B007E0">
        <w:tc>
          <w:tcPr>
            <w:tcW w:w="3400" w:type="dxa"/>
          </w:tcPr>
          <w:p w14:paraId="64B136BB" w14:textId="348BB621" w:rsidR="00B007E0" w:rsidRPr="00B007E0" w:rsidRDefault="00B007E0" w:rsidP="00563333">
            <w:pPr>
              <w:jc w:val="center"/>
              <w:rPr>
                <w:rFonts w:ascii="Myriad Pro Light" w:hAnsi="Myriad Pro Light"/>
                <w:sz w:val="16"/>
                <w:szCs w:val="16"/>
              </w:rPr>
            </w:pPr>
            <w:r w:rsidRPr="00B007E0">
              <w:rPr>
                <w:rFonts w:ascii="Myriad Pro Light" w:hAnsi="Myriad Pro Light"/>
                <w:sz w:val="16"/>
                <w:szCs w:val="16"/>
              </w:rPr>
              <w:t>(a)</w:t>
            </w:r>
          </w:p>
        </w:tc>
        <w:tc>
          <w:tcPr>
            <w:tcW w:w="3344" w:type="dxa"/>
          </w:tcPr>
          <w:p w14:paraId="7D8DA2B5" w14:textId="49C5BB1A" w:rsidR="00B007E0" w:rsidRPr="00B007E0" w:rsidRDefault="00B007E0" w:rsidP="00563333">
            <w:pPr>
              <w:jc w:val="center"/>
              <w:rPr>
                <w:rFonts w:ascii="Myriad Pro Light" w:hAnsi="Myriad Pro Light"/>
                <w:sz w:val="16"/>
                <w:szCs w:val="16"/>
              </w:rPr>
            </w:pPr>
            <w:r w:rsidRPr="00B007E0">
              <w:rPr>
                <w:rFonts w:ascii="Myriad Pro Light" w:hAnsi="Myriad Pro Light"/>
                <w:sz w:val="16"/>
                <w:szCs w:val="16"/>
              </w:rPr>
              <w:t>(b)</w:t>
            </w:r>
          </w:p>
        </w:tc>
        <w:tc>
          <w:tcPr>
            <w:tcW w:w="2832" w:type="dxa"/>
          </w:tcPr>
          <w:p w14:paraId="3DA806D8" w14:textId="29A21454" w:rsidR="00B007E0" w:rsidRPr="00B007E0" w:rsidRDefault="00B007E0" w:rsidP="00563333">
            <w:pPr>
              <w:jc w:val="center"/>
              <w:rPr>
                <w:rFonts w:ascii="Myriad Pro Light" w:hAnsi="Myriad Pro Light"/>
                <w:sz w:val="16"/>
                <w:szCs w:val="16"/>
              </w:rPr>
            </w:pPr>
            <w:r w:rsidRPr="00B007E0">
              <w:rPr>
                <w:rFonts w:ascii="Myriad Pro Light" w:hAnsi="Myriad Pro Light"/>
                <w:sz w:val="16"/>
                <w:szCs w:val="16"/>
              </w:rPr>
              <w:t xml:space="preserve">(c) </w:t>
            </w:r>
          </w:p>
        </w:tc>
      </w:tr>
    </w:tbl>
    <w:p w14:paraId="7C2E3539" w14:textId="4F757C07" w:rsidR="00B92705" w:rsidRPr="003C5E70" w:rsidRDefault="00B92705" w:rsidP="00B92705">
      <w:pPr>
        <w:rPr>
          <w:rFonts w:ascii="Myriad Pro Light" w:hAnsi="Myriad Pro Light"/>
          <w:sz w:val="16"/>
          <w:szCs w:val="16"/>
        </w:rPr>
      </w:pPr>
      <w:r w:rsidRPr="00EF1D3D">
        <w:rPr>
          <w:rFonts w:ascii="Myriad Pro" w:hAnsi="Myriad Pro"/>
          <w:b/>
          <w:bCs/>
          <w:sz w:val="16"/>
          <w:szCs w:val="16"/>
        </w:rPr>
        <w:t xml:space="preserve">Fig. </w:t>
      </w:r>
      <w:r>
        <w:rPr>
          <w:rFonts w:ascii="Myriad Pro" w:hAnsi="Myriad Pro"/>
          <w:b/>
          <w:bCs/>
          <w:sz w:val="16"/>
          <w:szCs w:val="16"/>
        </w:rPr>
        <w:t>6</w:t>
      </w:r>
      <w:r w:rsidRPr="003649F2">
        <w:rPr>
          <w:rFonts w:ascii="Myriad Pro Light" w:hAnsi="Myriad Pro Light"/>
          <w:sz w:val="16"/>
          <w:szCs w:val="16"/>
        </w:rPr>
        <w:t xml:space="preserve"> </w:t>
      </w:r>
      <w:r w:rsidR="00563333">
        <w:rPr>
          <w:rFonts w:ascii="Myriad Pro Light" w:hAnsi="Myriad Pro Light"/>
          <w:sz w:val="16"/>
          <w:szCs w:val="16"/>
        </w:rPr>
        <w:t xml:space="preserve">Real time </w:t>
      </w:r>
      <w:r w:rsidR="005F5756">
        <w:rPr>
          <w:rFonts w:ascii="Myriad Pro Light" w:hAnsi="Myriad Pro Light"/>
          <w:sz w:val="16"/>
          <w:szCs w:val="16"/>
        </w:rPr>
        <w:t xml:space="preserve">coding </w:t>
      </w:r>
      <w:r w:rsidR="00563333">
        <w:rPr>
          <w:rFonts w:ascii="Myriad Pro Light" w:hAnsi="Myriad Pro Light"/>
          <w:sz w:val="16"/>
          <w:szCs w:val="16"/>
        </w:rPr>
        <w:t>corrections</w:t>
      </w:r>
      <w:r w:rsidRPr="00E41D56">
        <w:rPr>
          <w:rFonts w:ascii="Myriad Pro Light" w:hAnsi="Myriad Pro Light"/>
          <w:sz w:val="16"/>
          <w:szCs w:val="16"/>
        </w:rPr>
        <w:t xml:space="preserve"> </w:t>
      </w:r>
      <w:r w:rsidR="00251A0E">
        <w:rPr>
          <w:rFonts w:ascii="Myriad Pro Light" w:hAnsi="Myriad Pro Light"/>
          <w:sz w:val="16"/>
          <w:szCs w:val="16"/>
        </w:rPr>
        <w:t>s</w:t>
      </w:r>
      <w:r w:rsidRPr="00E41D56">
        <w:rPr>
          <w:rFonts w:ascii="Myriad Pro Light" w:hAnsi="Myriad Pro Light"/>
          <w:sz w:val="16"/>
          <w:szCs w:val="16"/>
        </w:rPr>
        <w:t xml:space="preserve">ample </w:t>
      </w:r>
      <w:r w:rsidR="00BE19E9">
        <w:rPr>
          <w:rFonts w:ascii="Myriad Pro Light" w:hAnsi="Myriad Pro Light"/>
          <w:sz w:val="16"/>
          <w:szCs w:val="16"/>
        </w:rPr>
        <w:t>r</w:t>
      </w:r>
      <w:r w:rsidRPr="00E41D56">
        <w:rPr>
          <w:rFonts w:ascii="Myriad Pro Light" w:hAnsi="Myriad Pro Light"/>
          <w:sz w:val="16"/>
          <w:szCs w:val="16"/>
        </w:rPr>
        <w:t>esponse from ChatGPT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44"/>
        <w:gridCol w:w="4250"/>
      </w:tblGrid>
      <w:tr w:rsidR="00916EFB" w14:paraId="263D0B0C" w14:textId="77777777" w:rsidTr="00B007E0">
        <w:trPr>
          <w:jc w:val="center"/>
        </w:trPr>
        <w:tc>
          <w:tcPr>
            <w:tcW w:w="4844" w:type="dxa"/>
          </w:tcPr>
          <w:p w14:paraId="46C0E5C9" w14:textId="6BBD73F4" w:rsidR="00916EFB" w:rsidRDefault="00916EFB" w:rsidP="0026118E">
            <w:pPr>
              <w:jc w:val="center"/>
            </w:pPr>
            <w:r w:rsidRPr="004B28FC">
              <w:rPr>
                <w:noProof/>
              </w:rPr>
              <w:drawing>
                <wp:inline distT="0" distB="0" distL="0" distR="0" wp14:anchorId="5E16373F" wp14:editId="1D090BD5">
                  <wp:extent cx="2673985" cy="2907102"/>
                  <wp:effectExtent l="0" t="0" r="0" b="0"/>
                  <wp:docPr id="8769139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913951" name=""/>
                          <pic:cNvPicPr/>
                        </pic:nvPicPr>
                        <pic:blipFill>
                          <a:blip r:embed="rId20"/>
                          <a:stretch>
                            <a:fillRect/>
                          </a:stretch>
                        </pic:blipFill>
                        <pic:spPr>
                          <a:xfrm>
                            <a:off x="0" y="0"/>
                            <a:ext cx="2688080" cy="2922425"/>
                          </a:xfrm>
                          <a:prstGeom prst="rect">
                            <a:avLst/>
                          </a:prstGeom>
                        </pic:spPr>
                      </pic:pic>
                    </a:graphicData>
                  </a:graphic>
                </wp:inline>
              </w:drawing>
            </w:r>
          </w:p>
        </w:tc>
        <w:tc>
          <w:tcPr>
            <w:tcW w:w="2558" w:type="dxa"/>
          </w:tcPr>
          <w:p w14:paraId="713C2AFB" w14:textId="2202D3B6" w:rsidR="00916EFB" w:rsidRDefault="00916EFB" w:rsidP="0026118E">
            <w:pPr>
              <w:jc w:val="center"/>
            </w:pPr>
            <w:r w:rsidRPr="00916EFB">
              <w:rPr>
                <w:noProof/>
              </w:rPr>
              <w:drawing>
                <wp:inline distT="0" distB="0" distL="0" distR="0" wp14:anchorId="6180C0F6" wp14:editId="5A97DDE9">
                  <wp:extent cx="2561678" cy="2907030"/>
                  <wp:effectExtent l="0" t="0" r="0" b="0"/>
                  <wp:docPr id="938411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411018" name=""/>
                          <pic:cNvPicPr/>
                        </pic:nvPicPr>
                        <pic:blipFill>
                          <a:blip r:embed="rId21"/>
                          <a:stretch>
                            <a:fillRect/>
                          </a:stretch>
                        </pic:blipFill>
                        <pic:spPr>
                          <a:xfrm>
                            <a:off x="0" y="0"/>
                            <a:ext cx="2596521" cy="2946571"/>
                          </a:xfrm>
                          <a:prstGeom prst="rect">
                            <a:avLst/>
                          </a:prstGeom>
                        </pic:spPr>
                      </pic:pic>
                    </a:graphicData>
                  </a:graphic>
                </wp:inline>
              </w:drawing>
            </w:r>
          </w:p>
        </w:tc>
      </w:tr>
      <w:tr w:rsidR="00B007E0" w14:paraId="64DFFEEE" w14:textId="77777777" w:rsidTr="00B007E0">
        <w:trPr>
          <w:jc w:val="center"/>
        </w:trPr>
        <w:tc>
          <w:tcPr>
            <w:tcW w:w="4844" w:type="dxa"/>
          </w:tcPr>
          <w:p w14:paraId="3B3203C5" w14:textId="330A15EA" w:rsidR="00B007E0" w:rsidRPr="00B007E0" w:rsidRDefault="00B007E0" w:rsidP="0026118E">
            <w:pPr>
              <w:jc w:val="center"/>
              <w:rPr>
                <w:rFonts w:ascii="Myriad Pro Light" w:hAnsi="Myriad Pro Light"/>
                <w:sz w:val="16"/>
                <w:szCs w:val="16"/>
              </w:rPr>
            </w:pPr>
            <w:r w:rsidRPr="00B007E0">
              <w:rPr>
                <w:rFonts w:ascii="Myriad Pro Light" w:hAnsi="Myriad Pro Light"/>
                <w:sz w:val="16"/>
                <w:szCs w:val="16"/>
              </w:rPr>
              <w:t>(a)</w:t>
            </w:r>
          </w:p>
        </w:tc>
        <w:tc>
          <w:tcPr>
            <w:tcW w:w="2558" w:type="dxa"/>
          </w:tcPr>
          <w:p w14:paraId="08C767A6" w14:textId="6D965517" w:rsidR="00B007E0" w:rsidRPr="00B007E0" w:rsidRDefault="00B007E0" w:rsidP="0026118E">
            <w:pPr>
              <w:jc w:val="center"/>
              <w:rPr>
                <w:rFonts w:ascii="Myriad Pro Light" w:hAnsi="Myriad Pro Light"/>
                <w:sz w:val="16"/>
                <w:szCs w:val="16"/>
              </w:rPr>
            </w:pPr>
            <w:r w:rsidRPr="00B007E0">
              <w:rPr>
                <w:rFonts w:ascii="Myriad Pro Light" w:hAnsi="Myriad Pro Light"/>
                <w:sz w:val="16"/>
                <w:szCs w:val="16"/>
              </w:rPr>
              <w:t>(b)</w:t>
            </w:r>
          </w:p>
        </w:tc>
      </w:tr>
    </w:tbl>
    <w:p w14:paraId="42BC8454" w14:textId="77777777" w:rsidR="00916EFB" w:rsidRPr="00916EFB" w:rsidRDefault="00916EFB" w:rsidP="00916EFB">
      <w:pPr>
        <w:rPr>
          <w:rFonts w:ascii="Myriad Pro" w:hAnsi="Myriad Pro"/>
          <w:b/>
          <w:bCs/>
          <w:sz w:val="2"/>
          <w:szCs w:val="2"/>
        </w:rPr>
      </w:pPr>
    </w:p>
    <w:p w14:paraId="7EE6ED65" w14:textId="6FFB0352" w:rsidR="00B92705" w:rsidRPr="00CE0769" w:rsidRDefault="00916EFB" w:rsidP="00CE0769">
      <w:pPr>
        <w:rPr>
          <w:rFonts w:ascii="Myriad Pro Light" w:hAnsi="Myriad Pro Light"/>
          <w:sz w:val="16"/>
          <w:szCs w:val="16"/>
        </w:rPr>
      </w:pPr>
      <w:r w:rsidRPr="00EF1D3D">
        <w:rPr>
          <w:rFonts w:ascii="Myriad Pro" w:hAnsi="Myriad Pro"/>
          <w:b/>
          <w:bCs/>
          <w:sz w:val="16"/>
          <w:szCs w:val="16"/>
        </w:rPr>
        <w:t xml:space="preserve">Fig. </w:t>
      </w:r>
      <w:r w:rsidR="008A077E">
        <w:rPr>
          <w:rFonts w:ascii="Myriad Pro" w:hAnsi="Myriad Pro"/>
          <w:b/>
          <w:bCs/>
          <w:sz w:val="16"/>
          <w:szCs w:val="16"/>
        </w:rPr>
        <w:t>7</w:t>
      </w:r>
      <w:r w:rsidRPr="003649F2">
        <w:rPr>
          <w:rFonts w:ascii="Myriad Pro Light" w:hAnsi="Myriad Pro Light"/>
          <w:sz w:val="16"/>
          <w:szCs w:val="16"/>
        </w:rPr>
        <w:t xml:space="preserve"> </w:t>
      </w:r>
      <w:r>
        <w:rPr>
          <w:rFonts w:ascii="Myriad Pro Light" w:hAnsi="Myriad Pro Light"/>
          <w:sz w:val="16"/>
          <w:szCs w:val="16"/>
        </w:rPr>
        <w:t>Real time coding feedback</w:t>
      </w:r>
      <w:r w:rsidRPr="00E41D56">
        <w:rPr>
          <w:rFonts w:ascii="Myriad Pro Light" w:hAnsi="Myriad Pro Light"/>
          <w:sz w:val="16"/>
          <w:szCs w:val="16"/>
        </w:rPr>
        <w:t xml:space="preserve"> </w:t>
      </w:r>
      <w:r>
        <w:rPr>
          <w:rFonts w:ascii="Myriad Pro Light" w:hAnsi="Myriad Pro Light"/>
          <w:sz w:val="16"/>
          <w:szCs w:val="16"/>
        </w:rPr>
        <w:t>s</w:t>
      </w:r>
      <w:r w:rsidRPr="00E41D56">
        <w:rPr>
          <w:rFonts w:ascii="Myriad Pro Light" w:hAnsi="Myriad Pro Light"/>
          <w:sz w:val="16"/>
          <w:szCs w:val="16"/>
        </w:rPr>
        <w:t xml:space="preserve">ample </w:t>
      </w:r>
      <w:r>
        <w:rPr>
          <w:rFonts w:ascii="Myriad Pro Light" w:hAnsi="Myriad Pro Light"/>
          <w:sz w:val="16"/>
          <w:szCs w:val="16"/>
        </w:rPr>
        <w:t>r</w:t>
      </w:r>
      <w:r w:rsidRPr="00E41D56">
        <w:rPr>
          <w:rFonts w:ascii="Myriad Pro Light" w:hAnsi="Myriad Pro Light"/>
          <w:sz w:val="16"/>
          <w:szCs w:val="16"/>
        </w:rPr>
        <w:t>esponse from ChatGPT</w:t>
      </w:r>
    </w:p>
    <w:p w14:paraId="1004E639" w14:textId="77777777" w:rsidR="00DC4285" w:rsidRPr="00DC4285" w:rsidRDefault="00DC4285" w:rsidP="00DC4285">
      <w:pPr>
        <w:jc w:val="both"/>
        <w:rPr>
          <w:rFonts w:ascii="Myriad Pro" w:hAnsi="Myriad Pro"/>
          <w:b/>
          <w:bCs/>
        </w:rPr>
      </w:pPr>
      <w:r w:rsidRPr="00DC4285">
        <w:rPr>
          <w:rFonts w:ascii="Myriad Pro" w:hAnsi="Myriad Pro"/>
          <w:b/>
          <w:bCs/>
        </w:rPr>
        <w:t>Analysis and Discussions</w:t>
      </w:r>
    </w:p>
    <w:p w14:paraId="2700E2AA" w14:textId="77777777" w:rsidR="00DC4285" w:rsidRDefault="00DC4285" w:rsidP="00DC4285">
      <w:pPr>
        <w:jc w:val="both"/>
        <w:rPr>
          <w:rFonts w:ascii="Myriad Pro" w:hAnsi="Myriad Pro"/>
          <w:b/>
          <w:bCs/>
        </w:rPr>
      </w:pPr>
      <w:r w:rsidRPr="00DC4285">
        <w:rPr>
          <w:rFonts w:ascii="Myriad Pro" w:hAnsi="Myriad Pro"/>
          <w:b/>
          <w:bCs/>
        </w:rPr>
        <w:t>Survey Questions</w:t>
      </w:r>
    </w:p>
    <w:p w14:paraId="128DBE2E" w14:textId="4C448805" w:rsidR="00EF2EC8" w:rsidRPr="00EF2EC8" w:rsidRDefault="001C6FEE" w:rsidP="00EF2EC8">
      <w:pPr>
        <w:jc w:val="both"/>
        <w:rPr>
          <w:rFonts w:ascii="Warnock Pro" w:hAnsi="Warnock Pro"/>
          <w:sz w:val="20"/>
          <w:szCs w:val="20"/>
        </w:rPr>
      </w:pPr>
      <w:r w:rsidRPr="001C6FEE">
        <w:rPr>
          <w:rFonts w:ascii="Warnock Pro" w:hAnsi="Warnock Pro"/>
          <w:sz w:val="20"/>
          <w:szCs w:val="20"/>
        </w:rPr>
        <w:t xml:space="preserve">A survey was conducted to accurately evaluate ChatGPT's quality in various tasks, such as interactive programming, providing structured roadmaps, and code debugging. The survey involved developing a customized collection of questions closely aligned with the framework's main objectives. These thoughtfully </w:t>
      </w:r>
      <w:r w:rsidRPr="001C6FEE">
        <w:rPr>
          <w:rFonts w:ascii="Warnock Pro" w:hAnsi="Warnock Pro"/>
          <w:sz w:val="20"/>
          <w:szCs w:val="20"/>
        </w:rPr>
        <w:lastRenderedPageBreak/>
        <w:t>crafted questions corresponded with the research inquiries, effectively capturing the intended outcomes. Three individuals proficient in Python programming participated in this survey to provide their insightful viewpoints on the generated responses by ChatGPT. The primary objective was to shed light on the quality and efficacy of these responses.</w:t>
      </w:r>
    </w:p>
    <w:p w14:paraId="53786A3A" w14:textId="22849D3C" w:rsidR="00C15CF0" w:rsidRDefault="00EF2EC8" w:rsidP="00EF2EC8">
      <w:pPr>
        <w:jc w:val="both"/>
        <w:rPr>
          <w:rFonts w:ascii="Warnock Pro" w:hAnsi="Warnock Pro"/>
          <w:sz w:val="20"/>
          <w:szCs w:val="20"/>
        </w:rPr>
      </w:pPr>
      <w:r w:rsidRPr="00EF2EC8">
        <w:rPr>
          <w:rFonts w:ascii="Warnock Pro" w:hAnsi="Warnock Pro"/>
          <w:sz w:val="20"/>
          <w:szCs w:val="20"/>
        </w:rPr>
        <w:t>The Likert Scale was employed as the measurement scale for the survey questions. The Likert Scale is widely recognized as a reliable and valid instrument for assessing individuals' subjective opinions and attitudes in an organized manner (Wu &amp; Leung, 2017).</w:t>
      </w:r>
      <w:r w:rsidR="00C15CF0">
        <w:rPr>
          <w:rFonts w:ascii="Warnock Pro" w:hAnsi="Warnock Pro"/>
          <w:sz w:val="20"/>
          <w:szCs w:val="20"/>
        </w:rPr>
        <w:t xml:space="preserve"> </w:t>
      </w:r>
      <w:r w:rsidR="00C15CF0" w:rsidRPr="00C15CF0">
        <w:rPr>
          <w:rFonts w:ascii="Warnock Pro" w:hAnsi="Warnock Pro"/>
          <w:sz w:val="20"/>
          <w:szCs w:val="20"/>
        </w:rPr>
        <w:t>The survey employs a scale that provides participants with different response alternatives to indicate their degree of agreement or disagreement with a given topic. Participants in the study offer a numerical value to their responses, which spans from "Strongly Disagree" (1) to "Strongly Agree" (5)</w:t>
      </w:r>
      <w:r w:rsidR="00C15CF0">
        <w:rPr>
          <w:rFonts w:ascii="Warnock Pro" w:hAnsi="Warnock Pro"/>
          <w:sz w:val="20"/>
          <w:szCs w:val="20"/>
        </w:rPr>
        <w:t xml:space="preserve"> </w:t>
      </w:r>
      <w:r w:rsidR="00C15CF0" w:rsidRPr="00EF2EC8">
        <w:rPr>
          <w:rFonts w:ascii="Warnock Pro" w:hAnsi="Warnock Pro"/>
          <w:sz w:val="20"/>
          <w:szCs w:val="20"/>
        </w:rPr>
        <w:t>(Sullivan &amp; Artino Jr, 2013)</w:t>
      </w:r>
      <w:r w:rsidR="00C15CF0" w:rsidRPr="00C15CF0">
        <w:rPr>
          <w:rFonts w:ascii="Warnock Pro" w:hAnsi="Warnock Pro"/>
          <w:sz w:val="20"/>
          <w:szCs w:val="20"/>
        </w:rPr>
        <w:t>. The utilization of this scale is common in surveys and questionnaires in order to get a wide range of thoughts and perspectives from participants. Then, these data may be examined and interpreted to make well-informed decisions.</w:t>
      </w:r>
    </w:p>
    <w:p w14:paraId="5966B323" w14:textId="18E57482" w:rsidR="007179E4" w:rsidRPr="007179E4" w:rsidRDefault="007179E4" w:rsidP="00EF2EC8">
      <w:pPr>
        <w:jc w:val="both"/>
        <w:rPr>
          <w:rFonts w:ascii="Myriad Pro" w:hAnsi="Myriad Pro"/>
          <w:color w:val="000000" w:themeColor="text1"/>
          <w:sz w:val="20"/>
          <w:szCs w:val="20"/>
        </w:rPr>
      </w:pPr>
      <w:r w:rsidRPr="007179E4">
        <w:rPr>
          <w:rFonts w:ascii="Myriad Pro" w:hAnsi="Myriad Pro"/>
          <w:color w:val="000000" w:themeColor="text1"/>
          <w:sz w:val="20"/>
          <w:szCs w:val="20"/>
        </w:rPr>
        <w:t xml:space="preserve">Table 1 </w:t>
      </w:r>
      <w:r w:rsidRPr="007179E4">
        <w:rPr>
          <w:rFonts w:ascii="Myriad Pro Light" w:hAnsi="Myriad Pro Light"/>
          <w:color w:val="000000" w:themeColor="text1"/>
          <w:sz w:val="20"/>
          <w:szCs w:val="20"/>
        </w:rPr>
        <w:t>Survey questionnaire</w:t>
      </w:r>
    </w:p>
    <w:tbl>
      <w:tblPr>
        <w:tblStyle w:val="TableGrid"/>
        <w:tblW w:w="9421" w:type="dxa"/>
        <w:jc w:val="center"/>
        <w:tblLook w:val="04A0" w:firstRow="1" w:lastRow="0" w:firstColumn="1" w:lastColumn="0" w:noHBand="0" w:noVBand="1"/>
      </w:tblPr>
      <w:tblGrid>
        <w:gridCol w:w="295"/>
        <w:gridCol w:w="627"/>
        <w:gridCol w:w="16"/>
        <w:gridCol w:w="4287"/>
        <w:gridCol w:w="16"/>
        <w:gridCol w:w="578"/>
        <w:gridCol w:w="16"/>
        <w:gridCol w:w="200"/>
        <w:gridCol w:w="719"/>
        <w:gridCol w:w="16"/>
        <w:gridCol w:w="887"/>
        <w:gridCol w:w="16"/>
        <w:gridCol w:w="878"/>
        <w:gridCol w:w="16"/>
        <w:gridCol w:w="838"/>
        <w:gridCol w:w="16"/>
      </w:tblGrid>
      <w:tr w:rsidR="00967B5C" w14:paraId="075809DF" w14:textId="77777777" w:rsidTr="001C29E3">
        <w:trPr>
          <w:gridAfter w:val="1"/>
          <w:wAfter w:w="16" w:type="dxa"/>
          <w:jc w:val="center"/>
        </w:trPr>
        <w:tc>
          <w:tcPr>
            <w:tcW w:w="865" w:type="dxa"/>
            <w:gridSpan w:val="2"/>
            <w:tcBorders>
              <w:left w:val="nil"/>
              <w:bottom w:val="single" w:sz="4" w:space="0" w:color="auto"/>
              <w:right w:val="nil"/>
            </w:tcBorders>
          </w:tcPr>
          <w:p w14:paraId="61FE4680" w14:textId="4E4096C3" w:rsidR="00D135BA" w:rsidRPr="00E66479" w:rsidRDefault="00D135BA" w:rsidP="00D135BA">
            <w:pPr>
              <w:jc w:val="center"/>
              <w:rPr>
                <w:rFonts w:ascii="Myriad Pro" w:hAnsi="Myriad Pro"/>
                <w:b/>
                <w:bCs/>
                <w:color w:val="000000" w:themeColor="text1"/>
                <w:sz w:val="16"/>
                <w:szCs w:val="16"/>
              </w:rPr>
            </w:pPr>
            <w:r w:rsidRPr="00E66479">
              <w:rPr>
                <w:rFonts w:ascii="Myriad Pro" w:hAnsi="Myriad Pro"/>
                <w:b/>
                <w:bCs/>
                <w:color w:val="000000" w:themeColor="text1"/>
                <w:sz w:val="16"/>
                <w:szCs w:val="16"/>
              </w:rPr>
              <w:t>No</w:t>
            </w:r>
          </w:p>
        </w:tc>
        <w:tc>
          <w:tcPr>
            <w:tcW w:w="4355" w:type="dxa"/>
            <w:gridSpan w:val="2"/>
            <w:tcBorders>
              <w:left w:val="nil"/>
              <w:bottom w:val="single" w:sz="4" w:space="0" w:color="auto"/>
              <w:right w:val="nil"/>
            </w:tcBorders>
          </w:tcPr>
          <w:p w14:paraId="72E3803A" w14:textId="30F265AE" w:rsidR="00D135BA" w:rsidRPr="00E66479" w:rsidRDefault="00D135BA" w:rsidP="00D135BA">
            <w:pPr>
              <w:jc w:val="center"/>
              <w:rPr>
                <w:rFonts w:ascii="Myriad Pro" w:hAnsi="Myriad Pro"/>
                <w:b/>
                <w:bCs/>
                <w:color w:val="000000" w:themeColor="text1"/>
                <w:sz w:val="16"/>
                <w:szCs w:val="16"/>
              </w:rPr>
            </w:pPr>
            <w:r w:rsidRPr="00E66479">
              <w:rPr>
                <w:rFonts w:ascii="Myriad Pro" w:hAnsi="Myriad Pro"/>
                <w:b/>
                <w:bCs/>
                <w:color w:val="000000" w:themeColor="text1"/>
                <w:sz w:val="16"/>
                <w:szCs w:val="16"/>
              </w:rPr>
              <w:t>Question</w:t>
            </w:r>
          </w:p>
        </w:tc>
        <w:tc>
          <w:tcPr>
            <w:tcW w:w="810" w:type="dxa"/>
            <w:gridSpan w:val="4"/>
            <w:tcBorders>
              <w:left w:val="nil"/>
              <w:bottom w:val="single" w:sz="4" w:space="0" w:color="auto"/>
              <w:right w:val="nil"/>
            </w:tcBorders>
          </w:tcPr>
          <w:p w14:paraId="5AABBA49" w14:textId="77777777" w:rsidR="00D135BA" w:rsidRPr="00E66479" w:rsidRDefault="00D135BA" w:rsidP="00D135BA">
            <w:pPr>
              <w:jc w:val="center"/>
              <w:rPr>
                <w:rFonts w:ascii="Myriad Pro" w:hAnsi="Myriad Pro"/>
                <w:b/>
                <w:bCs/>
                <w:color w:val="000000" w:themeColor="text1"/>
                <w:sz w:val="16"/>
                <w:szCs w:val="16"/>
              </w:rPr>
            </w:pPr>
            <w:r w:rsidRPr="00E66479">
              <w:rPr>
                <w:rFonts w:ascii="Myriad Pro" w:hAnsi="Myriad Pro"/>
                <w:b/>
                <w:bCs/>
                <w:color w:val="000000" w:themeColor="text1"/>
                <w:sz w:val="16"/>
                <w:szCs w:val="16"/>
              </w:rPr>
              <w:t>Strongly Agree</w:t>
            </w:r>
          </w:p>
          <w:p w14:paraId="627F26AA" w14:textId="77777777" w:rsidR="009F3F87" w:rsidRPr="00E66479" w:rsidRDefault="009F3F87" w:rsidP="009F3F87">
            <w:pPr>
              <w:jc w:val="center"/>
              <w:rPr>
                <w:rFonts w:ascii="Myriad Pro" w:hAnsi="Myriad Pro"/>
                <w:b/>
                <w:bCs/>
                <w:color w:val="000000" w:themeColor="text1"/>
                <w:sz w:val="16"/>
                <w:szCs w:val="16"/>
              </w:rPr>
            </w:pPr>
          </w:p>
          <w:p w14:paraId="16E7BE93" w14:textId="77777777" w:rsidR="00433116" w:rsidRPr="00E66479" w:rsidRDefault="00433116" w:rsidP="009F3F87">
            <w:pPr>
              <w:jc w:val="center"/>
              <w:rPr>
                <w:rFonts w:ascii="Myriad Pro" w:hAnsi="Myriad Pro"/>
                <w:b/>
                <w:bCs/>
                <w:color w:val="000000" w:themeColor="text1"/>
                <w:sz w:val="16"/>
                <w:szCs w:val="16"/>
              </w:rPr>
            </w:pPr>
          </w:p>
          <w:p w14:paraId="1CBB2835" w14:textId="2355353A" w:rsidR="00D135BA" w:rsidRPr="00C1759C" w:rsidRDefault="00D135BA" w:rsidP="009F3F87">
            <w:pPr>
              <w:jc w:val="center"/>
              <w:rPr>
                <w:rFonts w:ascii="Myriad Pro" w:hAnsi="Myriad Pro"/>
                <w:color w:val="000000" w:themeColor="text1"/>
                <w:sz w:val="16"/>
                <w:szCs w:val="16"/>
              </w:rPr>
            </w:pPr>
            <w:r w:rsidRPr="00C1759C">
              <w:rPr>
                <w:rFonts w:ascii="Myriad Pro" w:hAnsi="Myriad Pro"/>
                <w:color w:val="000000" w:themeColor="text1"/>
                <w:sz w:val="16"/>
                <w:szCs w:val="16"/>
              </w:rPr>
              <w:t>(5)</w:t>
            </w:r>
          </w:p>
        </w:tc>
        <w:tc>
          <w:tcPr>
            <w:tcW w:w="720" w:type="dxa"/>
            <w:tcBorders>
              <w:left w:val="nil"/>
              <w:bottom w:val="single" w:sz="4" w:space="0" w:color="auto"/>
              <w:right w:val="nil"/>
            </w:tcBorders>
          </w:tcPr>
          <w:p w14:paraId="41A0677D" w14:textId="77777777" w:rsidR="00D135BA" w:rsidRPr="00E66479" w:rsidRDefault="00D135BA" w:rsidP="00D135BA">
            <w:pPr>
              <w:jc w:val="center"/>
              <w:rPr>
                <w:rFonts w:ascii="Myriad Pro" w:hAnsi="Myriad Pro"/>
                <w:b/>
                <w:bCs/>
                <w:color w:val="000000" w:themeColor="text1"/>
                <w:sz w:val="16"/>
                <w:szCs w:val="16"/>
              </w:rPr>
            </w:pPr>
            <w:r w:rsidRPr="00E66479">
              <w:rPr>
                <w:rFonts w:ascii="Myriad Pro" w:hAnsi="Myriad Pro"/>
                <w:b/>
                <w:bCs/>
                <w:color w:val="000000" w:themeColor="text1"/>
                <w:sz w:val="16"/>
                <w:szCs w:val="16"/>
              </w:rPr>
              <w:t>Agree</w:t>
            </w:r>
          </w:p>
          <w:p w14:paraId="70B513E9" w14:textId="77777777" w:rsidR="00D135BA" w:rsidRPr="00E66479" w:rsidRDefault="00D135BA" w:rsidP="00D135BA">
            <w:pPr>
              <w:jc w:val="center"/>
              <w:rPr>
                <w:rFonts w:ascii="Myriad Pro" w:hAnsi="Myriad Pro"/>
                <w:b/>
                <w:bCs/>
                <w:color w:val="000000" w:themeColor="text1"/>
                <w:sz w:val="16"/>
                <w:szCs w:val="16"/>
              </w:rPr>
            </w:pPr>
          </w:p>
          <w:p w14:paraId="3B696C89" w14:textId="77777777" w:rsidR="009F3F87" w:rsidRPr="00E66479" w:rsidRDefault="009F3F87" w:rsidP="00D135BA">
            <w:pPr>
              <w:jc w:val="center"/>
              <w:rPr>
                <w:rFonts w:ascii="Myriad Pro" w:hAnsi="Myriad Pro"/>
                <w:b/>
                <w:bCs/>
                <w:color w:val="000000" w:themeColor="text1"/>
                <w:sz w:val="16"/>
                <w:szCs w:val="16"/>
              </w:rPr>
            </w:pPr>
          </w:p>
          <w:p w14:paraId="54D8FC55" w14:textId="77777777" w:rsidR="00433116" w:rsidRPr="00E66479" w:rsidRDefault="00433116" w:rsidP="00D135BA">
            <w:pPr>
              <w:jc w:val="center"/>
              <w:rPr>
                <w:rFonts w:ascii="Myriad Pro" w:hAnsi="Myriad Pro"/>
                <w:b/>
                <w:bCs/>
                <w:color w:val="000000" w:themeColor="text1"/>
                <w:sz w:val="16"/>
                <w:szCs w:val="16"/>
              </w:rPr>
            </w:pPr>
          </w:p>
          <w:p w14:paraId="53024BE6" w14:textId="1B34D4EB" w:rsidR="00D135BA" w:rsidRPr="00967B5C" w:rsidRDefault="00D135BA" w:rsidP="00D135BA">
            <w:pPr>
              <w:jc w:val="center"/>
              <w:rPr>
                <w:rFonts w:ascii="Myriad Pro" w:hAnsi="Myriad Pro"/>
                <w:color w:val="000000" w:themeColor="text1"/>
                <w:sz w:val="16"/>
                <w:szCs w:val="16"/>
              </w:rPr>
            </w:pPr>
            <w:r w:rsidRPr="00967B5C">
              <w:rPr>
                <w:rFonts w:ascii="Myriad Pro" w:hAnsi="Myriad Pro"/>
                <w:color w:val="000000" w:themeColor="text1"/>
                <w:sz w:val="16"/>
                <w:szCs w:val="16"/>
              </w:rPr>
              <w:t>(4)</w:t>
            </w:r>
          </w:p>
        </w:tc>
        <w:tc>
          <w:tcPr>
            <w:tcW w:w="905" w:type="dxa"/>
            <w:gridSpan w:val="2"/>
            <w:tcBorders>
              <w:left w:val="nil"/>
              <w:bottom w:val="single" w:sz="4" w:space="0" w:color="auto"/>
              <w:right w:val="nil"/>
            </w:tcBorders>
          </w:tcPr>
          <w:p w14:paraId="77C38B20" w14:textId="77777777" w:rsidR="00D135BA" w:rsidRPr="00E66479" w:rsidRDefault="00D135BA" w:rsidP="009F3F87">
            <w:pPr>
              <w:jc w:val="center"/>
              <w:rPr>
                <w:rFonts w:ascii="Myriad Pro" w:hAnsi="Myriad Pro"/>
                <w:b/>
                <w:bCs/>
                <w:color w:val="000000" w:themeColor="text1"/>
                <w:sz w:val="16"/>
                <w:szCs w:val="16"/>
              </w:rPr>
            </w:pPr>
            <w:r w:rsidRPr="00E66479">
              <w:rPr>
                <w:rFonts w:ascii="Myriad Pro" w:hAnsi="Myriad Pro"/>
                <w:b/>
                <w:bCs/>
                <w:color w:val="000000" w:themeColor="text1"/>
                <w:sz w:val="16"/>
                <w:szCs w:val="16"/>
              </w:rPr>
              <w:t>Neither agree nor disagree</w:t>
            </w:r>
          </w:p>
          <w:p w14:paraId="7EA5B9C6" w14:textId="77777777" w:rsidR="00E43E0F" w:rsidRDefault="00E43E0F" w:rsidP="009F3F87">
            <w:pPr>
              <w:jc w:val="center"/>
              <w:rPr>
                <w:rFonts w:ascii="Myriad Pro" w:hAnsi="Myriad Pro"/>
                <w:b/>
                <w:bCs/>
                <w:color w:val="000000" w:themeColor="text1"/>
                <w:sz w:val="16"/>
                <w:szCs w:val="16"/>
              </w:rPr>
            </w:pPr>
          </w:p>
          <w:p w14:paraId="1A269DCF" w14:textId="66DE7119" w:rsidR="00D135BA" w:rsidRPr="00C1759C" w:rsidRDefault="00D135BA" w:rsidP="009F3F87">
            <w:pPr>
              <w:jc w:val="center"/>
              <w:rPr>
                <w:rFonts w:ascii="Myriad Pro" w:hAnsi="Myriad Pro"/>
                <w:color w:val="000000" w:themeColor="text1"/>
                <w:sz w:val="16"/>
                <w:szCs w:val="16"/>
              </w:rPr>
            </w:pPr>
            <w:r w:rsidRPr="00C1759C">
              <w:rPr>
                <w:rFonts w:ascii="Myriad Pro" w:hAnsi="Myriad Pro"/>
                <w:color w:val="000000" w:themeColor="text1"/>
                <w:sz w:val="16"/>
                <w:szCs w:val="16"/>
              </w:rPr>
              <w:t>(3)</w:t>
            </w:r>
          </w:p>
        </w:tc>
        <w:tc>
          <w:tcPr>
            <w:tcW w:w="895" w:type="dxa"/>
            <w:gridSpan w:val="2"/>
            <w:tcBorders>
              <w:left w:val="nil"/>
              <w:bottom w:val="single" w:sz="4" w:space="0" w:color="auto"/>
              <w:right w:val="nil"/>
            </w:tcBorders>
          </w:tcPr>
          <w:p w14:paraId="2B2619EB" w14:textId="77777777" w:rsidR="00D135BA" w:rsidRPr="00E66479" w:rsidRDefault="00D135BA" w:rsidP="00D135BA">
            <w:pPr>
              <w:jc w:val="center"/>
              <w:rPr>
                <w:rFonts w:ascii="Myriad Pro" w:hAnsi="Myriad Pro"/>
                <w:b/>
                <w:bCs/>
                <w:color w:val="000000" w:themeColor="text1"/>
                <w:sz w:val="16"/>
                <w:szCs w:val="16"/>
              </w:rPr>
            </w:pPr>
            <w:r w:rsidRPr="00E66479">
              <w:rPr>
                <w:rFonts w:ascii="Myriad Pro" w:hAnsi="Myriad Pro"/>
                <w:b/>
                <w:bCs/>
                <w:color w:val="000000" w:themeColor="text1"/>
                <w:sz w:val="16"/>
                <w:szCs w:val="16"/>
              </w:rPr>
              <w:t>Disagree</w:t>
            </w:r>
          </w:p>
          <w:p w14:paraId="42DDA06A" w14:textId="77777777" w:rsidR="00D135BA" w:rsidRPr="00E66479" w:rsidRDefault="00D135BA" w:rsidP="00D135BA">
            <w:pPr>
              <w:jc w:val="center"/>
              <w:rPr>
                <w:rFonts w:ascii="Myriad Pro" w:hAnsi="Myriad Pro"/>
                <w:b/>
                <w:bCs/>
                <w:color w:val="000000" w:themeColor="text1"/>
                <w:sz w:val="16"/>
                <w:szCs w:val="16"/>
              </w:rPr>
            </w:pPr>
          </w:p>
          <w:p w14:paraId="756F0668" w14:textId="77777777" w:rsidR="009F3F87" w:rsidRPr="00E66479" w:rsidRDefault="009F3F87" w:rsidP="00D135BA">
            <w:pPr>
              <w:jc w:val="center"/>
              <w:rPr>
                <w:rFonts w:ascii="Myriad Pro" w:hAnsi="Myriad Pro"/>
                <w:b/>
                <w:bCs/>
                <w:color w:val="000000" w:themeColor="text1"/>
                <w:sz w:val="16"/>
                <w:szCs w:val="16"/>
              </w:rPr>
            </w:pPr>
          </w:p>
          <w:p w14:paraId="76400B46" w14:textId="77777777" w:rsidR="00433116" w:rsidRPr="00E66479" w:rsidRDefault="00433116" w:rsidP="00D135BA">
            <w:pPr>
              <w:jc w:val="center"/>
              <w:rPr>
                <w:rFonts w:ascii="Myriad Pro" w:hAnsi="Myriad Pro"/>
                <w:b/>
                <w:bCs/>
                <w:color w:val="000000" w:themeColor="text1"/>
                <w:sz w:val="16"/>
                <w:szCs w:val="16"/>
              </w:rPr>
            </w:pPr>
          </w:p>
          <w:p w14:paraId="5680CD36" w14:textId="5386D256" w:rsidR="00D135BA" w:rsidRPr="00C1759C" w:rsidRDefault="00D135BA" w:rsidP="00D135BA">
            <w:pPr>
              <w:jc w:val="center"/>
              <w:rPr>
                <w:rFonts w:ascii="Myriad Pro" w:hAnsi="Myriad Pro"/>
                <w:color w:val="000000" w:themeColor="text1"/>
                <w:sz w:val="16"/>
                <w:szCs w:val="16"/>
              </w:rPr>
            </w:pPr>
            <w:r w:rsidRPr="00C1759C">
              <w:rPr>
                <w:rFonts w:ascii="Myriad Pro" w:hAnsi="Myriad Pro"/>
                <w:color w:val="000000" w:themeColor="text1"/>
                <w:sz w:val="16"/>
                <w:szCs w:val="16"/>
              </w:rPr>
              <w:t>(2)</w:t>
            </w:r>
          </w:p>
        </w:tc>
        <w:tc>
          <w:tcPr>
            <w:tcW w:w="855" w:type="dxa"/>
            <w:gridSpan w:val="2"/>
            <w:tcBorders>
              <w:left w:val="nil"/>
              <w:bottom w:val="single" w:sz="4" w:space="0" w:color="auto"/>
              <w:right w:val="nil"/>
            </w:tcBorders>
          </w:tcPr>
          <w:p w14:paraId="5BA0C88C" w14:textId="77777777" w:rsidR="00D135BA" w:rsidRPr="00E66479" w:rsidRDefault="00D135BA" w:rsidP="00D135BA">
            <w:pPr>
              <w:jc w:val="center"/>
              <w:rPr>
                <w:rFonts w:ascii="Myriad Pro" w:hAnsi="Myriad Pro"/>
                <w:b/>
                <w:bCs/>
                <w:color w:val="000000" w:themeColor="text1"/>
                <w:sz w:val="16"/>
                <w:szCs w:val="16"/>
              </w:rPr>
            </w:pPr>
            <w:r w:rsidRPr="00E66479">
              <w:rPr>
                <w:rFonts w:ascii="Myriad Pro" w:hAnsi="Myriad Pro"/>
                <w:b/>
                <w:bCs/>
                <w:color w:val="000000" w:themeColor="text1"/>
                <w:sz w:val="16"/>
                <w:szCs w:val="16"/>
              </w:rPr>
              <w:t>Strongly disagree</w:t>
            </w:r>
          </w:p>
          <w:p w14:paraId="56EADC20" w14:textId="77777777" w:rsidR="009F3F87" w:rsidRPr="00E66479" w:rsidRDefault="009F3F87" w:rsidP="00D135BA">
            <w:pPr>
              <w:jc w:val="center"/>
              <w:rPr>
                <w:rFonts w:ascii="Myriad Pro" w:hAnsi="Myriad Pro"/>
                <w:b/>
                <w:bCs/>
                <w:color w:val="000000" w:themeColor="text1"/>
                <w:sz w:val="16"/>
                <w:szCs w:val="16"/>
              </w:rPr>
            </w:pPr>
          </w:p>
          <w:p w14:paraId="4466C764" w14:textId="77777777" w:rsidR="00433116" w:rsidRPr="00E66479" w:rsidRDefault="00433116" w:rsidP="00D135BA">
            <w:pPr>
              <w:jc w:val="center"/>
              <w:rPr>
                <w:rFonts w:ascii="Myriad Pro" w:hAnsi="Myriad Pro"/>
                <w:b/>
                <w:bCs/>
                <w:color w:val="000000" w:themeColor="text1"/>
                <w:sz w:val="16"/>
                <w:szCs w:val="16"/>
              </w:rPr>
            </w:pPr>
          </w:p>
          <w:p w14:paraId="264D879B" w14:textId="11FD7B10" w:rsidR="00D135BA" w:rsidRPr="00C1759C" w:rsidRDefault="00D135BA" w:rsidP="00D135BA">
            <w:pPr>
              <w:jc w:val="center"/>
              <w:rPr>
                <w:rFonts w:ascii="Myriad Pro" w:hAnsi="Myriad Pro"/>
                <w:color w:val="000000" w:themeColor="text1"/>
                <w:sz w:val="16"/>
                <w:szCs w:val="16"/>
              </w:rPr>
            </w:pPr>
            <w:r w:rsidRPr="00C1759C">
              <w:rPr>
                <w:rFonts w:ascii="Myriad Pro" w:hAnsi="Myriad Pro"/>
                <w:color w:val="000000" w:themeColor="text1"/>
                <w:sz w:val="16"/>
                <w:szCs w:val="16"/>
              </w:rPr>
              <w:t>(1)</w:t>
            </w:r>
          </w:p>
        </w:tc>
      </w:tr>
      <w:tr w:rsidR="00967B5C" w14:paraId="084320A9" w14:textId="77777777" w:rsidTr="001C29E3">
        <w:trPr>
          <w:jc w:val="center"/>
        </w:trPr>
        <w:tc>
          <w:tcPr>
            <w:tcW w:w="236" w:type="dxa"/>
            <w:vMerge w:val="restart"/>
            <w:tcBorders>
              <w:left w:val="nil"/>
              <w:right w:val="nil"/>
            </w:tcBorders>
            <w:vAlign w:val="center"/>
          </w:tcPr>
          <w:p w14:paraId="2E549723" w14:textId="527A6BA0" w:rsidR="00967B5C" w:rsidRPr="00EB1DEF" w:rsidRDefault="00967B5C" w:rsidP="00E66479">
            <w:pPr>
              <w:spacing w:line="360" w:lineRule="auto"/>
              <w:jc w:val="center"/>
              <w:rPr>
                <w:rFonts w:ascii="Myriad Pro Light" w:hAnsi="Myriad Pro Light"/>
                <w:color w:val="000000" w:themeColor="text1"/>
                <w:sz w:val="16"/>
                <w:szCs w:val="16"/>
              </w:rPr>
            </w:pPr>
            <w:r w:rsidRPr="00EB1DEF">
              <w:rPr>
                <w:rFonts w:ascii="Myriad Pro Light" w:hAnsi="Myriad Pro Light"/>
                <w:color w:val="000000" w:themeColor="text1"/>
                <w:sz w:val="16"/>
                <w:szCs w:val="16"/>
              </w:rPr>
              <w:t>1</w:t>
            </w:r>
          </w:p>
        </w:tc>
        <w:tc>
          <w:tcPr>
            <w:tcW w:w="645" w:type="dxa"/>
            <w:gridSpan w:val="2"/>
            <w:tcBorders>
              <w:left w:val="nil"/>
              <w:bottom w:val="nil"/>
              <w:right w:val="nil"/>
            </w:tcBorders>
          </w:tcPr>
          <w:p w14:paraId="5E066BB1" w14:textId="3F754DAA" w:rsidR="00967B5C" w:rsidRPr="00EB1DEF" w:rsidRDefault="00967B5C" w:rsidP="00E66479">
            <w:pPr>
              <w:spacing w:line="360" w:lineRule="auto"/>
              <w:jc w:val="center"/>
              <w:rPr>
                <w:rFonts w:ascii="Myriad Pro Light" w:hAnsi="Myriad Pro Light"/>
                <w:color w:val="000000" w:themeColor="text1"/>
                <w:sz w:val="16"/>
                <w:szCs w:val="16"/>
              </w:rPr>
            </w:pPr>
            <w:r w:rsidRPr="00EB1DEF">
              <w:rPr>
                <w:rFonts w:ascii="Myriad Pro Light" w:hAnsi="Myriad Pro Light"/>
                <w:color w:val="000000" w:themeColor="text1"/>
                <w:sz w:val="16"/>
                <w:szCs w:val="16"/>
              </w:rPr>
              <w:t>Main</w:t>
            </w:r>
          </w:p>
        </w:tc>
        <w:tc>
          <w:tcPr>
            <w:tcW w:w="4355" w:type="dxa"/>
            <w:gridSpan w:val="2"/>
            <w:tcBorders>
              <w:left w:val="nil"/>
              <w:bottom w:val="nil"/>
              <w:right w:val="nil"/>
            </w:tcBorders>
          </w:tcPr>
          <w:p w14:paraId="7E36DA90" w14:textId="681E64DE" w:rsidR="00967B5C" w:rsidRPr="00EB1DEF" w:rsidRDefault="00967B5C" w:rsidP="00D06090">
            <w:pPr>
              <w:spacing w:line="360" w:lineRule="auto"/>
              <w:jc w:val="both"/>
              <w:rPr>
                <w:rFonts w:ascii="Myriad Pro Light" w:hAnsi="Myriad Pro Light"/>
                <w:color w:val="000000" w:themeColor="text1"/>
                <w:sz w:val="16"/>
                <w:szCs w:val="16"/>
              </w:rPr>
            </w:pPr>
            <w:r w:rsidRPr="00EB1DEF">
              <w:rPr>
                <w:rFonts w:ascii="Myriad Pro Light" w:hAnsi="Myriad Pro Light"/>
                <w:color w:val="000000" w:themeColor="text1"/>
                <w:sz w:val="16"/>
                <w:szCs w:val="16"/>
              </w:rPr>
              <w:t>ChatGPT can effectively teach beginners the following Python concepts –</w:t>
            </w:r>
          </w:p>
        </w:tc>
        <w:tc>
          <w:tcPr>
            <w:tcW w:w="4185" w:type="dxa"/>
            <w:gridSpan w:val="11"/>
            <w:tcBorders>
              <w:left w:val="nil"/>
              <w:bottom w:val="nil"/>
              <w:right w:val="nil"/>
            </w:tcBorders>
          </w:tcPr>
          <w:p w14:paraId="1D560679" w14:textId="77777777" w:rsidR="00967B5C" w:rsidRPr="00EB1DEF" w:rsidRDefault="00967B5C" w:rsidP="00E66479">
            <w:pPr>
              <w:spacing w:line="360" w:lineRule="auto"/>
              <w:jc w:val="center"/>
              <w:rPr>
                <w:rFonts w:ascii="Myriad Pro Light" w:hAnsi="Myriad Pro Light"/>
                <w:color w:val="000000" w:themeColor="text1"/>
                <w:sz w:val="16"/>
                <w:szCs w:val="16"/>
              </w:rPr>
            </w:pPr>
          </w:p>
        </w:tc>
      </w:tr>
      <w:tr w:rsidR="00EB698E" w14:paraId="087F862E" w14:textId="77777777" w:rsidTr="001C29E3">
        <w:trPr>
          <w:jc w:val="center"/>
        </w:trPr>
        <w:tc>
          <w:tcPr>
            <w:tcW w:w="236" w:type="dxa"/>
            <w:vMerge/>
            <w:tcBorders>
              <w:left w:val="nil"/>
              <w:right w:val="nil"/>
            </w:tcBorders>
            <w:vAlign w:val="center"/>
          </w:tcPr>
          <w:p w14:paraId="66EE8BCF" w14:textId="5D1D9217" w:rsidR="004D0A44" w:rsidRPr="00EB1DEF" w:rsidRDefault="004D0A44" w:rsidP="00E66479">
            <w:pPr>
              <w:spacing w:line="360" w:lineRule="auto"/>
              <w:jc w:val="center"/>
              <w:rPr>
                <w:rFonts w:ascii="Myriad Pro Light" w:hAnsi="Myriad Pro Light"/>
                <w:color w:val="000000" w:themeColor="text1"/>
                <w:sz w:val="16"/>
                <w:szCs w:val="16"/>
              </w:rPr>
            </w:pPr>
          </w:p>
        </w:tc>
        <w:tc>
          <w:tcPr>
            <w:tcW w:w="645" w:type="dxa"/>
            <w:gridSpan w:val="2"/>
            <w:tcBorders>
              <w:top w:val="nil"/>
              <w:left w:val="nil"/>
              <w:bottom w:val="nil"/>
              <w:right w:val="nil"/>
            </w:tcBorders>
          </w:tcPr>
          <w:p w14:paraId="7CD9843D" w14:textId="5BC4352F" w:rsidR="004D0A44" w:rsidRPr="00EB1DEF" w:rsidRDefault="004D0A44" w:rsidP="00E66479">
            <w:pPr>
              <w:spacing w:line="360" w:lineRule="auto"/>
              <w:jc w:val="center"/>
              <w:rPr>
                <w:rFonts w:ascii="Myriad Pro Light" w:hAnsi="Myriad Pro Light"/>
                <w:color w:val="000000" w:themeColor="text1"/>
                <w:sz w:val="16"/>
                <w:szCs w:val="16"/>
              </w:rPr>
            </w:pPr>
            <w:r w:rsidRPr="00EB1DEF">
              <w:rPr>
                <w:rFonts w:ascii="Myriad Pro Light" w:hAnsi="Myriad Pro Light"/>
                <w:color w:val="000000" w:themeColor="text1"/>
                <w:sz w:val="16"/>
                <w:szCs w:val="16"/>
              </w:rPr>
              <w:t>i</w:t>
            </w:r>
          </w:p>
        </w:tc>
        <w:tc>
          <w:tcPr>
            <w:tcW w:w="4355" w:type="dxa"/>
            <w:gridSpan w:val="2"/>
            <w:tcBorders>
              <w:top w:val="nil"/>
              <w:left w:val="nil"/>
              <w:bottom w:val="nil"/>
              <w:right w:val="nil"/>
            </w:tcBorders>
          </w:tcPr>
          <w:p w14:paraId="68768466" w14:textId="375B5793" w:rsidR="004D0A44" w:rsidRPr="00EB1DEF" w:rsidRDefault="004D0A44" w:rsidP="00D06090">
            <w:pPr>
              <w:spacing w:line="360" w:lineRule="auto"/>
              <w:jc w:val="both"/>
              <w:rPr>
                <w:rFonts w:ascii="Myriad Pro Light" w:hAnsi="Myriad Pro Light"/>
                <w:color w:val="000000" w:themeColor="text1"/>
                <w:sz w:val="16"/>
                <w:szCs w:val="16"/>
              </w:rPr>
            </w:pPr>
            <w:r w:rsidRPr="00EB1DEF">
              <w:rPr>
                <w:rFonts w:ascii="Myriad Pro Light" w:hAnsi="Myriad Pro Light"/>
                <w:color w:val="000000" w:themeColor="text1"/>
                <w:sz w:val="16"/>
                <w:szCs w:val="16"/>
              </w:rPr>
              <w:t>Variables and data types</w:t>
            </w:r>
          </w:p>
        </w:tc>
        <w:tc>
          <w:tcPr>
            <w:tcW w:w="594" w:type="dxa"/>
            <w:gridSpan w:val="2"/>
            <w:tcBorders>
              <w:top w:val="nil"/>
              <w:left w:val="nil"/>
              <w:bottom w:val="nil"/>
              <w:right w:val="nil"/>
            </w:tcBorders>
          </w:tcPr>
          <w:p w14:paraId="25C23517" w14:textId="051E7B69" w:rsidR="004D0A44" w:rsidRPr="00EB1DEF" w:rsidRDefault="00EE5549" w:rsidP="00E66479">
            <w:pPr>
              <w:spacing w:line="360" w:lineRule="auto"/>
              <w:jc w:val="center"/>
              <w:rPr>
                <w:rFonts w:ascii="Myriad Pro Light" w:hAnsi="Myriad Pro Light"/>
                <w:color w:val="000000" w:themeColor="text1"/>
                <w:sz w:val="16"/>
                <w:szCs w:val="16"/>
              </w:rPr>
            </w:pPr>
            <w:r w:rsidRPr="00EE5549">
              <w:rPr>
                <w:rFonts w:ascii="Segoe UI Symbol" w:hAnsi="Segoe UI Symbol" w:cs="Segoe UI Symbol"/>
                <w:color w:val="000000" w:themeColor="text1"/>
                <w:sz w:val="16"/>
                <w:szCs w:val="16"/>
              </w:rPr>
              <w:t>☐</w:t>
            </w:r>
          </w:p>
        </w:tc>
        <w:tc>
          <w:tcPr>
            <w:tcW w:w="936" w:type="dxa"/>
            <w:gridSpan w:val="3"/>
            <w:tcBorders>
              <w:top w:val="nil"/>
              <w:left w:val="nil"/>
              <w:bottom w:val="nil"/>
              <w:right w:val="nil"/>
            </w:tcBorders>
          </w:tcPr>
          <w:p w14:paraId="267B8CBF" w14:textId="5E251D91" w:rsidR="004D0A44" w:rsidRPr="00EB1DEF" w:rsidRDefault="00EE5549" w:rsidP="00E66479">
            <w:pPr>
              <w:spacing w:line="360" w:lineRule="auto"/>
              <w:jc w:val="center"/>
              <w:rPr>
                <w:rFonts w:ascii="Myriad Pro Light" w:hAnsi="Myriad Pro Light"/>
                <w:color w:val="000000" w:themeColor="text1"/>
                <w:sz w:val="16"/>
                <w:szCs w:val="16"/>
              </w:rPr>
            </w:pPr>
            <w:r w:rsidRPr="00EE5549">
              <w:rPr>
                <w:rFonts w:ascii="Segoe UI Symbol" w:hAnsi="Segoe UI Symbol" w:cs="Segoe UI Symbol"/>
                <w:color w:val="000000" w:themeColor="text1"/>
                <w:sz w:val="16"/>
                <w:szCs w:val="16"/>
              </w:rPr>
              <w:t>☐</w:t>
            </w:r>
          </w:p>
        </w:tc>
        <w:tc>
          <w:tcPr>
            <w:tcW w:w="905" w:type="dxa"/>
            <w:gridSpan w:val="2"/>
            <w:tcBorders>
              <w:top w:val="nil"/>
              <w:left w:val="nil"/>
              <w:bottom w:val="nil"/>
              <w:right w:val="nil"/>
            </w:tcBorders>
          </w:tcPr>
          <w:p w14:paraId="6CD3499C" w14:textId="3ACA9894" w:rsidR="004D0A44" w:rsidRPr="00EB1DEF" w:rsidRDefault="00EE5549" w:rsidP="00E66479">
            <w:pPr>
              <w:spacing w:line="360" w:lineRule="auto"/>
              <w:jc w:val="center"/>
              <w:rPr>
                <w:rFonts w:ascii="Myriad Pro Light" w:hAnsi="Myriad Pro Light"/>
                <w:color w:val="000000" w:themeColor="text1"/>
                <w:sz w:val="16"/>
                <w:szCs w:val="16"/>
              </w:rPr>
            </w:pPr>
            <w:r w:rsidRPr="00EE5549">
              <w:rPr>
                <w:rFonts w:ascii="Segoe UI Symbol" w:hAnsi="Segoe UI Symbol" w:cs="Segoe UI Symbol"/>
                <w:color w:val="000000" w:themeColor="text1"/>
                <w:sz w:val="16"/>
                <w:szCs w:val="16"/>
              </w:rPr>
              <w:t>☐</w:t>
            </w:r>
          </w:p>
        </w:tc>
        <w:tc>
          <w:tcPr>
            <w:tcW w:w="895" w:type="dxa"/>
            <w:gridSpan w:val="2"/>
            <w:tcBorders>
              <w:top w:val="nil"/>
              <w:left w:val="nil"/>
              <w:bottom w:val="nil"/>
              <w:right w:val="nil"/>
            </w:tcBorders>
          </w:tcPr>
          <w:p w14:paraId="00BBD7CB" w14:textId="5628E6D4" w:rsidR="004D0A44" w:rsidRPr="00EB1DEF" w:rsidRDefault="00EE5549" w:rsidP="00E66479">
            <w:pPr>
              <w:spacing w:line="360" w:lineRule="auto"/>
              <w:jc w:val="center"/>
              <w:rPr>
                <w:rFonts w:ascii="Myriad Pro Light" w:hAnsi="Myriad Pro Light"/>
                <w:color w:val="000000" w:themeColor="text1"/>
                <w:sz w:val="16"/>
                <w:szCs w:val="16"/>
              </w:rPr>
            </w:pPr>
            <w:r w:rsidRPr="00EE5549">
              <w:rPr>
                <w:rFonts w:ascii="Segoe UI Symbol" w:hAnsi="Segoe UI Symbol" w:cs="Segoe UI Symbol"/>
                <w:color w:val="000000" w:themeColor="text1"/>
                <w:sz w:val="16"/>
                <w:szCs w:val="16"/>
              </w:rPr>
              <w:t>☐</w:t>
            </w:r>
          </w:p>
        </w:tc>
        <w:tc>
          <w:tcPr>
            <w:tcW w:w="855" w:type="dxa"/>
            <w:gridSpan w:val="2"/>
            <w:tcBorders>
              <w:top w:val="nil"/>
              <w:left w:val="nil"/>
              <w:bottom w:val="nil"/>
              <w:right w:val="nil"/>
            </w:tcBorders>
          </w:tcPr>
          <w:p w14:paraId="41522C6F" w14:textId="202B921A" w:rsidR="004D0A44" w:rsidRPr="00EB1DEF" w:rsidRDefault="00EE5549" w:rsidP="00E66479">
            <w:pPr>
              <w:spacing w:line="360" w:lineRule="auto"/>
              <w:jc w:val="center"/>
              <w:rPr>
                <w:rFonts w:ascii="Myriad Pro Light" w:hAnsi="Myriad Pro Light"/>
                <w:color w:val="000000" w:themeColor="text1"/>
                <w:sz w:val="16"/>
                <w:szCs w:val="16"/>
              </w:rPr>
            </w:pPr>
            <w:r w:rsidRPr="00EE5549">
              <w:rPr>
                <w:rFonts w:ascii="Segoe UI Symbol" w:hAnsi="Segoe UI Symbol" w:cs="Segoe UI Symbol"/>
                <w:color w:val="000000" w:themeColor="text1"/>
                <w:sz w:val="16"/>
                <w:szCs w:val="16"/>
              </w:rPr>
              <w:t>☐</w:t>
            </w:r>
          </w:p>
        </w:tc>
      </w:tr>
      <w:tr w:rsidR="00967B5C" w14:paraId="4CC6AAC1" w14:textId="77777777" w:rsidTr="001C29E3">
        <w:trPr>
          <w:jc w:val="center"/>
        </w:trPr>
        <w:tc>
          <w:tcPr>
            <w:tcW w:w="236" w:type="dxa"/>
            <w:vMerge/>
            <w:tcBorders>
              <w:left w:val="nil"/>
              <w:right w:val="nil"/>
            </w:tcBorders>
          </w:tcPr>
          <w:p w14:paraId="2D8D8D32" w14:textId="77777777" w:rsidR="004D0A44" w:rsidRPr="00EB1DEF" w:rsidRDefault="004D0A44" w:rsidP="00E66479">
            <w:pPr>
              <w:spacing w:line="360" w:lineRule="auto"/>
              <w:jc w:val="center"/>
              <w:rPr>
                <w:rFonts w:ascii="Myriad Pro Light" w:hAnsi="Myriad Pro Light"/>
                <w:color w:val="000000" w:themeColor="text1"/>
                <w:sz w:val="16"/>
                <w:szCs w:val="16"/>
              </w:rPr>
            </w:pPr>
          </w:p>
        </w:tc>
        <w:tc>
          <w:tcPr>
            <w:tcW w:w="645" w:type="dxa"/>
            <w:gridSpan w:val="2"/>
            <w:tcBorders>
              <w:top w:val="nil"/>
              <w:left w:val="nil"/>
              <w:bottom w:val="nil"/>
              <w:right w:val="nil"/>
            </w:tcBorders>
          </w:tcPr>
          <w:p w14:paraId="21D9A993" w14:textId="31D3B8CD" w:rsidR="004D0A44" w:rsidRPr="00EB1DEF" w:rsidRDefault="004D0A44" w:rsidP="00E66479">
            <w:pPr>
              <w:spacing w:line="360" w:lineRule="auto"/>
              <w:jc w:val="center"/>
              <w:rPr>
                <w:rFonts w:ascii="Myriad Pro Light" w:hAnsi="Myriad Pro Light"/>
                <w:color w:val="000000" w:themeColor="text1"/>
                <w:sz w:val="16"/>
                <w:szCs w:val="16"/>
              </w:rPr>
            </w:pPr>
            <w:r w:rsidRPr="00EB1DEF">
              <w:rPr>
                <w:rFonts w:ascii="Myriad Pro Light" w:hAnsi="Myriad Pro Light"/>
                <w:color w:val="000000" w:themeColor="text1"/>
                <w:sz w:val="16"/>
                <w:szCs w:val="16"/>
              </w:rPr>
              <w:t>ii</w:t>
            </w:r>
          </w:p>
        </w:tc>
        <w:tc>
          <w:tcPr>
            <w:tcW w:w="4355" w:type="dxa"/>
            <w:gridSpan w:val="2"/>
            <w:tcBorders>
              <w:top w:val="nil"/>
              <w:left w:val="nil"/>
              <w:bottom w:val="nil"/>
              <w:right w:val="nil"/>
            </w:tcBorders>
          </w:tcPr>
          <w:p w14:paraId="2A6E88EA" w14:textId="50E92D31" w:rsidR="004D0A44" w:rsidRPr="00EB1DEF" w:rsidRDefault="00E66479" w:rsidP="00D06090">
            <w:pPr>
              <w:spacing w:line="360" w:lineRule="auto"/>
              <w:jc w:val="both"/>
              <w:rPr>
                <w:rFonts w:ascii="Myriad Pro Light" w:hAnsi="Myriad Pro Light"/>
                <w:color w:val="000000" w:themeColor="text1"/>
                <w:sz w:val="16"/>
                <w:szCs w:val="16"/>
              </w:rPr>
            </w:pPr>
            <w:r w:rsidRPr="00EB1DEF">
              <w:rPr>
                <w:rFonts w:ascii="Myriad Pro Light" w:hAnsi="Myriad Pro Light"/>
                <w:color w:val="000000" w:themeColor="text1"/>
                <w:sz w:val="16"/>
                <w:szCs w:val="16"/>
              </w:rPr>
              <w:t>Control Statements</w:t>
            </w:r>
          </w:p>
        </w:tc>
        <w:tc>
          <w:tcPr>
            <w:tcW w:w="594" w:type="dxa"/>
            <w:gridSpan w:val="2"/>
            <w:tcBorders>
              <w:top w:val="nil"/>
              <w:left w:val="nil"/>
              <w:bottom w:val="nil"/>
              <w:right w:val="nil"/>
            </w:tcBorders>
          </w:tcPr>
          <w:p w14:paraId="6D873300" w14:textId="7424EB08" w:rsidR="004D0A44" w:rsidRPr="00EB1DEF" w:rsidRDefault="00EE5549" w:rsidP="00E66479">
            <w:pPr>
              <w:spacing w:line="360" w:lineRule="auto"/>
              <w:jc w:val="center"/>
              <w:rPr>
                <w:rFonts w:ascii="Myriad Pro Light" w:hAnsi="Myriad Pro Light"/>
                <w:color w:val="000000" w:themeColor="text1"/>
                <w:sz w:val="16"/>
                <w:szCs w:val="16"/>
              </w:rPr>
            </w:pPr>
            <w:r w:rsidRPr="00EE5549">
              <w:rPr>
                <w:rFonts w:ascii="Segoe UI Symbol" w:hAnsi="Segoe UI Symbol" w:cs="Segoe UI Symbol"/>
                <w:color w:val="000000" w:themeColor="text1"/>
                <w:sz w:val="16"/>
                <w:szCs w:val="16"/>
              </w:rPr>
              <w:t>☐</w:t>
            </w:r>
          </w:p>
        </w:tc>
        <w:tc>
          <w:tcPr>
            <w:tcW w:w="936" w:type="dxa"/>
            <w:gridSpan w:val="3"/>
            <w:tcBorders>
              <w:top w:val="nil"/>
              <w:left w:val="nil"/>
              <w:bottom w:val="nil"/>
              <w:right w:val="nil"/>
            </w:tcBorders>
          </w:tcPr>
          <w:p w14:paraId="76BC7777" w14:textId="3994D3DD" w:rsidR="004D0A44" w:rsidRPr="00EB1DEF" w:rsidRDefault="00EE5549" w:rsidP="00E66479">
            <w:pPr>
              <w:spacing w:line="360" w:lineRule="auto"/>
              <w:jc w:val="center"/>
              <w:rPr>
                <w:rFonts w:ascii="Myriad Pro Light" w:hAnsi="Myriad Pro Light"/>
                <w:color w:val="000000" w:themeColor="text1"/>
                <w:sz w:val="16"/>
                <w:szCs w:val="16"/>
              </w:rPr>
            </w:pPr>
            <w:r w:rsidRPr="00EE5549">
              <w:rPr>
                <w:rFonts w:ascii="Segoe UI Symbol" w:hAnsi="Segoe UI Symbol" w:cs="Segoe UI Symbol"/>
                <w:color w:val="000000" w:themeColor="text1"/>
                <w:sz w:val="16"/>
                <w:szCs w:val="16"/>
              </w:rPr>
              <w:t>☐</w:t>
            </w:r>
          </w:p>
        </w:tc>
        <w:tc>
          <w:tcPr>
            <w:tcW w:w="905" w:type="dxa"/>
            <w:gridSpan w:val="2"/>
            <w:tcBorders>
              <w:top w:val="nil"/>
              <w:left w:val="nil"/>
              <w:bottom w:val="nil"/>
              <w:right w:val="nil"/>
            </w:tcBorders>
          </w:tcPr>
          <w:p w14:paraId="374002CC" w14:textId="687C2F54" w:rsidR="004D0A44" w:rsidRPr="00EB1DEF" w:rsidRDefault="00EE5549" w:rsidP="00E66479">
            <w:pPr>
              <w:spacing w:line="360" w:lineRule="auto"/>
              <w:jc w:val="center"/>
              <w:rPr>
                <w:rFonts w:ascii="Myriad Pro Light" w:hAnsi="Myriad Pro Light"/>
                <w:color w:val="000000" w:themeColor="text1"/>
                <w:sz w:val="16"/>
                <w:szCs w:val="16"/>
              </w:rPr>
            </w:pPr>
            <w:r w:rsidRPr="00EE5549">
              <w:rPr>
                <w:rFonts w:ascii="Segoe UI Symbol" w:hAnsi="Segoe UI Symbol" w:cs="Segoe UI Symbol"/>
                <w:color w:val="000000" w:themeColor="text1"/>
                <w:sz w:val="16"/>
                <w:szCs w:val="16"/>
              </w:rPr>
              <w:t>☐</w:t>
            </w:r>
          </w:p>
        </w:tc>
        <w:tc>
          <w:tcPr>
            <w:tcW w:w="895" w:type="dxa"/>
            <w:gridSpan w:val="2"/>
            <w:tcBorders>
              <w:top w:val="nil"/>
              <w:left w:val="nil"/>
              <w:bottom w:val="nil"/>
              <w:right w:val="nil"/>
            </w:tcBorders>
          </w:tcPr>
          <w:p w14:paraId="2DB81B9C" w14:textId="34B54108" w:rsidR="004D0A44" w:rsidRPr="00EB1DEF" w:rsidRDefault="00EE5549" w:rsidP="00E66479">
            <w:pPr>
              <w:spacing w:line="360" w:lineRule="auto"/>
              <w:jc w:val="center"/>
              <w:rPr>
                <w:rFonts w:ascii="Myriad Pro Light" w:hAnsi="Myriad Pro Light"/>
                <w:color w:val="000000" w:themeColor="text1"/>
                <w:sz w:val="16"/>
                <w:szCs w:val="16"/>
              </w:rPr>
            </w:pPr>
            <w:r w:rsidRPr="00EE5549">
              <w:rPr>
                <w:rFonts w:ascii="Segoe UI Symbol" w:hAnsi="Segoe UI Symbol" w:cs="Segoe UI Symbol"/>
                <w:color w:val="000000" w:themeColor="text1"/>
                <w:sz w:val="16"/>
                <w:szCs w:val="16"/>
              </w:rPr>
              <w:t>☐</w:t>
            </w:r>
          </w:p>
        </w:tc>
        <w:tc>
          <w:tcPr>
            <w:tcW w:w="855" w:type="dxa"/>
            <w:gridSpan w:val="2"/>
            <w:tcBorders>
              <w:top w:val="nil"/>
              <w:left w:val="nil"/>
              <w:bottom w:val="nil"/>
              <w:right w:val="nil"/>
            </w:tcBorders>
          </w:tcPr>
          <w:p w14:paraId="0B07FECD" w14:textId="6B7FBE8B" w:rsidR="004D0A44" w:rsidRPr="00EB1DEF" w:rsidRDefault="00EE5549" w:rsidP="00E66479">
            <w:pPr>
              <w:spacing w:line="360" w:lineRule="auto"/>
              <w:jc w:val="center"/>
              <w:rPr>
                <w:rFonts w:ascii="Myriad Pro Light" w:hAnsi="Myriad Pro Light"/>
                <w:color w:val="000000" w:themeColor="text1"/>
                <w:sz w:val="16"/>
                <w:szCs w:val="16"/>
              </w:rPr>
            </w:pPr>
            <w:r w:rsidRPr="00EE5549">
              <w:rPr>
                <w:rFonts w:ascii="Segoe UI Symbol" w:hAnsi="Segoe UI Symbol" w:cs="Segoe UI Symbol"/>
                <w:color w:val="000000" w:themeColor="text1"/>
                <w:sz w:val="16"/>
                <w:szCs w:val="16"/>
              </w:rPr>
              <w:t>☐</w:t>
            </w:r>
          </w:p>
        </w:tc>
      </w:tr>
      <w:tr w:rsidR="00EB698E" w14:paraId="634FD1D4" w14:textId="77777777" w:rsidTr="001C29E3">
        <w:trPr>
          <w:jc w:val="center"/>
        </w:trPr>
        <w:tc>
          <w:tcPr>
            <w:tcW w:w="236" w:type="dxa"/>
            <w:vMerge/>
            <w:tcBorders>
              <w:left w:val="nil"/>
              <w:right w:val="nil"/>
            </w:tcBorders>
          </w:tcPr>
          <w:p w14:paraId="1E546D09" w14:textId="77777777" w:rsidR="004D0A44" w:rsidRPr="00EB1DEF" w:rsidRDefault="004D0A44" w:rsidP="00E66479">
            <w:pPr>
              <w:spacing w:line="360" w:lineRule="auto"/>
              <w:jc w:val="center"/>
              <w:rPr>
                <w:rFonts w:ascii="Myriad Pro Light" w:hAnsi="Myriad Pro Light"/>
                <w:color w:val="000000" w:themeColor="text1"/>
                <w:sz w:val="16"/>
                <w:szCs w:val="16"/>
              </w:rPr>
            </w:pPr>
          </w:p>
        </w:tc>
        <w:tc>
          <w:tcPr>
            <w:tcW w:w="645" w:type="dxa"/>
            <w:gridSpan w:val="2"/>
            <w:tcBorders>
              <w:top w:val="nil"/>
              <w:left w:val="nil"/>
              <w:bottom w:val="nil"/>
              <w:right w:val="nil"/>
            </w:tcBorders>
          </w:tcPr>
          <w:p w14:paraId="2375B30B" w14:textId="262B2211" w:rsidR="004D0A44" w:rsidRPr="00EB1DEF" w:rsidRDefault="004D0A44" w:rsidP="00E66479">
            <w:pPr>
              <w:spacing w:line="360" w:lineRule="auto"/>
              <w:jc w:val="center"/>
              <w:rPr>
                <w:rFonts w:ascii="Myriad Pro Light" w:hAnsi="Myriad Pro Light"/>
                <w:color w:val="000000" w:themeColor="text1"/>
                <w:sz w:val="16"/>
                <w:szCs w:val="16"/>
              </w:rPr>
            </w:pPr>
            <w:r w:rsidRPr="00EB1DEF">
              <w:rPr>
                <w:rFonts w:ascii="Myriad Pro Light" w:hAnsi="Myriad Pro Light"/>
                <w:color w:val="000000" w:themeColor="text1"/>
                <w:sz w:val="16"/>
                <w:szCs w:val="16"/>
              </w:rPr>
              <w:t>iii</w:t>
            </w:r>
          </w:p>
        </w:tc>
        <w:tc>
          <w:tcPr>
            <w:tcW w:w="4355" w:type="dxa"/>
            <w:gridSpan w:val="2"/>
            <w:tcBorders>
              <w:top w:val="nil"/>
              <w:left w:val="nil"/>
              <w:bottom w:val="nil"/>
              <w:right w:val="nil"/>
            </w:tcBorders>
          </w:tcPr>
          <w:p w14:paraId="27E7BA0D" w14:textId="4FC51DC2" w:rsidR="004D0A44" w:rsidRPr="00EB1DEF" w:rsidRDefault="00EB1DEF" w:rsidP="00D06090">
            <w:pPr>
              <w:spacing w:line="360" w:lineRule="auto"/>
              <w:jc w:val="both"/>
              <w:rPr>
                <w:rFonts w:ascii="Myriad Pro Light" w:hAnsi="Myriad Pro Light"/>
                <w:color w:val="000000" w:themeColor="text1"/>
                <w:sz w:val="16"/>
                <w:szCs w:val="16"/>
              </w:rPr>
            </w:pPr>
            <w:r>
              <w:rPr>
                <w:rFonts w:ascii="Myriad Pro Light" w:hAnsi="Myriad Pro Light"/>
                <w:color w:val="000000" w:themeColor="text1"/>
                <w:sz w:val="16"/>
                <w:szCs w:val="16"/>
              </w:rPr>
              <w:t>Functions and Modules</w:t>
            </w:r>
          </w:p>
        </w:tc>
        <w:tc>
          <w:tcPr>
            <w:tcW w:w="594" w:type="dxa"/>
            <w:gridSpan w:val="2"/>
            <w:tcBorders>
              <w:top w:val="nil"/>
              <w:left w:val="nil"/>
              <w:bottom w:val="nil"/>
              <w:right w:val="nil"/>
            </w:tcBorders>
          </w:tcPr>
          <w:p w14:paraId="7FD95F02" w14:textId="5BD311E9" w:rsidR="004D0A44" w:rsidRPr="00EB1DEF" w:rsidRDefault="00EE5549" w:rsidP="00E66479">
            <w:pPr>
              <w:spacing w:line="360" w:lineRule="auto"/>
              <w:jc w:val="center"/>
              <w:rPr>
                <w:rFonts w:ascii="Myriad Pro Light" w:hAnsi="Myriad Pro Light"/>
                <w:color w:val="000000" w:themeColor="text1"/>
                <w:sz w:val="16"/>
                <w:szCs w:val="16"/>
              </w:rPr>
            </w:pPr>
            <w:r w:rsidRPr="00EE5549">
              <w:rPr>
                <w:rFonts w:ascii="Segoe UI Symbol" w:hAnsi="Segoe UI Symbol" w:cs="Segoe UI Symbol"/>
                <w:color w:val="000000" w:themeColor="text1"/>
                <w:sz w:val="16"/>
                <w:szCs w:val="16"/>
              </w:rPr>
              <w:t>☐</w:t>
            </w:r>
          </w:p>
        </w:tc>
        <w:tc>
          <w:tcPr>
            <w:tcW w:w="936" w:type="dxa"/>
            <w:gridSpan w:val="3"/>
            <w:tcBorders>
              <w:top w:val="nil"/>
              <w:left w:val="nil"/>
              <w:bottom w:val="nil"/>
              <w:right w:val="nil"/>
            </w:tcBorders>
          </w:tcPr>
          <w:p w14:paraId="511ECB35" w14:textId="62AFAC27" w:rsidR="004D0A44" w:rsidRPr="00EB1DEF" w:rsidRDefault="00EE5549" w:rsidP="00E66479">
            <w:pPr>
              <w:spacing w:line="360" w:lineRule="auto"/>
              <w:jc w:val="center"/>
              <w:rPr>
                <w:rFonts w:ascii="Myriad Pro Light" w:hAnsi="Myriad Pro Light"/>
                <w:color w:val="000000" w:themeColor="text1"/>
                <w:sz w:val="16"/>
                <w:szCs w:val="16"/>
              </w:rPr>
            </w:pPr>
            <w:r w:rsidRPr="00EE5549">
              <w:rPr>
                <w:rFonts w:ascii="Segoe UI Symbol" w:hAnsi="Segoe UI Symbol" w:cs="Segoe UI Symbol"/>
                <w:color w:val="000000" w:themeColor="text1"/>
                <w:sz w:val="16"/>
                <w:szCs w:val="16"/>
              </w:rPr>
              <w:t>☐</w:t>
            </w:r>
          </w:p>
        </w:tc>
        <w:tc>
          <w:tcPr>
            <w:tcW w:w="905" w:type="dxa"/>
            <w:gridSpan w:val="2"/>
            <w:tcBorders>
              <w:top w:val="nil"/>
              <w:left w:val="nil"/>
              <w:bottom w:val="nil"/>
              <w:right w:val="nil"/>
            </w:tcBorders>
          </w:tcPr>
          <w:p w14:paraId="25669748" w14:textId="5CF78DF0" w:rsidR="004D0A44" w:rsidRPr="00EB1DEF" w:rsidRDefault="00EE5549" w:rsidP="00E66479">
            <w:pPr>
              <w:spacing w:line="360" w:lineRule="auto"/>
              <w:jc w:val="center"/>
              <w:rPr>
                <w:rFonts w:ascii="Myriad Pro Light" w:hAnsi="Myriad Pro Light"/>
                <w:color w:val="000000" w:themeColor="text1"/>
                <w:sz w:val="16"/>
                <w:szCs w:val="16"/>
              </w:rPr>
            </w:pPr>
            <w:r w:rsidRPr="00EE5549">
              <w:rPr>
                <w:rFonts w:ascii="Segoe UI Symbol" w:hAnsi="Segoe UI Symbol" w:cs="Segoe UI Symbol"/>
                <w:color w:val="000000" w:themeColor="text1"/>
                <w:sz w:val="16"/>
                <w:szCs w:val="16"/>
              </w:rPr>
              <w:t>☐</w:t>
            </w:r>
          </w:p>
        </w:tc>
        <w:tc>
          <w:tcPr>
            <w:tcW w:w="895" w:type="dxa"/>
            <w:gridSpan w:val="2"/>
            <w:tcBorders>
              <w:top w:val="nil"/>
              <w:left w:val="nil"/>
              <w:bottom w:val="nil"/>
              <w:right w:val="nil"/>
            </w:tcBorders>
          </w:tcPr>
          <w:p w14:paraId="6BC675A0" w14:textId="4A1AEFC1" w:rsidR="004D0A44" w:rsidRPr="00EB1DEF" w:rsidRDefault="00EE5549" w:rsidP="00E66479">
            <w:pPr>
              <w:spacing w:line="360" w:lineRule="auto"/>
              <w:jc w:val="center"/>
              <w:rPr>
                <w:rFonts w:ascii="Myriad Pro Light" w:hAnsi="Myriad Pro Light"/>
                <w:color w:val="000000" w:themeColor="text1"/>
                <w:sz w:val="16"/>
                <w:szCs w:val="16"/>
              </w:rPr>
            </w:pPr>
            <w:r w:rsidRPr="00EE5549">
              <w:rPr>
                <w:rFonts w:ascii="Segoe UI Symbol" w:hAnsi="Segoe UI Symbol" w:cs="Segoe UI Symbol"/>
                <w:color w:val="000000" w:themeColor="text1"/>
                <w:sz w:val="16"/>
                <w:szCs w:val="16"/>
              </w:rPr>
              <w:t>☐</w:t>
            </w:r>
          </w:p>
        </w:tc>
        <w:tc>
          <w:tcPr>
            <w:tcW w:w="855" w:type="dxa"/>
            <w:gridSpan w:val="2"/>
            <w:tcBorders>
              <w:top w:val="nil"/>
              <w:left w:val="nil"/>
              <w:bottom w:val="nil"/>
              <w:right w:val="nil"/>
            </w:tcBorders>
          </w:tcPr>
          <w:p w14:paraId="379B7E7A" w14:textId="4AD5D547" w:rsidR="004D0A44" w:rsidRPr="00EB1DEF" w:rsidRDefault="00EE5549" w:rsidP="00E66479">
            <w:pPr>
              <w:spacing w:line="360" w:lineRule="auto"/>
              <w:jc w:val="center"/>
              <w:rPr>
                <w:rFonts w:ascii="Myriad Pro Light" w:hAnsi="Myriad Pro Light"/>
                <w:color w:val="000000" w:themeColor="text1"/>
                <w:sz w:val="16"/>
                <w:szCs w:val="16"/>
              </w:rPr>
            </w:pPr>
            <w:r w:rsidRPr="00EE5549">
              <w:rPr>
                <w:rFonts w:ascii="Segoe UI Symbol" w:hAnsi="Segoe UI Symbol" w:cs="Segoe UI Symbol"/>
                <w:color w:val="000000" w:themeColor="text1"/>
                <w:sz w:val="16"/>
                <w:szCs w:val="16"/>
              </w:rPr>
              <w:t>☐</w:t>
            </w:r>
          </w:p>
        </w:tc>
      </w:tr>
      <w:tr w:rsidR="00967B5C" w14:paraId="30C5AF35" w14:textId="77777777" w:rsidTr="001C29E3">
        <w:trPr>
          <w:jc w:val="center"/>
        </w:trPr>
        <w:tc>
          <w:tcPr>
            <w:tcW w:w="236" w:type="dxa"/>
            <w:vMerge/>
            <w:tcBorders>
              <w:left w:val="nil"/>
              <w:right w:val="nil"/>
            </w:tcBorders>
          </w:tcPr>
          <w:p w14:paraId="1B3611D4" w14:textId="77777777" w:rsidR="004D0A44" w:rsidRPr="00EB1DEF" w:rsidRDefault="004D0A44" w:rsidP="00E66479">
            <w:pPr>
              <w:spacing w:line="360" w:lineRule="auto"/>
              <w:jc w:val="center"/>
              <w:rPr>
                <w:rFonts w:ascii="Myriad Pro Light" w:hAnsi="Myriad Pro Light"/>
                <w:color w:val="000000" w:themeColor="text1"/>
                <w:sz w:val="16"/>
                <w:szCs w:val="16"/>
              </w:rPr>
            </w:pPr>
          </w:p>
        </w:tc>
        <w:tc>
          <w:tcPr>
            <w:tcW w:w="645" w:type="dxa"/>
            <w:gridSpan w:val="2"/>
            <w:tcBorders>
              <w:top w:val="nil"/>
              <w:left w:val="nil"/>
              <w:bottom w:val="nil"/>
              <w:right w:val="nil"/>
            </w:tcBorders>
          </w:tcPr>
          <w:p w14:paraId="789D1034" w14:textId="672E082D" w:rsidR="004D0A44" w:rsidRPr="00EB1DEF" w:rsidRDefault="004D0A44" w:rsidP="00E66479">
            <w:pPr>
              <w:spacing w:line="360" w:lineRule="auto"/>
              <w:jc w:val="center"/>
              <w:rPr>
                <w:rFonts w:ascii="Myriad Pro Light" w:hAnsi="Myriad Pro Light"/>
                <w:color w:val="000000" w:themeColor="text1"/>
                <w:sz w:val="16"/>
                <w:szCs w:val="16"/>
              </w:rPr>
            </w:pPr>
            <w:r w:rsidRPr="00EB1DEF">
              <w:rPr>
                <w:rFonts w:ascii="Myriad Pro Light" w:hAnsi="Myriad Pro Light"/>
                <w:color w:val="000000" w:themeColor="text1"/>
                <w:sz w:val="16"/>
                <w:szCs w:val="16"/>
              </w:rPr>
              <w:t>iv</w:t>
            </w:r>
          </w:p>
        </w:tc>
        <w:tc>
          <w:tcPr>
            <w:tcW w:w="4355" w:type="dxa"/>
            <w:gridSpan w:val="2"/>
            <w:tcBorders>
              <w:top w:val="nil"/>
              <w:left w:val="nil"/>
              <w:bottom w:val="nil"/>
              <w:right w:val="nil"/>
            </w:tcBorders>
          </w:tcPr>
          <w:p w14:paraId="0456B3E2" w14:textId="3B6C4356" w:rsidR="004D0A44" w:rsidRPr="00EB1DEF" w:rsidRDefault="000B0C62" w:rsidP="00D06090">
            <w:pPr>
              <w:spacing w:line="360" w:lineRule="auto"/>
              <w:jc w:val="both"/>
              <w:rPr>
                <w:rFonts w:ascii="Myriad Pro Light" w:hAnsi="Myriad Pro Light"/>
                <w:color w:val="000000" w:themeColor="text1"/>
                <w:sz w:val="16"/>
                <w:szCs w:val="16"/>
              </w:rPr>
            </w:pPr>
            <w:r>
              <w:rPr>
                <w:rFonts w:ascii="Myriad Pro Light" w:hAnsi="Myriad Pro Light"/>
                <w:color w:val="000000" w:themeColor="text1"/>
                <w:sz w:val="16"/>
                <w:szCs w:val="16"/>
              </w:rPr>
              <w:t>Data Structures</w:t>
            </w:r>
          </w:p>
        </w:tc>
        <w:tc>
          <w:tcPr>
            <w:tcW w:w="594" w:type="dxa"/>
            <w:gridSpan w:val="2"/>
            <w:tcBorders>
              <w:top w:val="nil"/>
              <w:left w:val="nil"/>
              <w:bottom w:val="nil"/>
              <w:right w:val="nil"/>
            </w:tcBorders>
          </w:tcPr>
          <w:p w14:paraId="0D3F8B9E" w14:textId="4F707740" w:rsidR="004D0A44" w:rsidRPr="00EB1DEF" w:rsidRDefault="00EE5549" w:rsidP="00E66479">
            <w:pPr>
              <w:spacing w:line="360" w:lineRule="auto"/>
              <w:jc w:val="center"/>
              <w:rPr>
                <w:rFonts w:ascii="Myriad Pro Light" w:hAnsi="Myriad Pro Light"/>
                <w:color w:val="000000" w:themeColor="text1"/>
                <w:sz w:val="16"/>
                <w:szCs w:val="16"/>
              </w:rPr>
            </w:pPr>
            <w:r w:rsidRPr="00EE5549">
              <w:rPr>
                <w:rFonts w:ascii="Segoe UI Symbol" w:hAnsi="Segoe UI Symbol" w:cs="Segoe UI Symbol"/>
                <w:color w:val="000000" w:themeColor="text1"/>
                <w:sz w:val="16"/>
                <w:szCs w:val="16"/>
              </w:rPr>
              <w:t>☐</w:t>
            </w:r>
          </w:p>
        </w:tc>
        <w:tc>
          <w:tcPr>
            <w:tcW w:w="936" w:type="dxa"/>
            <w:gridSpan w:val="3"/>
            <w:tcBorders>
              <w:top w:val="nil"/>
              <w:left w:val="nil"/>
              <w:bottom w:val="nil"/>
              <w:right w:val="nil"/>
            </w:tcBorders>
          </w:tcPr>
          <w:p w14:paraId="59DBEDCF" w14:textId="258B49EC" w:rsidR="004D0A44" w:rsidRPr="00EB1DEF" w:rsidRDefault="00EE5549" w:rsidP="00E66479">
            <w:pPr>
              <w:spacing w:line="360" w:lineRule="auto"/>
              <w:jc w:val="center"/>
              <w:rPr>
                <w:rFonts w:ascii="Myriad Pro Light" w:hAnsi="Myriad Pro Light"/>
                <w:color w:val="000000" w:themeColor="text1"/>
                <w:sz w:val="16"/>
                <w:szCs w:val="16"/>
              </w:rPr>
            </w:pPr>
            <w:r w:rsidRPr="00EE5549">
              <w:rPr>
                <w:rFonts w:ascii="Segoe UI Symbol" w:hAnsi="Segoe UI Symbol" w:cs="Segoe UI Symbol"/>
                <w:color w:val="000000" w:themeColor="text1"/>
                <w:sz w:val="16"/>
                <w:szCs w:val="16"/>
              </w:rPr>
              <w:t>☐</w:t>
            </w:r>
          </w:p>
        </w:tc>
        <w:tc>
          <w:tcPr>
            <w:tcW w:w="905" w:type="dxa"/>
            <w:gridSpan w:val="2"/>
            <w:tcBorders>
              <w:top w:val="nil"/>
              <w:left w:val="nil"/>
              <w:bottom w:val="nil"/>
              <w:right w:val="nil"/>
            </w:tcBorders>
          </w:tcPr>
          <w:p w14:paraId="653F0DFE" w14:textId="0684866B" w:rsidR="004D0A44" w:rsidRPr="00EB1DEF" w:rsidRDefault="00EE5549" w:rsidP="00E66479">
            <w:pPr>
              <w:spacing w:line="360" w:lineRule="auto"/>
              <w:jc w:val="center"/>
              <w:rPr>
                <w:rFonts w:ascii="Myriad Pro Light" w:hAnsi="Myriad Pro Light"/>
                <w:color w:val="000000" w:themeColor="text1"/>
                <w:sz w:val="16"/>
                <w:szCs w:val="16"/>
              </w:rPr>
            </w:pPr>
            <w:r w:rsidRPr="00EE5549">
              <w:rPr>
                <w:rFonts w:ascii="Segoe UI Symbol" w:hAnsi="Segoe UI Symbol" w:cs="Segoe UI Symbol"/>
                <w:color w:val="000000" w:themeColor="text1"/>
                <w:sz w:val="16"/>
                <w:szCs w:val="16"/>
              </w:rPr>
              <w:t>☐</w:t>
            </w:r>
          </w:p>
        </w:tc>
        <w:tc>
          <w:tcPr>
            <w:tcW w:w="895" w:type="dxa"/>
            <w:gridSpan w:val="2"/>
            <w:tcBorders>
              <w:top w:val="nil"/>
              <w:left w:val="nil"/>
              <w:bottom w:val="nil"/>
              <w:right w:val="nil"/>
            </w:tcBorders>
          </w:tcPr>
          <w:p w14:paraId="3F08A36A" w14:textId="549541A7" w:rsidR="004D0A44" w:rsidRPr="00EB1DEF" w:rsidRDefault="00EE5549" w:rsidP="00E66479">
            <w:pPr>
              <w:spacing w:line="360" w:lineRule="auto"/>
              <w:jc w:val="center"/>
              <w:rPr>
                <w:rFonts w:ascii="Myriad Pro Light" w:hAnsi="Myriad Pro Light"/>
                <w:color w:val="000000" w:themeColor="text1"/>
                <w:sz w:val="16"/>
                <w:szCs w:val="16"/>
              </w:rPr>
            </w:pPr>
            <w:r w:rsidRPr="00EE5549">
              <w:rPr>
                <w:rFonts w:ascii="Segoe UI Symbol" w:hAnsi="Segoe UI Symbol" w:cs="Segoe UI Symbol"/>
                <w:color w:val="000000" w:themeColor="text1"/>
                <w:sz w:val="16"/>
                <w:szCs w:val="16"/>
              </w:rPr>
              <w:t>☐</w:t>
            </w:r>
          </w:p>
        </w:tc>
        <w:tc>
          <w:tcPr>
            <w:tcW w:w="855" w:type="dxa"/>
            <w:gridSpan w:val="2"/>
            <w:tcBorders>
              <w:top w:val="nil"/>
              <w:left w:val="nil"/>
              <w:bottom w:val="nil"/>
              <w:right w:val="nil"/>
            </w:tcBorders>
          </w:tcPr>
          <w:p w14:paraId="4971E0B0" w14:textId="7A84DF28" w:rsidR="004D0A44" w:rsidRPr="00EB1DEF" w:rsidRDefault="00EE5549" w:rsidP="00E66479">
            <w:pPr>
              <w:spacing w:line="360" w:lineRule="auto"/>
              <w:jc w:val="center"/>
              <w:rPr>
                <w:rFonts w:ascii="Myriad Pro Light" w:hAnsi="Myriad Pro Light"/>
                <w:color w:val="000000" w:themeColor="text1"/>
                <w:sz w:val="16"/>
                <w:szCs w:val="16"/>
              </w:rPr>
            </w:pPr>
            <w:r w:rsidRPr="00EE5549">
              <w:rPr>
                <w:rFonts w:ascii="Segoe UI Symbol" w:hAnsi="Segoe UI Symbol" w:cs="Segoe UI Symbol"/>
                <w:color w:val="000000" w:themeColor="text1"/>
                <w:sz w:val="16"/>
                <w:szCs w:val="16"/>
              </w:rPr>
              <w:t>☐</w:t>
            </w:r>
          </w:p>
        </w:tc>
      </w:tr>
      <w:tr w:rsidR="00EB698E" w14:paraId="1F0279FA" w14:textId="77777777" w:rsidTr="001C29E3">
        <w:trPr>
          <w:jc w:val="center"/>
        </w:trPr>
        <w:tc>
          <w:tcPr>
            <w:tcW w:w="236" w:type="dxa"/>
            <w:vMerge/>
            <w:tcBorders>
              <w:left w:val="nil"/>
              <w:right w:val="nil"/>
            </w:tcBorders>
          </w:tcPr>
          <w:p w14:paraId="6FA25E8C" w14:textId="77777777" w:rsidR="004D0A44" w:rsidRPr="00EB1DEF" w:rsidRDefault="004D0A44" w:rsidP="00E66479">
            <w:pPr>
              <w:spacing w:line="360" w:lineRule="auto"/>
              <w:jc w:val="center"/>
              <w:rPr>
                <w:rFonts w:ascii="Myriad Pro Light" w:hAnsi="Myriad Pro Light"/>
                <w:color w:val="000000" w:themeColor="text1"/>
                <w:sz w:val="16"/>
                <w:szCs w:val="16"/>
              </w:rPr>
            </w:pPr>
          </w:p>
        </w:tc>
        <w:tc>
          <w:tcPr>
            <w:tcW w:w="645" w:type="dxa"/>
            <w:gridSpan w:val="2"/>
            <w:tcBorders>
              <w:top w:val="nil"/>
              <w:left w:val="nil"/>
              <w:bottom w:val="nil"/>
              <w:right w:val="nil"/>
            </w:tcBorders>
          </w:tcPr>
          <w:p w14:paraId="4576F1D5" w14:textId="2C9006C7" w:rsidR="004D0A44" w:rsidRPr="00EB1DEF" w:rsidRDefault="004D0A44" w:rsidP="00E66479">
            <w:pPr>
              <w:spacing w:line="360" w:lineRule="auto"/>
              <w:jc w:val="center"/>
              <w:rPr>
                <w:rFonts w:ascii="Myriad Pro Light" w:hAnsi="Myriad Pro Light"/>
                <w:color w:val="000000" w:themeColor="text1"/>
                <w:sz w:val="16"/>
                <w:szCs w:val="16"/>
              </w:rPr>
            </w:pPr>
            <w:r w:rsidRPr="00EB1DEF">
              <w:rPr>
                <w:rFonts w:ascii="Myriad Pro Light" w:hAnsi="Myriad Pro Light"/>
                <w:color w:val="000000" w:themeColor="text1"/>
                <w:sz w:val="16"/>
                <w:szCs w:val="16"/>
              </w:rPr>
              <w:t>v</w:t>
            </w:r>
          </w:p>
        </w:tc>
        <w:tc>
          <w:tcPr>
            <w:tcW w:w="4355" w:type="dxa"/>
            <w:gridSpan w:val="2"/>
            <w:tcBorders>
              <w:top w:val="nil"/>
              <w:left w:val="nil"/>
              <w:bottom w:val="nil"/>
              <w:right w:val="nil"/>
            </w:tcBorders>
          </w:tcPr>
          <w:p w14:paraId="43121B5E" w14:textId="15231ECC" w:rsidR="004D0A44" w:rsidRPr="00EB1DEF" w:rsidRDefault="000B0C62" w:rsidP="00D06090">
            <w:pPr>
              <w:spacing w:line="360" w:lineRule="auto"/>
              <w:jc w:val="both"/>
              <w:rPr>
                <w:rFonts w:ascii="Myriad Pro Light" w:hAnsi="Myriad Pro Light"/>
                <w:color w:val="000000" w:themeColor="text1"/>
                <w:sz w:val="16"/>
                <w:szCs w:val="16"/>
              </w:rPr>
            </w:pPr>
            <w:r>
              <w:rPr>
                <w:rFonts w:ascii="Myriad Pro Light" w:hAnsi="Myriad Pro Light"/>
                <w:color w:val="000000" w:themeColor="text1"/>
                <w:sz w:val="16"/>
                <w:szCs w:val="16"/>
              </w:rPr>
              <w:t>Exception Handling</w:t>
            </w:r>
          </w:p>
        </w:tc>
        <w:tc>
          <w:tcPr>
            <w:tcW w:w="594" w:type="dxa"/>
            <w:gridSpan w:val="2"/>
            <w:tcBorders>
              <w:top w:val="nil"/>
              <w:left w:val="nil"/>
              <w:bottom w:val="nil"/>
              <w:right w:val="nil"/>
            </w:tcBorders>
          </w:tcPr>
          <w:p w14:paraId="28B0BE64" w14:textId="4917E39B" w:rsidR="004D0A44" w:rsidRPr="00EB1DEF" w:rsidRDefault="00EE5549" w:rsidP="00E66479">
            <w:pPr>
              <w:spacing w:line="360" w:lineRule="auto"/>
              <w:jc w:val="center"/>
              <w:rPr>
                <w:rFonts w:ascii="Myriad Pro Light" w:hAnsi="Myriad Pro Light"/>
                <w:color w:val="000000" w:themeColor="text1"/>
                <w:sz w:val="16"/>
                <w:szCs w:val="16"/>
              </w:rPr>
            </w:pPr>
            <w:r w:rsidRPr="00EE5549">
              <w:rPr>
                <w:rFonts w:ascii="Segoe UI Symbol" w:hAnsi="Segoe UI Symbol" w:cs="Segoe UI Symbol"/>
                <w:color w:val="000000" w:themeColor="text1"/>
                <w:sz w:val="16"/>
                <w:szCs w:val="16"/>
              </w:rPr>
              <w:t>☐</w:t>
            </w:r>
          </w:p>
        </w:tc>
        <w:tc>
          <w:tcPr>
            <w:tcW w:w="936" w:type="dxa"/>
            <w:gridSpan w:val="3"/>
            <w:tcBorders>
              <w:top w:val="nil"/>
              <w:left w:val="nil"/>
              <w:bottom w:val="nil"/>
              <w:right w:val="nil"/>
            </w:tcBorders>
          </w:tcPr>
          <w:p w14:paraId="1F84C29E" w14:textId="6FAFF304" w:rsidR="004D0A44" w:rsidRPr="00EB1DEF" w:rsidRDefault="00EE5549" w:rsidP="00E66479">
            <w:pPr>
              <w:spacing w:line="360" w:lineRule="auto"/>
              <w:jc w:val="center"/>
              <w:rPr>
                <w:rFonts w:ascii="Myriad Pro Light" w:hAnsi="Myriad Pro Light"/>
                <w:color w:val="000000" w:themeColor="text1"/>
                <w:sz w:val="16"/>
                <w:szCs w:val="16"/>
              </w:rPr>
            </w:pPr>
            <w:r w:rsidRPr="00EE5549">
              <w:rPr>
                <w:rFonts w:ascii="Segoe UI Symbol" w:hAnsi="Segoe UI Symbol" w:cs="Segoe UI Symbol"/>
                <w:color w:val="000000" w:themeColor="text1"/>
                <w:sz w:val="16"/>
                <w:szCs w:val="16"/>
              </w:rPr>
              <w:t>☐</w:t>
            </w:r>
          </w:p>
        </w:tc>
        <w:tc>
          <w:tcPr>
            <w:tcW w:w="905" w:type="dxa"/>
            <w:gridSpan w:val="2"/>
            <w:tcBorders>
              <w:top w:val="nil"/>
              <w:left w:val="nil"/>
              <w:bottom w:val="nil"/>
              <w:right w:val="nil"/>
            </w:tcBorders>
          </w:tcPr>
          <w:p w14:paraId="432AFB65" w14:textId="373B1849" w:rsidR="004D0A44" w:rsidRPr="00EB1DEF" w:rsidRDefault="00EE5549" w:rsidP="00E66479">
            <w:pPr>
              <w:spacing w:line="360" w:lineRule="auto"/>
              <w:jc w:val="center"/>
              <w:rPr>
                <w:rFonts w:ascii="Myriad Pro Light" w:hAnsi="Myriad Pro Light"/>
                <w:color w:val="000000" w:themeColor="text1"/>
                <w:sz w:val="16"/>
                <w:szCs w:val="16"/>
              </w:rPr>
            </w:pPr>
            <w:r w:rsidRPr="00EE5549">
              <w:rPr>
                <w:rFonts w:ascii="Segoe UI Symbol" w:hAnsi="Segoe UI Symbol" w:cs="Segoe UI Symbol"/>
                <w:color w:val="000000" w:themeColor="text1"/>
                <w:sz w:val="16"/>
                <w:szCs w:val="16"/>
              </w:rPr>
              <w:t>☐</w:t>
            </w:r>
          </w:p>
        </w:tc>
        <w:tc>
          <w:tcPr>
            <w:tcW w:w="895" w:type="dxa"/>
            <w:gridSpan w:val="2"/>
            <w:tcBorders>
              <w:top w:val="nil"/>
              <w:left w:val="nil"/>
              <w:bottom w:val="nil"/>
              <w:right w:val="nil"/>
            </w:tcBorders>
          </w:tcPr>
          <w:p w14:paraId="62FB1CEB" w14:textId="1995ABA1" w:rsidR="004D0A44" w:rsidRPr="00EB1DEF" w:rsidRDefault="00EE5549" w:rsidP="00E66479">
            <w:pPr>
              <w:spacing w:line="360" w:lineRule="auto"/>
              <w:jc w:val="center"/>
              <w:rPr>
                <w:rFonts w:ascii="Myriad Pro Light" w:hAnsi="Myriad Pro Light"/>
                <w:color w:val="000000" w:themeColor="text1"/>
                <w:sz w:val="16"/>
                <w:szCs w:val="16"/>
              </w:rPr>
            </w:pPr>
            <w:r w:rsidRPr="00EE5549">
              <w:rPr>
                <w:rFonts w:ascii="Segoe UI Symbol" w:hAnsi="Segoe UI Symbol" w:cs="Segoe UI Symbol"/>
                <w:color w:val="000000" w:themeColor="text1"/>
                <w:sz w:val="16"/>
                <w:szCs w:val="16"/>
              </w:rPr>
              <w:t>☐</w:t>
            </w:r>
          </w:p>
        </w:tc>
        <w:tc>
          <w:tcPr>
            <w:tcW w:w="855" w:type="dxa"/>
            <w:gridSpan w:val="2"/>
            <w:tcBorders>
              <w:top w:val="nil"/>
              <w:left w:val="nil"/>
              <w:bottom w:val="nil"/>
              <w:right w:val="nil"/>
            </w:tcBorders>
          </w:tcPr>
          <w:p w14:paraId="56914B4C" w14:textId="3C5FE96D" w:rsidR="004D0A44" w:rsidRPr="00EB1DEF" w:rsidRDefault="00EE5549" w:rsidP="00E66479">
            <w:pPr>
              <w:spacing w:line="360" w:lineRule="auto"/>
              <w:jc w:val="center"/>
              <w:rPr>
                <w:rFonts w:ascii="Myriad Pro Light" w:hAnsi="Myriad Pro Light"/>
                <w:color w:val="000000" w:themeColor="text1"/>
                <w:sz w:val="16"/>
                <w:szCs w:val="16"/>
              </w:rPr>
            </w:pPr>
            <w:r w:rsidRPr="00EE5549">
              <w:rPr>
                <w:rFonts w:ascii="Segoe UI Symbol" w:hAnsi="Segoe UI Symbol" w:cs="Segoe UI Symbol"/>
                <w:color w:val="000000" w:themeColor="text1"/>
                <w:sz w:val="16"/>
                <w:szCs w:val="16"/>
              </w:rPr>
              <w:t>☐</w:t>
            </w:r>
          </w:p>
        </w:tc>
      </w:tr>
      <w:tr w:rsidR="00967B5C" w14:paraId="11B023D1" w14:textId="77777777" w:rsidTr="001C29E3">
        <w:trPr>
          <w:jc w:val="center"/>
        </w:trPr>
        <w:tc>
          <w:tcPr>
            <w:tcW w:w="236" w:type="dxa"/>
            <w:vMerge/>
            <w:tcBorders>
              <w:left w:val="nil"/>
              <w:bottom w:val="nil"/>
              <w:right w:val="nil"/>
            </w:tcBorders>
          </w:tcPr>
          <w:p w14:paraId="6816A527" w14:textId="77777777" w:rsidR="004D0A44" w:rsidRPr="00EB1DEF" w:rsidRDefault="004D0A44" w:rsidP="00E66479">
            <w:pPr>
              <w:spacing w:line="360" w:lineRule="auto"/>
              <w:jc w:val="center"/>
              <w:rPr>
                <w:rFonts w:ascii="Myriad Pro Light" w:hAnsi="Myriad Pro Light"/>
                <w:color w:val="000000" w:themeColor="text1"/>
                <w:sz w:val="16"/>
                <w:szCs w:val="16"/>
              </w:rPr>
            </w:pPr>
          </w:p>
        </w:tc>
        <w:tc>
          <w:tcPr>
            <w:tcW w:w="645" w:type="dxa"/>
            <w:gridSpan w:val="2"/>
            <w:tcBorders>
              <w:top w:val="nil"/>
              <w:left w:val="nil"/>
              <w:bottom w:val="nil"/>
              <w:right w:val="nil"/>
            </w:tcBorders>
          </w:tcPr>
          <w:p w14:paraId="6956D9B7" w14:textId="6334D3FD" w:rsidR="004D0A44" w:rsidRPr="00EB1DEF" w:rsidRDefault="004D0A44" w:rsidP="00E66479">
            <w:pPr>
              <w:spacing w:line="360" w:lineRule="auto"/>
              <w:jc w:val="center"/>
              <w:rPr>
                <w:rFonts w:ascii="Myriad Pro Light" w:hAnsi="Myriad Pro Light"/>
                <w:color w:val="000000" w:themeColor="text1"/>
                <w:sz w:val="16"/>
                <w:szCs w:val="16"/>
              </w:rPr>
            </w:pPr>
            <w:r w:rsidRPr="00EB1DEF">
              <w:rPr>
                <w:rFonts w:ascii="Myriad Pro Light" w:hAnsi="Myriad Pro Light"/>
                <w:color w:val="000000" w:themeColor="text1"/>
                <w:sz w:val="16"/>
                <w:szCs w:val="16"/>
              </w:rPr>
              <w:t>vi</w:t>
            </w:r>
          </w:p>
        </w:tc>
        <w:tc>
          <w:tcPr>
            <w:tcW w:w="4355" w:type="dxa"/>
            <w:gridSpan w:val="2"/>
            <w:tcBorders>
              <w:top w:val="nil"/>
              <w:left w:val="nil"/>
              <w:bottom w:val="nil"/>
              <w:right w:val="nil"/>
            </w:tcBorders>
          </w:tcPr>
          <w:p w14:paraId="47CAAAF3" w14:textId="7AE40376" w:rsidR="004D0A44" w:rsidRPr="00EB1DEF" w:rsidRDefault="000B0C62" w:rsidP="00D06090">
            <w:pPr>
              <w:spacing w:line="360" w:lineRule="auto"/>
              <w:jc w:val="both"/>
              <w:rPr>
                <w:rFonts w:ascii="Myriad Pro Light" w:hAnsi="Myriad Pro Light"/>
                <w:color w:val="000000" w:themeColor="text1"/>
                <w:sz w:val="16"/>
                <w:szCs w:val="16"/>
              </w:rPr>
            </w:pPr>
            <w:r>
              <w:rPr>
                <w:rFonts w:ascii="Myriad Pro Light" w:hAnsi="Myriad Pro Light"/>
                <w:color w:val="000000" w:themeColor="text1"/>
                <w:sz w:val="16"/>
                <w:szCs w:val="16"/>
              </w:rPr>
              <w:t>File Handling</w:t>
            </w:r>
          </w:p>
        </w:tc>
        <w:tc>
          <w:tcPr>
            <w:tcW w:w="594" w:type="dxa"/>
            <w:gridSpan w:val="2"/>
            <w:tcBorders>
              <w:top w:val="nil"/>
              <w:left w:val="nil"/>
              <w:bottom w:val="nil"/>
              <w:right w:val="nil"/>
            </w:tcBorders>
          </w:tcPr>
          <w:p w14:paraId="450D07B1" w14:textId="65CCE77F" w:rsidR="004D0A44" w:rsidRPr="00EB1DEF" w:rsidRDefault="00EE5549" w:rsidP="00E66479">
            <w:pPr>
              <w:spacing w:line="360" w:lineRule="auto"/>
              <w:jc w:val="center"/>
              <w:rPr>
                <w:rFonts w:ascii="Myriad Pro Light" w:hAnsi="Myriad Pro Light"/>
                <w:color w:val="000000" w:themeColor="text1"/>
                <w:sz w:val="16"/>
                <w:szCs w:val="16"/>
              </w:rPr>
            </w:pPr>
            <w:r w:rsidRPr="00EE5549">
              <w:rPr>
                <w:rFonts w:ascii="Segoe UI Symbol" w:hAnsi="Segoe UI Symbol" w:cs="Segoe UI Symbol"/>
                <w:color w:val="000000" w:themeColor="text1"/>
                <w:sz w:val="16"/>
                <w:szCs w:val="16"/>
              </w:rPr>
              <w:t>☐</w:t>
            </w:r>
          </w:p>
        </w:tc>
        <w:tc>
          <w:tcPr>
            <w:tcW w:w="936" w:type="dxa"/>
            <w:gridSpan w:val="3"/>
            <w:tcBorders>
              <w:top w:val="nil"/>
              <w:left w:val="nil"/>
              <w:bottom w:val="nil"/>
              <w:right w:val="nil"/>
            </w:tcBorders>
          </w:tcPr>
          <w:p w14:paraId="1FECDBDB" w14:textId="7084834E" w:rsidR="004D0A44" w:rsidRPr="00EB1DEF" w:rsidRDefault="00EE5549" w:rsidP="00E66479">
            <w:pPr>
              <w:spacing w:line="360" w:lineRule="auto"/>
              <w:jc w:val="center"/>
              <w:rPr>
                <w:rFonts w:ascii="Myriad Pro Light" w:hAnsi="Myriad Pro Light"/>
                <w:color w:val="000000" w:themeColor="text1"/>
                <w:sz w:val="16"/>
                <w:szCs w:val="16"/>
              </w:rPr>
            </w:pPr>
            <w:r w:rsidRPr="00EE5549">
              <w:rPr>
                <w:rFonts w:ascii="Segoe UI Symbol" w:hAnsi="Segoe UI Symbol" w:cs="Segoe UI Symbol"/>
                <w:color w:val="000000" w:themeColor="text1"/>
                <w:sz w:val="16"/>
                <w:szCs w:val="16"/>
              </w:rPr>
              <w:t>☐</w:t>
            </w:r>
          </w:p>
        </w:tc>
        <w:tc>
          <w:tcPr>
            <w:tcW w:w="905" w:type="dxa"/>
            <w:gridSpan w:val="2"/>
            <w:tcBorders>
              <w:top w:val="nil"/>
              <w:left w:val="nil"/>
              <w:bottom w:val="nil"/>
              <w:right w:val="nil"/>
            </w:tcBorders>
          </w:tcPr>
          <w:p w14:paraId="5CBB3022" w14:textId="424F6BCD" w:rsidR="004D0A44" w:rsidRPr="00EB1DEF" w:rsidRDefault="00EE5549" w:rsidP="00E66479">
            <w:pPr>
              <w:spacing w:line="360" w:lineRule="auto"/>
              <w:jc w:val="center"/>
              <w:rPr>
                <w:rFonts w:ascii="Myriad Pro Light" w:hAnsi="Myriad Pro Light"/>
                <w:color w:val="000000" w:themeColor="text1"/>
                <w:sz w:val="16"/>
                <w:szCs w:val="16"/>
              </w:rPr>
            </w:pPr>
            <w:r w:rsidRPr="00EE5549">
              <w:rPr>
                <w:rFonts w:ascii="Segoe UI Symbol" w:hAnsi="Segoe UI Symbol" w:cs="Segoe UI Symbol"/>
                <w:color w:val="000000" w:themeColor="text1"/>
                <w:sz w:val="16"/>
                <w:szCs w:val="16"/>
              </w:rPr>
              <w:t>☐</w:t>
            </w:r>
          </w:p>
        </w:tc>
        <w:tc>
          <w:tcPr>
            <w:tcW w:w="895" w:type="dxa"/>
            <w:gridSpan w:val="2"/>
            <w:tcBorders>
              <w:top w:val="nil"/>
              <w:left w:val="nil"/>
              <w:bottom w:val="nil"/>
              <w:right w:val="nil"/>
            </w:tcBorders>
          </w:tcPr>
          <w:p w14:paraId="14325E72" w14:textId="5A7426AE" w:rsidR="004D0A44" w:rsidRPr="00EB1DEF" w:rsidRDefault="00EE5549" w:rsidP="00E66479">
            <w:pPr>
              <w:spacing w:line="360" w:lineRule="auto"/>
              <w:jc w:val="center"/>
              <w:rPr>
                <w:rFonts w:ascii="Myriad Pro Light" w:hAnsi="Myriad Pro Light"/>
                <w:color w:val="000000" w:themeColor="text1"/>
                <w:sz w:val="16"/>
                <w:szCs w:val="16"/>
              </w:rPr>
            </w:pPr>
            <w:r w:rsidRPr="00EE5549">
              <w:rPr>
                <w:rFonts w:ascii="Segoe UI Symbol" w:hAnsi="Segoe UI Symbol" w:cs="Segoe UI Symbol"/>
                <w:color w:val="000000" w:themeColor="text1"/>
                <w:sz w:val="16"/>
                <w:szCs w:val="16"/>
              </w:rPr>
              <w:t>☐</w:t>
            </w:r>
          </w:p>
        </w:tc>
        <w:tc>
          <w:tcPr>
            <w:tcW w:w="855" w:type="dxa"/>
            <w:gridSpan w:val="2"/>
            <w:tcBorders>
              <w:top w:val="nil"/>
              <w:left w:val="nil"/>
              <w:bottom w:val="nil"/>
              <w:right w:val="nil"/>
            </w:tcBorders>
          </w:tcPr>
          <w:p w14:paraId="6B5E09F0" w14:textId="55A18FCF" w:rsidR="004D0A44" w:rsidRPr="00EB1DEF" w:rsidRDefault="00EE5549" w:rsidP="00E66479">
            <w:pPr>
              <w:spacing w:line="360" w:lineRule="auto"/>
              <w:jc w:val="center"/>
              <w:rPr>
                <w:rFonts w:ascii="Myriad Pro Light" w:hAnsi="Myriad Pro Light"/>
                <w:color w:val="000000" w:themeColor="text1"/>
                <w:sz w:val="16"/>
                <w:szCs w:val="16"/>
              </w:rPr>
            </w:pPr>
            <w:r w:rsidRPr="00EE5549">
              <w:rPr>
                <w:rFonts w:ascii="Segoe UI Symbol" w:hAnsi="Segoe UI Symbol" w:cs="Segoe UI Symbol"/>
                <w:color w:val="000000" w:themeColor="text1"/>
                <w:sz w:val="16"/>
                <w:szCs w:val="16"/>
              </w:rPr>
              <w:t>☐</w:t>
            </w:r>
          </w:p>
        </w:tc>
      </w:tr>
      <w:tr w:rsidR="00EB698E" w14:paraId="4C23B35D" w14:textId="77777777" w:rsidTr="001C29E3">
        <w:trPr>
          <w:gridAfter w:val="1"/>
          <w:wAfter w:w="16" w:type="dxa"/>
          <w:jc w:val="center"/>
        </w:trPr>
        <w:tc>
          <w:tcPr>
            <w:tcW w:w="865" w:type="dxa"/>
            <w:gridSpan w:val="2"/>
            <w:tcBorders>
              <w:top w:val="nil"/>
              <w:left w:val="nil"/>
              <w:bottom w:val="nil"/>
              <w:right w:val="nil"/>
            </w:tcBorders>
          </w:tcPr>
          <w:p w14:paraId="6B7CEACE" w14:textId="06B5D7FB" w:rsidR="00BC0D4D" w:rsidRPr="00EB1DEF" w:rsidRDefault="00BC0D4D" w:rsidP="00E66479">
            <w:pPr>
              <w:spacing w:line="360" w:lineRule="auto"/>
              <w:jc w:val="center"/>
              <w:rPr>
                <w:rFonts w:ascii="Myriad Pro Light" w:hAnsi="Myriad Pro Light"/>
                <w:color w:val="000000" w:themeColor="text1"/>
                <w:sz w:val="16"/>
                <w:szCs w:val="16"/>
              </w:rPr>
            </w:pPr>
            <w:r w:rsidRPr="00EB1DEF">
              <w:rPr>
                <w:rFonts w:ascii="Myriad Pro Light" w:hAnsi="Myriad Pro Light"/>
                <w:color w:val="000000" w:themeColor="text1"/>
                <w:sz w:val="16"/>
                <w:szCs w:val="16"/>
              </w:rPr>
              <w:t>2</w:t>
            </w:r>
          </w:p>
        </w:tc>
        <w:tc>
          <w:tcPr>
            <w:tcW w:w="4355" w:type="dxa"/>
            <w:gridSpan w:val="2"/>
            <w:tcBorders>
              <w:top w:val="nil"/>
              <w:left w:val="nil"/>
              <w:bottom w:val="nil"/>
              <w:right w:val="nil"/>
            </w:tcBorders>
          </w:tcPr>
          <w:p w14:paraId="3248C77D" w14:textId="710ADC30" w:rsidR="00BC0D4D" w:rsidRPr="00EB1DEF" w:rsidRDefault="008F0C7F" w:rsidP="00D06090">
            <w:pPr>
              <w:spacing w:line="360" w:lineRule="auto"/>
              <w:jc w:val="both"/>
              <w:rPr>
                <w:rFonts w:ascii="Myriad Pro Light" w:hAnsi="Myriad Pro Light"/>
                <w:color w:val="000000" w:themeColor="text1"/>
                <w:sz w:val="16"/>
                <w:szCs w:val="16"/>
              </w:rPr>
            </w:pPr>
            <w:r w:rsidRPr="008F0C7F">
              <w:rPr>
                <w:rFonts w:ascii="Myriad Pro Light" w:hAnsi="Myriad Pro Light"/>
                <w:color w:val="000000" w:themeColor="text1"/>
                <w:sz w:val="16"/>
                <w:szCs w:val="16"/>
              </w:rPr>
              <w:t xml:space="preserve">ChatGPT has the potential to teach beginners programming without teachers </w:t>
            </w:r>
            <w:r>
              <w:rPr>
                <w:rFonts w:ascii="Myriad Pro Light" w:hAnsi="Myriad Pro Light"/>
                <w:color w:val="000000" w:themeColor="text1"/>
                <w:sz w:val="16"/>
                <w:szCs w:val="16"/>
              </w:rPr>
              <w:t>-</w:t>
            </w:r>
          </w:p>
        </w:tc>
        <w:tc>
          <w:tcPr>
            <w:tcW w:w="594" w:type="dxa"/>
            <w:gridSpan w:val="2"/>
            <w:tcBorders>
              <w:top w:val="nil"/>
              <w:left w:val="nil"/>
              <w:bottom w:val="nil"/>
              <w:right w:val="nil"/>
            </w:tcBorders>
          </w:tcPr>
          <w:p w14:paraId="2D19DA8E" w14:textId="074FE52F" w:rsidR="00BC0D4D" w:rsidRPr="00EB1DEF" w:rsidRDefault="00EE5549" w:rsidP="00E66479">
            <w:pPr>
              <w:spacing w:line="360" w:lineRule="auto"/>
              <w:jc w:val="center"/>
              <w:rPr>
                <w:rFonts w:ascii="Myriad Pro Light" w:hAnsi="Myriad Pro Light"/>
                <w:color w:val="000000" w:themeColor="text1"/>
                <w:sz w:val="16"/>
                <w:szCs w:val="16"/>
              </w:rPr>
            </w:pPr>
            <w:r w:rsidRPr="00EE5549">
              <w:rPr>
                <w:rFonts w:ascii="Segoe UI Symbol" w:hAnsi="Segoe UI Symbol" w:cs="Segoe UI Symbol"/>
                <w:color w:val="000000" w:themeColor="text1"/>
                <w:sz w:val="16"/>
                <w:szCs w:val="16"/>
              </w:rPr>
              <w:t>☐</w:t>
            </w:r>
          </w:p>
        </w:tc>
        <w:tc>
          <w:tcPr>
            <w:tcW w:w="936" w:type="dxa"/>
            <w:gridSpan w:val="3"/>
            <w:tcBorders>
              <w:top w:val="nil"/>
              <w:left w:val="nil"/>
              <w:bottom w:val="nil"/>
              <w:right w:val="nil"/>
            </w:tcBorders>
          </w:tcPr>
          <w:p w14:paraId="53E252C0" w14:textId="66EBF5CB" w:rsidR="00BC0D4D" w:rsidRPr="00EB1DEF" w:rsidRDefault="00EE5549" w:rsidP="00E66479">
            <w:pPr>
              <w:spacing w:line="360" w:lineRule="auto"/>
              <w:jc w:val="center"/>
              <w:rPr>
                <w:rFonts w:ascii="Myriad Pro Light" w:hAnsi="Myriad Pro Light"/>
                <w:color w:val="000000" w:themeColor="text1"/>
                <w:sz w:val="16"/>
                <w:szCs w:val="16"/>
              </w:rPr>
            </w:pPr>
            <w:r w:rsidRPr="00EE5549">
              <w:rPr>
                <w:rFonts w:ascii="Segoe UI Symbol" w:hAnsi="Segoe UI Symbol" w:cs="Segoe UI Symbol"/>
                <w:color w:val="000000" w:themeColor="text1"/>
                <w:sz w:val="16"/>
                <w:szCs w:val="16"/>
              </w:rPr>
              <w:t>☐</w:t>
            </w:r>
          </w:p>
        </w:tc>
        <w:tc>
          <w:tcPr>
            <w:tcW w:w="905" w:type="dxa"/>
            <w:gridSpan w:val="2"/>
            <w:tcBorders>
              <w:top w:val="nil"/>
              <w:left w:val="nil"/>
              <w:bottom w:val="nil"/>
              <w:right w:val="nil"/>
            </w:tcBorders>
          </w:tcPr>
          <w:p w14:paraId="2C8D6F6F" w14:textId="039EB699" w:rsidR="00BC0D4D" w:rsidRPr="00EB1DEF" w:rsidRDefault="00EE5549" w:rsidP="00E66479">
            <w:pPr>
              <w:spacing w:line="360" w:lineRule="auto"/>
              <w:jc w:val="center"/>
              <w:rPr>
                <w:rFonts w:ascii="Myriad Pro Light" w:hAnsi="Myriad Pro Light"/>
                <w:color w:val="000000" w:themeColor="text1"/>
                <w:sz w:val="16"/>
                <w:szCs w:val="16"/>
              </w:rPr>
            </w:pPr>
            <w:r w:rsidRPr="00EE5549">
              <w:rPr>
                <w:rFonts w:ascii="Segoe UI Symbol" w:hAnsi="Segoe UI Symbol" w:cs="Segoe UI Symbol"/>
                <w:color w:val="000000" w:themeColor="text1"/>
                <w:sz w:val="16"/>
                <w:szCs w:val="16"/>
              </w:rPr>
              <w:t>☐</w:t>
            </w:r>
          </w:p>
        </w:tc>
        <w:tc>
          <w:tcPr>
            <w:tcW w:w="895" w:type="dxa"/>
            <w:gridSpan w:val="2"/>
            <w:tcBorders>
              <w:top w:val="nil"/>
              <w:left w:val="nil"/>
              <w:bottom w:val="nil"/>
              <w:right w:val="nil"/>
            </w:tcBorders>
          </w:tcPr>
          <w:p w14:paraId="48F8CD71" w14:textId="7275F55C" w:rsidR="00BC0D4D" w:rsidRPr="00EB1DEF" w:rsidRDefault="00EE5549" w:rsidP="00E66479">
            <w:pPr>
              <w:spacing w:line="360" w:lineRule="auto"/>
              <w:jc w:val="center"/>
              <w:rPr>
                <w:rFonts w:ascii="Myriad Pro Light" w:hAnsi="Myriad Pro Light"/>
                <w:color w:val="000000" w:themeColor="text1"/>
                <w:sz w:val="16"/>
                <w:szCs w:val="16"/>
              </w:rPr>
            </w:pPr>
            <w:r w:rsidRPr="00EE5549">
              <w:rPr>
                <w:rFonts w:ascii="Segoe UI Symbol" w:hAnsi="Segoe UI Symbol" w:cs="Segoe UI Symbol"/>
                <w:color w:val="000000" w:themeColor="text1"/>
                <w:sz w:val="16"/>
                <w:szCs w:val="16"/>
              </w:rPr>
              <w:t>☐</w:t>
            </w:r>
          </w:p>
        </w:tc>
        <w:tc>
          <w:tcPr>
            <w:tcW w:w="855" w:type="dxa"/>
            <w:gridSpan w:val="2"/>
            <w:tcBorders>
              <w:top w:val="nil"/>
              <w:left w:val="nil"/>
              <w:bottom w:val="nil"/>
              <w:right w:val="nil"/>
            </w:tcBorders>
          </w:tcPr>
          <w:p w14:paraId="0BEE32E8" w14:textId="76F44439" w:rsidR="00BC0D4D" w:rsidRPr="00EB1DEF" w:rsidRDefault="00EE5549" w:rsidP="00E66479">
            <w:pPr>
              <w:spacing w:line="360" w:lineRule="auto"/>
              <w:jc w:val="center"/>
              <w:rPr>
                <w:rFonts w:ascii="Myriad Pro Light" w:hAnsi="Myriad Pro Light"/>
                <w:color w:val="000000" w:themeColor="text1"/>
                <w:sz w:val="16"/>
                <w:szCs w:val="16"/>
              </w:rPr>
            </w:pPr>
            <w:r w:rsidRPr="00EE5549">
              <w:rPr>
                <w:rFonts w:ascii="Segoe UI Symbol" w:hAnsi="Segoe UI Symbol" w:cs="Segoe UI Symbol"/>
                <w:color w:val="000000" w:themeColor="text1"/>
                <w:sz w:val="16"/>
                <w:szCs w:val="16"/>
              </w:rPr>
              <w:t>☐</w:t>
            </w:r>
          </w:p>
        </w:tc>
      </w:tr>
      <w:tr w:rsidR="00EB698E" w14:paraId="0397E36F" w14:textId="77777777" w:rsidTr="001C29E3">
        <w:trPr>
          <w:gridAfter w:val="1"/>
          <w:wAfter w:w="16" w:type="dxa"/>
          <w:jc w:val="center"/>
        </w:trPr>
        <w:tc>
          <w:tcPr>
            <w:tcW w:w="865" w:type="dxa"/>
            <w:gridSpan w:val="2"/>
            <w:tcBorders>
              <w:top w:val="nil"/>
              <w:left w:val="nil"/>
              <w:bottom w:val="nil"/>
              <w:right w:val="nil"/>
            </w:tcBorders>
          </w:tcPr>
          <w:p w14:paraId="48679963" w14:textId="092B75C7" w:rsidR="00BC0D4D" w:rsidRPr="00EB1DEF" w:rsidRDefault="00BC0D4D" w:rsidP="00E66479">
            <w:pPr>
              <w:spacing w:line="360" w:lineRule="auto"/>
              <w:jc w:val="center"/>
              <w:rPr>
                <w:rFonts w:ascii="Myriad Pro Light" w:hAnsi="Myriad Pro Light"/>
                <w:color w:val="000000" w:themeColor="text1"/>
                <w:sz w:val="16"/>
                <w:szCs w:val="16"/>
              </w:rPr>
            </w:pPr>
            <w:r w:rsidRPr="00EB1DEF">
              <w:rPr>
                <w:rFonts w:ascii="Myriad Pro Light" w:hAnsi="Myriad Pro Light"/>
                <w:color w:val="000000" w:themeColor="text1"/>
                <w:sz w:val="16"/>
                <w:szCs w:val="16"/>
              </w:rPr>
              <w:t>3</w:t>
            </w:r>
          </w:p>
        </w:tc>
        <w:tc>
          <w:tcPr>
            <w:tcW w:w="4355" w:type="dxa"/>
            <w:gridSpan w:val="2"/>
            <w:tcBorders>
              <w:top w:val="nil"/>
              <w:left w:val="nil"/>
              <w:bottom w:val="nil"/>
              <w:right w:val="nil"/>
            </w:tcBorders>
          </w:tcPr>
          <w:p w14:paraId="49745104" w14:textId="2448C4BD" w:rsidR="00BC0D4D" w:rsidRPr="00EB1DEF" w:rsidRDefault="004D0781" w:rsidP="00D06090">
            <w:pPr>
              <w:spacing w:line="360" w:lineRule="auto"/>
              <w:jc w:val="both"/>
              <w:rPr>
                <w:rFonts w:ascii="Myriad Pro Light" w:hAnsi="Myriad Pro Light"/>
                <w:color w:val="000000" w:themeColor="text1"/>
                <w:sz w:val="16"/>
                <w:szCs w:val="16"/>
              </w:rPr>
            </w:pPr>
            <w:r w:rsidRPr="004D0781">
              <w:rPr>
                <w:rFonts w:ascii="Myriad Pro Light" w:hAnsi="Myriad Pro Light"/>
                <w:color w:val="000000" w:themeColor="text1"/>
                <w:sz w:val="16"/>
                <w:szCs w:val="16"/>
              </w:rPr>
              <w:t>ChatGPT can be used to personalize the learning experience for each beginner-</w:t>
            </w:r>
          </w:p>
        </w:tc>
        <w:tc>
          <w:tcPr>
            <w:tcW w:w="594" w:type="dxa"/>
            <w:gridSpan w:val="2"/>
            <w:tcBorders>
              <w:top w:val="nil"/>
              <w:left w:val="nil"/>
              <w:bottom w:val="nil"/>
              <w:right w:val="nil"/>
            </w:tcBorders>
          </w:tcPr>
          <w:p w14:paraId="0E54EF6E" w14:textId="2A0C8EB8" w:rsidR="00BC0D4D" w:rsidRPr="00EB1DEF" w:rsidRDefault="00EE5549" w:rsidP="00E66479">
            <w:pPr>
              <w:spacing w:line="360" w:lineRule="auto"/>
              <w:jc w:val="center"/>
              <w:rPr>
                <w:rFonts w:ascii="Myriad Pro Light" w:hAnsi="Myriad Pro Light"/>
                <w:color w:val="000000" w:themeColor="text1"/>
                <w:sz w:val="16"/>
                <w:szCs w:val="16"/>
              </w:rPr>
            </w:pPr>
            <w:r w:rsidRPr="00EE5549">
              <w:rPr>
                <w:rFonts w:ascii="Segoe UI Symbol" w:hAnsi="Segoe UI Symbol" w:cs="Segoe UI Symbol"/>
                <w:color w:val="000000" w:themeColor="text1"/>
                <w:sz w:val="16"/>
                <w:szCs w:val="16"/>
              </w:rPr>
              <w:t>☐</w:t>
            </w:r>
          </w:p>
        </w:tc>
        <w:tc>
          <w:tcPr>
            <w:tcW w:w="936" w:type="dxa"/>
            <w:gridSpan w:val="3"/>
            <w:tcBorders>
              <w:top w:val="nil"/>
              <w:left w:val="nil"/>
              <w:bottom w:val="nil"/>
              <w:right w:val="nil"/>
            </w:tcBorders>
          </w:tcPr>
          <w:p w14:paraId="6B7214CB" w14:textId="6E2293DC" w:rsidR="00BC0D4D" w:rsidRPr="00EB1DEF" w:rsidRDefault="00EE5549" w:rsidP="00E66479">
            <w:pPr>
              <w:spacing w:line="360" w:lineRule="auto"/>
              <w:jc w:val="center"/>
              <w:rPr>
                <w:rFonts w:ascii="Myriad Pro Light" w:hAnsi="Myriad Pro Light"/>
                <w:color w:val="000000" w:themeColor="text1"/>
                <w:sz w:val="16"/>
                <w:szCs w:val="16"/>
              </w:rPr>
            </w:pPr>
            <w:r w:rsidRPr="00EE5549">
              <w:rPr>
                <w:rFonts w:ascii="Segoe UI Symbol" w:hAnsi="Segoe UI Symbol" w:cs="Segoe UI Symbol"/>
                <w:color w:val="000000" w:themeColor="text1"/>
                <w:sz w:val="16"/>
                <w:szCs w:val="16"/>
              </w:rPr>
              <w:t>☐</w:t>
            </w:r>
          </w:p>
        </w:tc>
        <w:tc>
          <w:tcPr>
            <w:tcW w:w="905" w:type="dxa"/>
            <w:gridSpan w:val="2"/>
            <w:tcBorders>
              <w:top w:val="nil"/>
              <w:left w:val="nil"/>
              <w:bottom w:val="nil"/>
              <w:right w:val="nil"/>
            </w:tcBorders>
          </w:tcPr>
          <w:p w14:paraId="129494AD" w14:textId="577F5FDB" w:rsidR="00BC0D4D" w:rsidRPr="00EB1DEF" w:rsidRDefault="00EE5549" w:rsidP="00E66479">
            <w:pPr>
              <w:spacing w:line="360" w:lineRule="auto"/>
              <w:jc w:val="center"/>
              <w:rPr>
                <w:rFonts w:ascii="Myriad Pro Light" w:hAnsi="Myriad Pro Light"/>
                <w:color w:val="000000" w:themeColor="text1"/>
                <w:sz w:val="16"/>
                <w:szCs w:val="16"/>
              </w:rPr>
            </w:pPr>
            <w:r w:rsidRPr="00EE5549">
              <w:rPr>
                <w:rFonts w:ascii="Segoe UI Symbol" w:hAnsi="Segoe UI Symbol" w:cs="Segoe UI Symbol"/>
                <w:color w:val="000000" w:themeColor="text1"/>
                <w:sz w:val="16"/>
                <w:szCs w:val="16"/>
              </w:rPr>
              <w:t>☐</w:t>
            </w:r>
          </w:p>
        </w:tc>
        <w:tc>
          <w:tcPr>
            <w:tcW w:w="895" w:type="dxa"/>
            <w:gridSpan w:val="2"/>
            <w:tcBorders>
              <w:top w:val="nil"/>
              <w:left w:val="nil"/>
              <w:bottom w:val="nil"/>
              <w:right w:val="nil"/>
            </w:tcBorders>
          </w:tcPr>
          <w:p w14:paraId="69187E19" w14:textId="1968C326" w:rsidR="00BC0D4D" w:rsidRPr="00EB1DEF" w:rsidRDefault="00EE5549" w:rsidP="00E66479">
            <w:pPr>
              <w:spacing w:line="360" w:lineRule="auto"/>
              <w:jc w:val="center"/>
              <w:rPr>
                <w:rFonts w:ascii="Myriad Pro Light" w:hAnsi="Myriad Pro Light"/>
                <w:color w:val="000000" w:themeColor="text1"/>
                <w:sz w:val="16"/>
                <w:szCs w:val="16"/>
              </w:rPr>
            </w:pPr>
            <w:r w:rsidRPr="00EE5549">
              <w:rPr>
                <w:rFonts w:ascii="Segoe UI Symbol" w:hAnsi="Segoe UI Symbol" w:cs="Segoe UI Symbol"/>
                <w:color w:val="000000" w:themeColor="text1"/>
                <w:sz w:val="16"/>
                <w:szCs w:val="16"/>
              </w:rPr>
              <w:t>☐</w:t>
            </w:r>
          </w:p>
        </w:tc>
        <w:tc>
          <w:tcPr>
            <w:tcW w:w="855" w:type="dxa"/>
            <w:gridSpan w:val="2"/>
            <w:tcBorders>
              <w:top w:val="nil"/>
              <w:left w:val="nil"/>
              <w:bottom w:val="nil"/>
              <w:right w:val="nil"/>
            </w:tcBorders>
          </w:tcPr>
          <w:p w14:paraId="6BAA6955" w14:textId="34CBF998" w:rsidR="00BC0D4D" w:rsidRPr="00EB1DEF" w:rsidRDefault="00EE5549" w:rsidP="00E66479">
            <w:pPr>
              <w:spacing w:line="360" w:lineRule="auto"/>
              <w:jc w:val="center"/>
              <w:rPr>
                <w:rFonts w:ascii="Myriad Pro Light" w:hAnsi="Myriad Pro Light"/>
                <w:color w:val="000000" w:themeColor="text1"/>
                <w:sz w:val="16"/>
                <w:szCs w:val="16"/>
              </w:rPr>
            </w:pPr>
            <w:r w:rsidRPr="00EE5549">
              <w:rPr>
                <w:rFonts w:ascii="Segoe UI Symbol" w:hAnsi="Segoe UI Symbol" w:cs="Segoe UI Symbol"/>
                <w:color w:val="000000" w:themeColor="text1"/>
                <w:sz w:val="16"/>
                <w:szCs w:val="16"/>
              </w:rPr>
              <w:t>☐</w:t>
            </w:r>
          </w:p>
        </w:tc>
      </w:tr>
      <w:tr w:rsidR="00967B5C" w14:paraId="0D2F59ED" w14:textId="77777777" w:rsidTr="001C29E3">
        <w:trPr>
          <w:gridAfter w:val="1"/>
          <w:wAfter w:w="16" w:type="dxa"/>
          <w:jc w:val="center"/>
        </w:trPr>
        <w:tc>
          <w:tcPr>
            <w:tcW w:w="865" w:type="dxa"/>
            <w:gridSpan w:val="2"/>
            <w:tcBorders>
              <w:top w:val="nil"/>
              <w:left w:val="nil"/>
              <w:bottom w:val="nil"/>
              <w:right w:val="nil"/>
            </w:tcBorders>
          </w:tcPr>
          <w:p w14:paraId="065B502E" w14:textId="6C997F3C" w:rsidR="00BC0D4D" w:rsidRPr="00EB1DEF" w:rsidRDefault="00BC0D4D" w:rsidP="00E66479">
            <w:pPr>
              <w:spacing w:line="360" w:lineRule="auto"/>
              <w:jc w:val="center"/>
              <w:rPr>
                <w:rFonts w:ascii="Myriad Pro Light" w:hAnsi="Myriad Pro Light"/>
                <w:color w:val="000000" w:themeColor="text1"/>
                <w:sz w:val="16"/>
                <w:szCs w:val="16"/>
              </w:rPr>
            </w:pPr>
            <w:r w:rsidRPr="00EB1DEF">
              <w:rPr>
                <w:rFonts w:ascii="Myriad Pro Light" w:hAnsi="Myriad Pro Light"/>
                <w:color w:val="000000" w:themeColor="text1"/>
                <w:sz w:val="16"/>
                <w:szCs w:val="16"/>
              </w:rPr>
              <w:t>4</w:t>
            </w:r>
          </w:p>
        </w:tc>
        <w:tc>
          <w:tcPr>
            <w:tcW w:w="4355" w:type="dxa"/>
            <w:gridSpan w:val="2"/>
            <w:tcBorders>
              <w:top w:val="nil"/>
              <w:left w:val="nil"/>
              <w:bottom w:val="nil"/>
              <w:right w:val="nil"/>
            </w:tcBorders>
          </w:tcPr>
          <w:p w14:paraId="781FBAC4" w14:textId="53EC62E7" w:rsidR="00BC0D4D" w:rsidRPr="00EB1DEF" w:rsidRDefault="004D0781" w:rsidP="00D06090">
            <w:pPr>
              <w:spacing w:line="360" w:lineRule="auto"/>
              <w:jc w:val="both"/>
              <w:rPr>
                <w:rFonts w:ascii="Myriad Pro Light" w:hAnsi="Myriad Pro Light"/>
                <w:color w:val="000000" w:themeColor="text1"/>
                <w:sz w:val="16"/>
                <w:szCs w:val="16"/>
              </w:rPr>
            </w:pPr>
            <w:r w:rsidRPr="004D0781">
              <w:rPr>
                <w:rFonts w:ascii="Myriad Pro Light" w:hAnsi="Myriad Pro Light"/>
                <w:color w:val="000000" w:themeColor="text1"/>
                <w:sz w:val="16"/>
                <w:szCs w:val="16"/>
              </w:rPr>
              <w:t>ChatGPT can be used to provide feedback to beginners in a timely and constructive way-</w:t>
            </w:r>
          </w:p>
        </w:tc>
        <w:tc>
          <w:tcPr>
            <w:tcW w:w="594" w:type="dxa"/>
            <w:gridSpan w:val="2"/>
            <w:tcBorders>
              <w:top w:val="nil"/>
              <w:left w:val="nil"/>
              <w:bottom w:val="nil"/>
              <w:right w:val="nil"/>
            </w:tcBorders>
          </w:tcPr>
          <w:p w14:paraId="744CEB09" w14:textId="39558AFB" w:rsidR="00BC0D4D" w:rsidRPr="00EB1DEF" w:rsidRDefault="00EE5549" w:rsidP="00E66479">
            <w:pPr>
              <w:spacing w:line="360" w:lineRule="auto"/>
              <w:jc w:val="center"/>
              <w:rPr>
                <w:rFonts w:ascii="Myriad Pro Light" w:hAnsi="Myriad Pro Light"/>
                <w:color w:val="000000" w:themeColor="text1"/>
                <w:sz w:val="16"/>
                <w:szCs w:val="16"/>
              </w:rPr>
            </w:pPr>
            <w:r w:rsidRPr="00EE5549">
              <w:rPr>
                <w:rFonts w:ascii="Segoe UI Symbol" w:hAnsi="Segoe UI Symbol" w:cs="Segoe UI Symbol"/>
                <w:color w:val="000000" w:themeColor="text1"/>
                <w:sz w:val="16"/>
                <w:szCs w:val="16"/>
              </w:rPr>
              <w:t>☐</w:t>
            </w:r>
          </w:p>
        </w:tc>
        <w:tc>
          <w:tcPr>
            <w:tcW w:w="936" w:type="dxa"/>
            <w:gridSpan w:val="3"/>
            <w:tcBorders>
              <w:top w:val="nil"/>
              <w:left w:val="nil"/>
              <w:bottom w:val="nil"/>
              <w:right w:val="nil"/>
            </w:tcBorders>
          </w:tcPr>
          <w:p w14:paraId="45E19F98" w14:textId="0488720E" w:rsidR="00BC0D4D" w:rsidRPr="00EB1DEF" w:rsidRDefault="00EE5549" w:rsidP="00E66479">
            <w:pPr>
              <w:spacing w:line="360" w:lineRule="auto"/>
              <w:jc w:val="center"/>
              <w:rPr>
                <w:rFonts w:ascii="Myriad Pro Light" w:hAnsi="Myriad Pro Light"/>
                <w:color w:val="000000" w:themeColor="text1"/>
                <w:sz w:val="16"/>
                <w:szCs w:val="16"/>
              </w:rPr>
            </w:pPr>
            <w:r w:rsidRPr="00EE5549">
              <w:rPr>
                <w:rFonts w:ascii="Segoe UI Symbol" w:hAnsi="Segoe UI Symbol" w:cs="Segoe UI Symbol"/>
                <w:color w:val="000000" w:themeColor="text1"/>
                <w:sz w:val="16"/>
                <w:szCs w:val="16"/>
              </w:rPr>
              <w:t>☐</w:t>
            </w:r>
          </w:p>
        </w:tc>
        <w:tc>
          <w:tcPr>
            <w:tcW w:w="905" w:type="dxa"/>
            <w:gridSpan w:val="2"/>
            <w:tcBorders>
              <w:top w:val="nil"/>
              <w:left w:val="nil"/>
              <w:bottom w:val="nil"/>
              <w:right w:val="nil"/>
            </w:tcBorders>
          </w:tcPr>
          <w:p w14:paraId="7BB476A3" w14:textId="2E11F63D" w:rsidR="00BC0D4D" w:rsidRPr="00EB1DEF" w:rsidRDefault="00EE5549" w:rsidP="00E66479">
            <w:pPr>
              <w:spacing w:line="360" w:lineRule="auto"/>
              <w:jc w:val="center"/>
              <w:rPr>
                <w:rFonts w:ascii="Myriad Pro Light" w:hAnsi="Myriad Pro Light"/>
                <w:color w:val="000000" w:themeColor="text1"/>
                <w:sz w:val="16"/>
                <w:szCs w:val="16"/>
              </w:rPr>
            </w:pPr>
            <w:r w:rsidRPr="00EE5549">
              <w:rPr>
                <w:rFonts w:ascii="Segoe UI Symbol" w:hAnsi="Segoe UI Symbol" w:cs="Segoe UI Symbol"/>
                <w:color w:val="000000" w:themeColor="text1"/>
                <w:sz w:val="16"/>
                <w:szCs w:val="16"/>
              </w:rPr>
              <w:t>☐</w:t>
            </w:r>
          </w:p>
        </w:tc>
        <w:tc>
          <w:tcPr>
            <w:tcW w:w="895" w:type="dxa"/>
            <w:gridSpan w:val="2"/>
            <w:tcBorders>
              <w:top w:val="nil"/>
              <w:left w:val="nil"/>
              <w:bottom w:val="nil"/>
              <w:right w:val="nil"/>
            </w:tcBorders>
          </w:tcPr>
          <w:p w14:paraId="5538450C" w14:textId="0335E27A" w:rsidR="00BC0D4D" w:rsidRPr="00EB1DEF" w:rsidRDefault="00EE5549" w:rsidP="00E66479">
            <w:pPr>
              <w:spacing w:line="360" w:lineRule="auto"/>
              <w:jc w:val="center"/>
              <w:rPr>
                <w:rFonts w:ascii="Myriad Pro Light" w:hAnsi="Myriad Pro Light"/>
                <w:color w:val="000000" w:themeColor="text1"/>
                <w:sz w:val="16"/>
                <w:szCs w:val="16"/>
              </w:rPr>
            </w:pPr>
            <w:r w:rsidRPr="00EE5549">
              <w:rPr>
                <w:rFonts w:ascii="Segoe UI Symbol" w:hAnsi="Segoe UI Symbol" w:cs="Segoe UI Symbol"/>
                <w:color w:val="000000" w:themeColor="text1"/>
                <w:sz w:val="16"/>
                <w:szCs w:val="16"/>
              </w:rPr>
              <w:t>☐</w:t>
            </w:r>
          </w:p>
        </w:tc>
        <w:tc>
          <w:tcPr>
            <w:tcW w:w="855" w:type="dxa"/>
            <w:gridSpan w:val="2"/>
            <w:tcBorders>
              <w:top w:val="nil"/>
              <w:left w:val="nil"/>
              <w:bottom w:val="nil"/>
              <w:right w:val="nil"/>
            </w:tcBorders>
          </w:tcPr>
          <w:p w14:paraId="6ABDC4AF" w14:textId="181BF463" w:rsidR="00BC0D4D" w:rsidRPr="00EB1DEF" w:rsidRDefault="00EE5549" w:rsidP="00E66479">
            <w:pPr>
              <w:spacing w:line="360" w:lineRule="auto"/>
              <w:jc w:val="center"/>
              <w:rPr>
                <w:rFonts w:ascii="Myriad Pro Light" w:hAnsi="Myriad Pro Light"/>
                <w:color w:val="000000" w:themeColor="text1"/>
                <w:sz w:val="16"/>
                <w:szCs w:val="16"/>
              </w:rPr>
            </w:pPr>
            <w:r w:rsidRPr="00EE5549">
              <w:rPr>
                <w:rFonts w:ascii="Segoe UI Symbol" w:hAnsi="Segoe UI Symbol" w:cs="Segoe UI Symbol"/>
                <w:color w:val="000000" w:themeColor="text1"/>
                <w:sz w:val="16"/>
                <w:szCs w:val="16"/>
              </w:rPr>
              <w:t>☐</w:t>
            </w:r>
          </w:p>
        </w:tc>
      </w:tr>
      <w:tr w:rsidR="00967B5C" w14:paraId="10085A9A" w14:textId="77777777" w:rsidTr="001C29E3">
        <w:trPr>
          <w:gridAfter w:val="1"/>
          <w:wAfter w:w="16" w:type="dxa"/>
          <w:jc w:val="center"/>
        </w:trPr>
        <w:tc>
          <w:tcPr>
            <w:tcW w:w="865" w:type="dxa"/>
            <w:gridSpan w:val="2"/>
            <w:tcBorders>
              <w:top w:val="nil"/>
              <w:left w:val="nil"/>
              <w:bottom w:val="nil"/>
              <w:right w:val="nil"/>
            </w:tcBorders>
          </w:tcPr>
          <w:p w14:paraId="3FCEAC72" w14:textId="57B30C18" w:rsidR="00BC0D4D" w:rsidRPr="00EB1DEF" w:rsidRDefault="00BC0D4D" w:rsidP="00E66479">
            <w:pPr>
              <w:spacing w:line="360" w:lineRule="auto"/>
              <w:jc w:val="center"/>
              <w:rPr>
                <w:rFonts w:ascii="Myriad Pro Light" w:hAnsi="Myriad Pro Light"/>
                <w:color w:val="000000" w:themeColor="text1"/>
                <w:sz w:val="16"/>
                <w:szCs w:val="16"/>
              </w:rPr>
            </w:pPr>
            <w:r w:rsidRPr="00EB1DEF">
              <w:rPr>
                <w:rFonts w:ascii="Myriad Pro Light" w:hAnsi="Myriad Pro Light"/>
                <w:color w:val="000000" w:themeColor="text1"/>
                <w:sz w:val="16"/>
                <w:szCs w:val="16"/>
              </w:rPr>
              <w:t>5</w:t>
            </w:r>
          </w:p>
        </w:tc>
        <w:tc>
          <w:tcPr>
            <w:tcW w:w="4355" w:type="dxa"/>
            <w:gridSpan w:val="2"/>
            <w:tcBorders>
              <w:top w:val="nil"/>
              <w:left w:val="nil"/>
              <w:bottom w:val="nil"/>
              <w:right w:val="nil"/>
            </w:tcBorders>
          </w:tcPr>
          <w:p w14:paraId="76BA6448" w14:textId="6CB72BF6" w:rsidR="00BC0D4D" w:rsidRPr="00EB1DEF" w:rsidRDefault="004D0781" w:rsidP="00D06090">
            <w:pPr>
              <w:spacing w:line="360" w:lineRule="auto"/>
              <w:jc w:val="both"/>
              <w:rPr>
                <w:rFonts w:ascii="Myriad Pro Light" w:hAnsi="Myriad Pro Light"/>
                <w:color w:val="000000" w:themeColor="text1"/>
                <w:sz w:val="16"/>
                <w:szCs w:val="16"/>
              </w:rPr>
            </w:pPr>
            <w:r w:rsidRPr="004D0781">
              <w:rPr>
                <w:rFonts w:ascii="Myriad Pro Light" w:hAnsi="Myriad Pro Light"/>
                <w:color w:val="000000" w:themeColor="text1"/>
                <w:sz w:val="16"/>
                <w:szCs w:val="16"/>
              </w:rPr>
              <w:t>ChatGPT can effectively help beginners on Hands-On Coding Practice -</w:t>
            </w:r>
          </w:p>
        </w:tc>
        <w:tc>
          <w:tcPr>
            <w:tcW w:w="594" w:type="dxa"/>
            <w:gridSpan w:val="2"/>
            <w:tcBorders>
              <w:top w:val="nil"/>
              <w:left w:val="nil"/>
              <w:bottom w:val="nil"/>
              <w:right w:val="nil"/>
            </w:tcBorders>
          </w:tcPr>
          <w:p w14:paraId="67A61A4F" w14:textId="0DB43A6B" w:rsidR="00BC0D4D" w:rsidRPr="00EB1DEF" w:rsidRDefault="00EE5549" w:rsidP="00E66479">
            <w:pPr>
              <w:spacing w:line="360" w:lineRule="auto"/>
              <w:jc w:val="center"/>
              <w:rPr>
                <w:rFonts w:ascii="Myriad Pro Light" w:hAnsi="Myriad Pro Light"/>
                <w:color w:val="000000" w:themeColor="text1"/>
                <w:sz w:val="16"/>
                <w:szCs w:val="16"/>
              </w:rPr>
            </w:pPr>
            <w:r w:rsidRPr="00EE5549">
              <w:rPr>
                <w:rFonts w:ascii="Segoe UI Symbol" w:hAnsi="Segoe UI Symbol" w:cs="Segoe UI Symbol"/>
                <w:color w:val="000000" w:themeColor="text1"/>
                <w:sz w:val="16"/>
                <w:szCs w:val="16"/>
              </w:rPr>
              <w:t>☐</w:t>
            </w:r>
          </w:p>
        </w:tc>
        <w:tc>
          <w:tcPr>
            <w:tcW w:w="936" w:type="dxa"/>
            <w:gridSpan w:val="3"/>
            <w:tcBorders>
              <w:top w:val="nil"/>
              <w:left w:val="nil"/>
              <w:bottom w:val="nil"/>
              <w:right w:val="nil"/>
            </w:tcBorders>
          </w:tcPr>
          <w:p w14:paraId="6A4C4826" w14:textId="590BF161" w:rsidR="00BC0D4D" w:rsidRPr="00EB1DEF" w:rsidRDefault="00EE5549" w:rsidP="00E66479">
            <w:pPr>
              <w:spacing w:line="360" w:lineRule="auto"/>
              <w:jc w:val="center"/>
              <w:rPr>
                <w:rFonts w:ascii="Myriad Pro Light" w:hAnsi="Myriad Pro Light"/>
                <w:color w:val="000000" w:themeColor="text1"/>
                <w:sz w:val="16"/>
                <w:szCs w:val="16"/>
              </w:rPr>
            </w:pPr>
            <w:r w:rsidRPr="00EE5549">
              <w:rPr>
                <w:rFonts w:ascii="Segoe UI Symbol" w:hAnsi="Segoe UI Symbol" w:cs="Segoe UI Symbol"/>
                <w:color w:val="000000" w:themeColor="text1"/>
                <w:sz w:val="16"/>
                <w:szCs w:val="16"/>
              </w:rPr>
              <w:t>☐</w:t>
            </w:r>
          </w:p>
        </w:tc>
        <w:tc>
          <w:tcPr>
            <w:tcW w:w="905" w:type="dxa"/>
            <w:gridSpan w:val="2"/>
            <w:tcBorders>
              <w:top w:val="nil"/>
              <w:left w:val="nil"/>
              <w:bottom w:val="nil"/>
              <w:right w:val="nil"/>
            </w:tcBorders>
          </w:tcPr>
          <w:p w14:paraId="0B78D8E3" w14:textId="2C7D7611" w:rsidR="00BC0D4D" w:rsidRPr="00EB1DEF" w:rsidRDefault="00EE5549" w:rsidP="00E66479">
            <w:pPr>
              <w:spacing w:line="360" w:lineRule="auto"/>
              <w:jc w:val="center"/>
              <w:rPr>
                <w:rFonts w:ascii="Myriad Pro Light" w:hAnsi="Myriad Pro Light"/>
                <w:color w:val="000000" w:themeColor="text1"/>
                <w:sz w:val="16"/>
                <w:szCs w:val="16"/>
              </w:rPr>
            </w:pPr>
            <w:r w:rsidRPr="00EE5549">
              <w:rPr>
                <w:rFonts w:ascii="Segoe UI Symbol" w:hAnsi="Segoe UI Symbol" w:cs="Segoe UI Symbol"/>
                <w:color w:val="000000" w:themeColor="text1"/>
                <w:sz w:val="16"/>
                <w:szCs w:val="16"/>
              </w:rPr>
              <w:t>☐</w:t>
            </w:r>
          </w:p>
        </w:tc>
        <w:tc>
          <w:tcPr>
            <w:tcW w:w="895" w:type="dxa"/>
            <w:gridSpan w:val="2"/>
            <w:tcBorders>
              <w:top w:val="nil"/>
              <w:left w:val="nil"/>
              <w:bottom w:val="nil"/>
              <w:right w:val="nil"/>
            </w:tcBorders>
          </w:tcPr>
          <w:p w14:paraId="36253257" w14:textId="045D2580" w:rsidR="00BC0D4D" w:rsidRPr="00EB1DEF" w:rsidRDefault="00EE5549" w:rsidP="00E66479">
            <w:pPr>
              <w:spacing w:line="360" w:lineRule="auto"/>
              <w:jc w:val="center"/>
              <w:rPr>
                <w:rFonts w:ascii="Myriad Pro Light" w:hAnsi="Myriad Pro Light"/>
                <w:color w:val="000000" w:themeColor="text1"/>
                <w:sz w:val="16"/>
                <w:szCs w:val="16"/>
              </w:rPr>
            </w:pPr>
            <w:r w:rsidRPr="00EE5549">
              <w:rPr>
                <w:rFonts w:ascii="Segoe UI Symbol" w:hAnsi="Segoe UI Symbol" w:cs="Segoe UI Symbol"/>
                <w:color w:val="000000" w:themeColor="text1"/>
                <w:sz w:val="16"/>
                <w:szCs w:val="16"/>
              </w:rPr>
              <w:t>☐</w:t>
            </w:r>
          </w:p>
        </w:tc>
        <w:tc>
          <w:tcPr>
            <w:tcW w:w="855" w:type="dxa"/>
            <w:gridSpan w:val="2"/>
            <w:tcBorders>
              <w:top w:val="nil"/>
              <w:left w:val="nil"/>
              <w:bottom w:val="nil"/>
              <w:right w:val="nil"/>
            </w:tcBorders>
          </w:tcPr>
          <w:p w14:paraId="4C08FE15" w14:textId="49B39E49" w:rsidR="00BC0D4D" w:rsidRPr="00EB1DEF" w:rsidRDefault="00EE5549" w:rsidP="00E66479">
            <w:pPr>
              <w:spacing w:line="360" w:lineRule="auto"/>
              <w:jc w:val="center"/>
              <w:rPr>
                <w:rFonts w:ascii="Myriad Pro Light" w:hAnsi="Myriad Pro Light"/>
                <w:color w:val="000000" w:themeColor="text1"/>
                <w:sz w:val="16"/>
                <w:szCs w:val="16"/>
              </w:rPr>
            </w:pPr>
            <w:r w:rsidRPr="00EE5549">
              <w:rPr>
                <w:rFonts w:ascii="Segoe UI Symbol" w:hAnsi="Segoe UI Symbol" w:cs="Segoe UI Symbol"/>
                <w:color w:val="000000" w:themeColor="text1"/>
                <w:sz w:val="16"/>
                <w:szCs w:val="16"/>
              </w:rPr>
              <w:t>☐</w:t>
            </w:r>
          </w:p>
        </w:tc>
      </w:tr>
      <w:tr w:rsidR="00967B5C" w14:paraId="5B7695C7" w14:textId="77777777" w:rsidTr="001C29E3">
        <w:trPr>
          <w:gridAfter w:val="1"/>
          <w:wAfter w:w="16" w:type="dxa"/>
          <w:jc w:val="center"/>
        </w:trPr>
        <w:tc>
          <w:tcPr>
            <w:tcW w:w="865" w:type="dxa"/>
            <w:gridSpan w:val="2"/>
            <w:tcBorders>
              <w:top w:val="nil"/>
              <w:left w:val="nil"/>
              <w:bottom w:val="nil"/>
              <w:right w:val="nil"/>
            </w:tcBorders>
          </w:tcPr>
          <w:p w14:paraId="487D1FBB" w14:textId="19497808" w:rsidR="00BC0D4D" w:rsidRPr="00EB1DEF" w:rsidRDefault="00BC0D4D" w:rsidP="00E66479">
            <w:pPr>
              <w:spacing w:line="360" w:lineRule="auto"/>
              <w:jc w:val="center"/>
              <w:rPr>
                <w:rFonts w:ascii="Myriad Pro Light" w:hAnsi="Myriad Pro Light"/>
                <w:color w:val="000000" w:themeColor="text1"/>
                <w:sz w:val="16"/>
                <w:szCs w:val="16"/>
              </w:rPr>
            </w:pPr>
            <w:r w:rsidRPr="00EB1DEF">
              <w:rPr>
                <w:rFonts w:ascii="Myriad Pro Light" w:hAnsi="Myriad Pro Light"/>
                <w:color w:val="000000" w:themeColor="text1"/>
                <w:sz w:val="16"/>
                <w:szCs w:val="16"/>
              </w:rPr>
              <w:t>6</w:t>
            </w:r>
          </w:p>
        </w:tc>
        <w:tc>
          <w:tcPr>
            <w:tcW w:w="4355" w:type="dxa"/>
            <w:gridSpan w:val="2"/>
            <w:tcBorders>
              <w:top w:val="nil"/>
              <w:left w:val="nil"/>
              <w:bottom w:val="nil"/>
              <w:right w:val="nil"/>
            </w:tcBorders>
          </w:tcPr>
          <w:p w14:paraId="03372F5D" w14:textId="29DC8154" w:rsidR="00BC0D4D" w:rsidRPr="00EB1DEF" w:rsidRDefault="004D0781" w:rsidP="00D06090">
            <w:pPr>
              <w:spacing w:line="360" w:lineRule="auto"/>
              <w:jc w:val="both"/>
              <w:rPr>
                <w:rFonts w:ascii="Myriad Pro Light" w:hAnsi="Myriad Pro Light"/>
                <w:color w:val="000000" w:themeColor="text1"/>
                <w:sz w:val="16"/>
                <w:szCs w:val="16"/>
              </w:rPr>
            </w:pPr>
            <w:r w:rsidRPr="004D0781">
              <w:rPr>
                <w:rFonts w:ascii="Myriad Pro Light" w:hAnsi="Myriad Pro Light"/>
                <w:color w:val="000000" w:themeColor="text1"/>
                <w:sz w:val="16"/>
                <w:szCs w:val="16"/>
              </w:rPr>
              <w:t>ChatGPT can provide Real-Time Feedback and Corrections for beginners –</w:t>
            </w:r>
          </w:p>
        </w:tc>
        <w:tc>
          <w:tcPr>
            <w:tcW w:w="594" w:type="dxa"/>
            <w:gridSpan w:val="2"/>
            <w:tcBorders>
              <w:top w:val="nil"/>
              <w:left w:val="nil"/>
              <w:bottom w:val="nil"/>
              <w:right w:val="nil"/>
            </w:tcBorders>
          </w:tcPr>
          <w:p w14:paraId="7720C1DF" w14:textId="1953A9D9" w:rsidR="00BC0D4D" w:rsidRPr="00EB1DEF" w:rsidRDefault="00EE5549" w:rsidP="00E66479">
            <w:pPr>
              <w:spacing w:line="360" w:lineRule="auto"/>
              <w:jc w:val="center"/>
              <w:rPr>
                <w:rFonts w:ascii="Myriad Pro Light" w:hAnsi="Myriad Pro Light"/>
                <w:color w:val="000000" w:themeColor="text1"/>
                <w:sz w:val="16"/>
                <w:szCs w:val="16"/>
              </w:rPr>
            </w:pPr>
            <w:r w:rsidRPr="00EE5549">
              <w:rPr>
                <w:rFonts w:ascii="Segoe UI Symbol" w:hAnsi="Segoe UI Symbol" w:cs="Segoe UI Symbol"/>
                <w:color w:val="000000" w:themeColor="text1"/>
                <w:sz w:val="16"/>
                <w:szCs w:val="16"/>
              </w:rPr>
              <w:t>☐</w:t>
            </w:r>
          </w:p>
        </w:tc>
        <w:tc>
          <w:tcPr>
            <w:tcW w:w="936" w:type="dxa"/>
            <w:gridSpan w:val="3"/>
            <w:tcBorders>
              <w:top w:val="nil"/>
              <w:left w:val="nil"/>
              <w:bottom w:val="nil"/>
              <w:right w:val="nil"/>
            </w:tcBorders>
          </w:tcPr>
          <w:p w14:paraId="3EBA85F8" w14:textId="28F00253" w:rsidR="00BC0D4D" w:rsidRPr="00EB1DEF" w:rsidRDefault="00EE5549" w:rsidP="00E66479">
            <w:pPr>
              <w:spacing w:line="360" w:lineRule="auto"/>
              <w:jc w:val="center"/>
              <w:rPr>
                <w:rFonts w:ascii="Myriad Pro Light" w:hAnsi="Myriad Pro Light"/>
                <w:color w:val="000000" w:themeColor="text1"/>
                <w:sz w:val="16"/>
                <w:szCs w:val="16"/>
              </w:rPr>
            </w:pPr>
            <w:r w:rsidRPr="00EE5549">
              <w:rPr>
                <w:rFonts w:ascii="Segoe UI Symbol" w:hAnsi="Segoe UI Symbol" w:cs="Segoe UI Symbol"/>
                <w:color w:val="000000" w:themeColor="text1"/>
                <w:sz w:val="16"/>
                <w:szCs w:val="16"/>
              </w:rPr>
              <w:t>☐</w:t>
            </w:r>
          </w:p>
        </w:tc>
        <w:tc>
          <w:tcPr>
            <w:tcW w:w="905" w:type="dxa"/>
            <w:gridSpan w:val="2"/>
            <w:tcBorders>
              <w:top w:val="nil"/>
              <w:left w:val="nil"/>
              <w:bottom w:val="nil"/>
              <w:right w:val="nil"/>
            </w:tcBorders>
          </w:tcPr>
          <w:p w14:paraId="14B2528A" w14:textId="228F355C" w:rsidR="00BC0D4D" w:rsidRPr="00EB1DEF" w:rsidRDefault="00EE5549" w:rsidP="00E66479">
            <w:pPr>
              <w:spacing w:line="360" w:lineRule="auto"/>
              <w:jc w:val="center"/>
              <w:rPr>
                <w:rFonts w:ascii="Myriad Pro Light" w:hAnsi="Myriad Pro Light"/>
                <w:color w:val="000000" w:themeColor="text1"/>
                <w:sz w:val="16"/>
                <w:szCs w:val="16"/>
              </w:rPr>
            </w:pPr>
            <w:r w:rsidRPr="00EE5549">
              <w:rPr>
                <w:rFonts w:ascii="Segoe UI Symbol" w:hAnsi="Segoe UI Symbol" w:cs="Segoe UI Symbol"/>
                <w:color w:val="000000" w:themeColor="text1"/>
                <w:sz w:val="16"/>
                <w:szCs w:val="16"/>
              </w:rPr>
              <w:t>☐</w:t>
            </w:r>
          </w:p>
        </w:tc>
        <w:tc>
          <w:tcPr>
            <w:tcW w:w="895" w:type="dxa"/>
            <w:gridSpan w:val="2"/>
            <w:tcBorders>
              <w:top w:val="nil"/>
              <w:left w:val="nil"/>
              <w:bottom w:val="nil"/>
              <w:right w:val="nil"/>
            </w:tcBorders>
          </w:tcPr>
          <w:p w14:paraId="18152AA3" w14:textId="21EEAFD0" w:rsidR="00BC0D4D" w:rsidRPr="00EB1DEF" w:rsidRDefault="00EE5549" w:rsidP="00E66479">
            <w:pPr>
              <w:spacing w:line="360" w:lineRule="auto"/>
              <w:jc w:val="center"/>
              <w:rPr>
                <w:rFonts w:ascii="Myriad Pro Light" w:hAnsi="Myriad Pro Light"/>
                <w:color w:val="000000" w:themeColor="text1"/>
                <w:sz w:val="16"/>
                <w:szCs w:val="16"/>
              </w:rPr>
            </w:pPr>
            <w:r w:rsidRPr="00EE5549">
              <w:rPr>
                <w:rFonts w:ascii="Segoe UI Symbol" w:hAnsi="Segoe UI Symbol" w:cs="Segoe UI Symbol"/>
                <w:color w:val="000000" w:themeColor="text1"/>
                <w:sz w:val="16"/>
                <w:szCs w:val="16"/>
              </w:rPr>
              <w:t>☐</w:t>
            </w:r>
          </w:p>
        </w:tc>
        <w:tc>
          <w:tcPr>
            <w:tcW w:w="855" w:type="dxa"/>
            <w:gridSpan w:val="2"/>
            <w:tcBorders>
              <w:top w:val="nil"/>
              <w:left w:val="nil"/>
              <w:bottom w:val="nil"/>
              <w:right w:val="nil"/>
            </w:tcBorders>
          </w:tcPr>
          <w:p w14:paraId="7F117305" w14:textId="72866BD8" w:rsidR="00BC0D4D" w:rsidRPr="00EB1DEF" w:rsidRDefault="00EE5549" w:rsidP="00E66479">
            <w:pPr>
              <w:spacing w:line="360" w:lineRule="auto"/>
              <w:jc w:val="center"/>
              <w:rPr>
                <w:rFonts w:ascii="Myriad Pro Light" w:hAnsi="Myriad Pro Light"/>
                <w:color w:val="000000" w:themeColor="text1"/>
                <w:sz w:val="16"/>
                <w:szCs w:val="16"/>
              </w:rPr>
            </w:pPr>
            <w:r w:rsidRPr="00EE5549">
              <w:rPr>
                <w:rFonts w:ascii="Segoe UI Symbol" w:hAnsi="Segoe UI Symbol" w:cs="Segoe UI Symbol"/>
                <w:color w:val="000000" w:themeColor="text1"/>
                <w:sz w:val="16"/>
                <w:szCs w:val="16"/>
              </w:rPr>
              <w:t>☐</w:t>
            </w:r>
          </w:p>
        </w:tc>
      </w:tr>
      <w:tr w:rsidR="00967B5C" w14:paraId="58DC14E4" w14:textId="77777777" w:rsidTr="001C29E3">
        <w:trPr>
          <w:gridAfter w:val="1"/>
          <w:wAfter w:w="16" w:type="dxa"/>
          <w:jc w:val="center"/>
        </w:trPr>
        <w:tc>
          <w:tcPr>
            <w:tcW w:w="865" w:type="dxa"/>
            <w:gridSpan w:val="2"/>
            <w:tcBorders>
              <w:top w:val="nil"/>
              <w:left w:val="nil"/>
              <w:bottom w:val="nil"/>
              <w:right w:val="nil"/>
            </w:tcBorders>
          </w:tcPr>
          <w:p w14:paraId="7C885534" w14:textId="4883D627" w:rsidR="00BC0D4D" w:rsidRPr="00EB1DEF" w:rsidRDefault="00BC0D4D" w:rsidP="00E66479">
            <w:pPr>
              <w:spacing w:line="360" w:lineRule="auto"/>
              <w:jc w:val="center"/>
              <w:rPr>
                <w:rFonts w:ascii="Myriad Pro Light" w:hAnsi="Myriad Pro Light"/>
                <w:color w:val="000000" w:themeColor="text1"/>
                <w:sz w:val="16"/>
                <w:szCs w:val="16"/>
              </w:rPr>
            </w:pPr>
            <w:r w:rsidRPr="00EB1DEF">
              <w:rPr>
                <w:rFonts w:ascii="Myriad Pro Light" w:hAnsi="Myriad Pro Light"/>
                <w:color w:val="000000" w:themeColor="text1"/>
                <w:sz w:val="16"/>
                <w:szCs w:val="16"/>
              </w:rPr>
              <w:t>7</w:t>
            </w:r>
          </w:p>
        </w:tc>
        <w:tc>
          <w:tcPr>
            <w:tcW w:w="4355" w:type="dxa"/>
            <w:gridSpan w:val="2"/>
            <w:tcBorders>
              <w:top w:val="nil"/>
              <w:left w:val="nil"/>
              <w:bottom w:val="nil"/>
              <w:right w:val="nil"/>
            </w:tcBorders>
          </w:tcPr>
          <w:p w14:paraId="1539AB46" w14:textId="7F01E089" w:rsidR="00BC0D4D" w:rsidRPr="00EB1DEF" w:rsidRDefault="00085549" w:rsidP="00D06090">
            <w:pPr>
              <w:tabs>
                <w:tab w:val="left" w:pos="480"/>
              </w:tabs>
              <w:spacing w:line="360" w:lineRule="auto"/>
              <w:jc w:val="both"/>
              <w:rPr>
                <w:rFonts w:ascii="Myriad Pro Light" w:hAnsi="Myriad Pro Light"/>
                <w:color w:val="000000" w:themeColor="text1"/>
                <w:sz w:val="16"/>
                <w:szCs w:val="16"/>
              </w:rPr>
            </w:pPr>
            <w:r w:rsidRPr="00085549">
              <w:rPr>
                <w:rFonts w:ascii="Myriad Pro Light" w:hAnsi="Myriad Pro Light"/>
                <w:color w:val="000000" w:themeColor="text1"/>
                <w:sz w:val="16"/>
                <w:szCs w:val="16"/>
              </w:rPr>
              <w:t>ChatGPT can help promote deep conceptual understanding and real-life implementation capabilities of learners –</w:t>
            </w:r>
          </w:p>
        </w:tc>
        <w:tc>
          <w:tcPr>
            <w:tcW w:w="594" w:type="dxa"/>
            <w:gridSpan w:val="2"/>
            <w:tcBorders>
              <w:top w:val="nil"/>
              <w:left w:val="nil"/>
              <w:bottom w:val="nil"/>
              <w:right w:val="nil"/>
            </w:tcBorders>
          </w:tcPr>
          <w:p w14:paraId="606C47D0" w14:textId="43337EF5" w:rsidR="00BC0D4D" w:rsidRPr="00EB1DEF" w:rsidRDefault="00EE5549" w:rsidP="00E66479">
            <w:pPr>
              <w:spacing w:line="360" w:lineRule="auto"/>
              <w:jc w:val="center"/>
              <w:rPr>
                <w:rFonts w:ascii="Myriad Pro Light" w:hAnsi="Myriad Pro Light"/>
                <w:color w:val="000000" w:themeColor="text1"/>
                <w:sz w:val="16"/>
                <w:szCs w:val="16"/>
              </w:rPr>
            </w:pPr>
            <w:r w:rsidRPr="00EE5549">
              <w:rPr>
                <w:rFonts w:ascii="Segoe UI Symbol" w:hAnsi="Segoe UI Symbol" w:cs="Segoe UI Symbol"/>
                <w:color w:val="000000" w:themeColor="text1"/>
                <w:sz w:val="16"/>
                <w:szCs w:val="16"/>
              </w:rPr>
              <w:t>☐</w:t>
            </w:r>
          </w:p>
        </w:tc>
        <w:tc>
          <w:tcPr>
            <w:tcW w:w="936" w:type="dxa"/>
            <w:gridSpan w:val="3"/>
            <w:tcBorders>
              <w:top w:val="nil"/>
              <w:left w:val="nil"/>
              <w:bottom w:val="nil"/>
              <w:right w:val="nil"/>
            </w:tcBorders>
          </w:tcPr>
          <w:p w14:paraId="350BD6EC" w14:textId="697855DA" w:rsidR="00BC0D4D" w:rsidRPr="00EB1DEF" w:rsidRDefault="00EE5549" w:rsidP="00E66479">
            <w:pPr>
              <w:spacing w:line="360" w:lineRule="auto"/>
              <w:jc w:val="center"/>
              <w:rPr>
                <w:rFonts w:ascii="Myriad Pro Light" w:hAnsi="Myriad Pro Light"/>
                <w:color w:val="000000" w:themeColor="text1"/>
                <w:sz w:val="16"/>
                <w:szCs w:val="16"/>
              </w:rPr>
            </w:pPr>
            <w:r w:rsidRPr="00EE5549">
              <w:rPr>
                <w:rFonts w:ascii="Segoe UI Symbol" w:hAnsi="Segoe UI Symbol" w:cs="Segoe UI Symbol"/>
                <w:color w:val="000000" w:themeColor="text1"/>
                <w:sz w:val="16"/>
                <w:szCs w:val="16"/>
              </w:rPr>
              <w:t>☐</w:t>
            </w:r>
          </w:p>
        </w:tc>
        <w:tc>
          <w:tcPr>
            <w:tcW w:w="905" w:type="dxa"/>
            <w:gridSpan w:val="2"/>
            <w:tcBorders>
              <w:top w:val="nil"/>
              <w:left w:val="nil"/>
              <w:bottom w:val="nil"/>
              <w:right w:val="nil"/>
            </w:tcBorders>
          </w:tcPr>
          <w:p w14:paraId="2240E5D7" w14:textId="47A42E01" w:rsidR="00BC0D4D" w:rsidRPr="00EB1DEF" w:rsidRDefault="00EE5549" w:rsidP="00E66479">
            <w:pPr>
              <w:spacing w:line="360" w:lineRule="auto"/>
              <w:jc w:val="center"/>
              <w:rPr>
                <w:rFonts w:ascii="Myriad Pro Light" w:hAnsi="Myriad Pro Light"/>
                <w:color w:val="000000" w:themeColor="text1"/>
                <w:sz w:val="16"/>
                <w:szCs w:val="16"/>
              </w:rPr>
            </w:pPr>
            <w:r w:rsidRPr="00EE5549">
              <w:rPr>
                <w:rFonts w:ascii="Segoe UI Symbol" w:hAnsi="Segoe UI Symbol" w:cs="Segoe UI Symbol"/>
                <w:color w:val="000000" w:themeColor="text1"/>
                <w:sz w:val="16"/>
                <w:szCs w:val="16"/>
              </w:rPr>
              <w:t>☐</w:t>
            </w:r>
          </w:p>
        </w:tc>
        <w:tc>
          <w:tcPr>
            <w:tcW w:w="895" w:type="dxa"/>
            <w:gridSpan w:val="2"/>
            <w:tcBorders>
              <w:top w:val="nil"/>
              <w:left w:val="nil"/>
              <w:bottom w:val="nil"/>
              <w:right w:val="nil"/>
            </w:tcBorders>
          </w:tcPr>
          <w:p w14:paraId="2EBE353C" w14:textId="3A231D97" w:rsidR="00BC0D4D" w:rsidRPr="00EB1DEF" w:rsidRDefault="00EE5549" w:rsidP="00E66479">
            <w:pPr>
              <w:spacing w:line="360" w:lineRule="auto"/>
              <w:jc w:val="center"/>
              <w:rPr>
                <w:rFonts w:ascii="Myriad Pro Light" w:hAnsi="Myriad Pro Light"/>
                <w:color w:val="000000" w:themeColor="text1"/>
                <w:sz w:val="16"/>
                <w:szCs w:val="16"/>
              </w:rPr>
            </w:pPr>
            <w:r w:rsidRPr="00EE5549">
              <w:rPr>
                <w:rFonts w:ascii="Segoe UI Symbol" w:hAnsi="Segoe UI Symbol" w:cs="Segoe UI Symbol"/>
                <w:color w:val="000000" w:themeColor="text1"/>
                <w:sz w:val="16"/>
                <w:szCs w:val="16"/>
              </w:rPr>
              <w:t>☐</w:t>
            </w:r>
          </w:p>
        </w:tc>
        <w:tc>
          <w:tcPr>
            <w:tcW w:w="855" w:type="dxa"/>
            <w:gridSpan w:val="2"/>
            <w:tcBorders>
              <w:top w:val="nil"/>
              <w:left w:val="nil"/>
              <w:bottom w:val="nil"/>
              <w:right w:val="nil"/>
            </w:tcBorders>
          </w:tcPr>
          <w:p w14:paraId="520D0740" w14:textId="40801F4A" w:rsidR="00BC0D4D" w:rsidRPr="00EB1DEF" w:rsidRDefault="00EE5549" w:rsidP="00E66479">
            <w:pPr>
              <w:spacing w:line="360" w:lineRule="auto"/>
              <w:jc w:val="center"/>
              <w:rPr>
                <w:rFonts w:ascii="Myriad Pro Light" w:hAnsi="Myriad Pro Light"/>
                <w:color w:val="000000" w:themeColor="text1"/>
                <w:sz w:val="16"/>
                <w:szCs w:val="16"/>
              </w:rPr>
            </w:pPr>
            <w:r w:rsidRPr="00EE5549">
              <w:rPr>
                <w:rFonts w:ascii="Segoe UI Symbol" w:hAnsi="Segoe UI Symbol" w:cs="Segoe UI Symbol"/>
                <w:color w:val="000000" w:themeColor="text1"/>
                <w:sz w:val="16"/>
                <w:szCs w:val="16"/>
              </w:rPr>
              <w:t>☐</w:t>
            </w:r>
          </w:p>
        </w:tc>
      </w:tr>
      <w:tr w:rsidR="00967B5C" w14:paraId="0D6A05EB" w14:textId="77777777" w:rsidTr="001C29E3">
        <w:trPr>
          <w:gridAfter w:val="1"/>
          <w:wAfter w:w="16" w:type="dxa"/>
          <w:jc w:val="center"/>
        </w:trPr>
        <w:tc>
          <w:tcPr>
            <w:tcW w:w="865" w:type="dxa"/>
            <w:gridSpan w:val="2"/>
            <w:tcBorders>
              <w:top w:val="nil"/>
              <w:left w:val="nil"/>
              <w:bottom w:val="nil"/>
              <w:right w:val="nil"/>
            </w:tcBorders>
          </w:tcPr>
          <w:p w14:paraId="054690E1" w14:textId="72A19909" w:rsidR="00BC0D4D" w:rsidRPr="00EB1DEF" w:rsidRDefault="00BC0D4D" w:rsidP="00E66479">
            <w:pPr>
              <w:spacing w:line="360" w:lineRule="auto"/>
              <w:jc w:val="center"/>
              <w:rPr>
                <w:rFonts w:ascii="Myriad Pro Light" w:hAnsi="Myriad Pro Light"/>
                <w:color w:val="000000" w:themeColor="text1"/>
                <w:sz w:val="16"/>
                <w:szCs w:val="16"/>
              </w:rPr>
            </w:pPr>
            <w:r w:rsidRPr="00EB1DEF">
              <w:rPr>
                <w:rFonts w:ascii="Myriad Pro Light" w:hAnsi="Myriad Pro Light"/>
                <w:color w:val="000000" w:themeColor="text1"/>
                <w:sz w:val="16"/>
                <w:szCs w:val="16"/>
              </w:rPr>
              <w:t>8</w:t>
            </w:r>
          </w:p>
        </w:tc>
        <w:tc>
          <w:tcPr>
            <w:tcW w:w="4355" w:type="dxa"/>
            <w:gridSpan w:val="2"/>
            <w:tcBorders>
              <w:top w:val="nil"/>
              <w:left w:val="nil"/>
              <w:bottom w:val="nil"/>
              <w:right w:val="nil"/>
            </w:tcBorders>
          </w:tcPr>
          <w:p w14:paraId="7F30B272" w14:textId="1C780D2D" w:rsidR="00BC0D4D" w:rsidRPr="00EB1DEF" w:rsidRDefault="00D06090" w:rsidP="00D06090">
            <w:pPr>
              <w:spacing w:line="360" w:lineRule="auto"/>
              <w:jc w:val="both"/>
              <w:rPr>
                <w:rFonts w:ascii="Myriad Pro Light" w:hAnsi="Myriad Pro Light"/>
                <w:color w:val="000000" w:themeColor="text1"/>
                <w:sz w:val="16"/>
                <w:szCs w:val="16"/>
              </w:rPr>
            </w:pPr>
            <w:r w:rsidRPr="00D06090">
              <w:rPr>
                <w:rFonts w:ascii="Myriad Pro Light" w:hAnsi="Myriad Pro Light"/>
                <w:color w:val="000000" w:themeColor="text1"/>
                <w:sz w:val="16"/>
                <w:szCs w:val="16"/>
              </w:rPr>
              <w:t xml:space="preserve">ChatGPT maintains </w:t>
            </w:r>
            <w:r>
              <w:rPr>
                <w:rFonts w:ascii="Myriad Pro Light" w:hAnsi="Myriad Pro Light"/>
                <w:color w:val="000000" w:themeColor="text1"/>
                <w:sz w:val="16"/>
                <w:szCs w:val="16"/>
              </w:rPr>
              <w:t>Bottom-Up</w:t>
            </w:r>
            <w:r w:rsidRPr="00D06090">
              <w:rPr>
                <w:rFonts w:ascii="Myriad Pro Light" w:hAnsi="Myriad Pro Light"/>
                <w:color w:val="000000" w:themeColor="text1"/>
                <w:sz w:val="16"/>
                <w:szCs w:val="16"/>
              </w:rPr>
              <w:t xml:space="preserve"> Approach while generating responses –</w:t>
            </w:r>
          </w:p>
        </w:tc>
        <w:tc>
          <w:tcPr>
            <w:tcW w:w="594" w:type="dxa"/>
            <w:gridSpan w:val="2"/>
            <w:tcBorders>
              <w:top w:val="nil"/>
              <w:left w:val="nil"/>
              <w:bottom w:val="nil"/>
              <w:right w:val="nil"/>
            </w:tcBorders>
          </w:tcPr>
          <w:p w14:paraId="0A3AADC9" w14:textId="51B5EB24" w:rsidR="00BC0D4D" w:rsidRPr="00EB1DEF" w:rsidRDefault="00EE5549" w:rsidP="00E66479">
            <w:pPr>
              <w:spacing w:line="360" w:lineRule="auto"/>
              <w:jc w:val="center"/>
              <w:rPr>
                <w:rFonts w:ascii="Myriad Pro Light" w:hAnsi="Myriad Pro Light"/>
                <w:color w:val="000000" w:themeColor="text1"/>
                <w:sz w:val="16"/>
                <w:szCs w:val="16"/>
              </w:rPr>
            </w:pPr>
            <w:r w:rsidRPr="00EE5549">
              <w:rPr>
                <w:rFonts w:ascii="Segoe UI Symbol" w:hAnsi="Segoe UI Symbol" w:cs="Segoe UI Symbol"/>
                <w:color w:val="000000" w:themeColor="text1"/>
                <w:sz w:val="16"/>
                <w:szCs w:val="16"/>
              </w:rPr>
              <w:t>☐</w:t>
            </w:r>
          </w:p>
        </w:tc>
        <w:tc>
          <w:tcPr>
            <w:tcW w:w="936" w:type="dxa"/>
            <w:gridSpan w:val="3"/>
            <w:tcBorders>
              <w:top w:val="nil"/>
              <w:left w:val="nil"/>
              <w:bottom w:val="nil"/>
              <w:right w:val="nil"/>
            </w:tcBorders>
          </w:tcPr>
          <w:p w14:paraId="0829C0EE" w14:textId="0A987DB5" w:rsidR="00BC0D4D" w:rsidRPr="00EB1DEF" w:rsidRDefault="00EE5549" w:rsidP="00E66479">
            <w:pPr>
              <w:spacing w:line="360" w:lineRule="auto"/>
              <w:jc w:val="center"/>
              <w:rPr>
                <w:rFonts w:ascii="Myriad Pro Light" w:hAnsi="Myriad Pro Light"/>
                <w:color w:val="000000" w:themeColor="text1"/>
                <w:sz w:val="16"/>
                <w:szCs w:val="16"/>
              </w:rPr>
            </w:pPr>
            <w:r w:rsidRPr="00EE5549">
              <w:rPr>
                <w:rFonts w:ascii="Segoe UI Symbol" w:hAnsi="Segoe UI Symbol" w:cs="Segoe UI Symbol"/>
                <w:color w:val="000000" w:themeColor="text1"/>
                <w:sz w:val="16"/>
                <w:szCs w:val="16"/>
              </w:rPr>
              <w:t>☐</w:t>
            </w:r>
          </w:p>
        </w:tc>
        <w:tc>
          <w:tcPr>
            <w:tcW w:w="905" w:type="dxa"/>
            <w:gridSpan w:val="2"/>
            <w:tcBorders>
              <w:top w:val="nil"/>
              <w:left w:val="nil"/>
              <w:bottom w:val="nil"/>
              <w:right w:val="nil"/>
            </w:tcBorders>
          </w:tcPr>
          <w:p w14:paraId="44DB13D2" w14:textId="7910309C" w:rsidR="00BC0D4D" w:rsidRPr="00EB1DEF" w:rsidRDefault="00EE5549" w:rsidP="00E66479">
            <w:pPr>
              <w:spacing w:line="360" w:lineRule="auto"/>
              <w:jc w:val="center"/>
              <w:rPr>
                <w:rFonts w:ascii="Myriad Pro Light" w:hAnsi="Myriad Pro Light"/>
                <w:color w:val="000000" w:themeColor="text1"/>
                <w:sz w:val="16"/>
                <w:szCs w:val="16"/>
              </w:rPr>
            </w:pPr>
            <w:r w:rsidRPr="00EE5549">
              <w:rPr>
                <w:rFonts w:ascii="Segoe UI Symbol" w:hAnsi="Segoe UI Symbol" w:cs="Segoe UI Symbol"/>
                <w:color w:val="000000" w:themeColor="text1"/>
                <w:sz w:val="16"/>
                <w:szCs w:val="16"/>
              </w:rPr>
              <w:t>☐</w:t>
            </w:r>
          </w:p>
        </w:tc>
        <w:tc>
          <w:tcPr>
            <w:tcW w:w="895" w:type="dxa"/>
            <w:gridSpan w:val="2"/>
            <w:tcBorders>
              <w:top w:val="nil"/>
              <w:left w:val="nil"/>
              <w:bottom w:val="nil"/>
              <w:right w:val="nil"/>
            </w:tcBorders>
          </w:tcPr>
          <w:p w14:paraId="23944352" w14:textId="5A66F38C" w:rsidR="00BC0D4D" w:rsidRPr="00EB1DEF" w:rsidRDefault="00EE5549" w:rsidP="00E66479">
            <w:pPr>
              <w:spacing w:line="360" w:lineRule="auto"/>
              <w:jc w:val="center"/>
              <w:rPr>
                <w:rFonts w:ascii="Myriad Pro Light" w:hAnsi="Myriad Pro Light"/>
                <w:color w:val="000000" w:themeColor="text1"/>
                <w:sz w:val="16"/>
                <w:szCs w:val="16"/>
              </w:rPr>
            </w:pPr>
            <w:r w:rsidRPr="00EE5549">
              <w:rPr>
                <w:rFonts w:ascii="Segoe UI Symbol" w:hAnsi="Segoe UI Symbol" w:cs="Segoe UI Symbol"/>
                <w:color w:val="000000" w:themeColor="text1"/>
                <w:sz w:val="16"/>
                <w:szCs w:val="16"/>
              </w:rPr>
              <w:t>☐</w:t>
            </w:r>
          </w:p>
        </w:tc>
        <w:tc>
          <w:tcPr>
            <w:tcW w:w="855" w:type="dxa"/>
            <w:gridSpan w:val="2"/>
            <w:tcBorders>
              <w:top w:val="nil"/>
              <w:left w:val="nil"/>
              <w:bottom w:val="nil"/>
              <w:right w:val="nil"/>
            </w:tcBorders>
          </w:tcPr>
          <w:p w14:paraId="09E76713" w14:textId="5BF87929" w:rsidR="00BC0D4D" w:rsidRPr="00EB1DEF" w:rsidRDefault="00EE5549" w:rsidP="00E66479">
            <w:pPr>
              <w:spacing w:line="360" w:lineRule="auto"/>
              <w:jc w:val="center"/>
              <w:rPr>
                <w:rFonts w:ascii="Myriad Pro Light" w:hAnsi="Myriad Pro Light"/>
                <w:color w:val="000000" w:themeColor="text1"/>
                <w:sz w:val="16"/>
                <w:szCs w:val="16"/>
              </w:rPr>
            </w:pPr>
            <w:r w:rsidRPr="00EE5549">
              <w:rPr>
                <w:rFonts w:ascii="Segoe UI Symbol" w:hAnsi="Segoe UI Symbol" w:cs="Segoe UI Symbol"/>
                <w:color w:val="000000" w:themeColor="text1"/>
                <w:sz w:val="16"/>
                <w:szCs w:val="16"/>
              </w:rPr>
              <w:t>☐</w:t>
            </w:r>
          </w:p>
        </w:tc>
      </w:tr>
      <w:tr w:rsidR="00967B5C" w14:paraId="64CD5138" w14:textId="77777777" w:rsidTr="001C29E3">
        <w:trPr>
          <w:gridAfter w:val="1"/>
          <w:wAfter w:w="16" w:type="dxa"/>
          <w:jc w:val="center"/>
        </w:trPr>
        <w:tc>
          <w:tcPr>
            <w:tcW w:w="865" w:type="dxa"/>
            <w:gridSpan w:val="2"/>
            <w:tcBorders>
              <w:top w:val="nil"/>
              <w:left w:val="nil"/>
              <w:bottom w:val="nil"/>
              <w:right w:val="nil"/>
            </w:tcBorders>
          </w:tcPr>
          <w:p w14:paraId="0903975C" w14:textId="3C78D320" w:rsidR="00BC0D4D" w:rsidRPr="00EB1DEF" w:rsidRDefault="00BC0D4D" w:rsidP="00E66479">
            <w:pPr>
              <w:spacing w:line="360" w:lineRule="auto"/>
              <w:jc w:val="center"/>
              <w:rPr>
                <w:rFonts w:ascii="Myriad Pro Light" w:hAnsi="Myriad Pro Light"/>
                <w:color w:val="000000" w:themeColor="text1"/>
                <w:sz w:val="16"/>
                <w:szCs w:val="16"/>
              </w:rPr>
            </w:pPr>
            <w:r w:rsidRPr="00EB1DEF">
              <w:rPr>
                <w:rFonts w:ascii="Myriad Pro Light" w:hAnsi="Myriad Pro Light"/>
                <w:color w:val="000000" w:themeColor="text1"/>
                <w:sz w:val="16"/>
                <w:szCs w:val="16"/>
              </w:rPr>
              <w:t>9</w:t>
            </w:r>
          </w:p>
        </w:tc>
        <w:tc>
          <w:tcPr>
            <w:tcW w:w="4355" w:type="dxa"/>
            <w:gridSpan w:val="2"/>
            <w:tcBorders>
              <w:top w:val="nil"/>
              <w:left w:val="nil"/>
              <w:bottom w:val="nil"/>
              <w:right w:val="nil"/>
            </w:tcBorders>
          </w:tcPr>
          <w:p w14:paraId="69D251E7" w14:textId="16A67016" w:rsidR="00BC0D4D" w:rsidRPr="00EB1DEF" w:rsidRDefault="00D06090" w:rsidP="00D06090">
            <w:pPr>
              <w:spacing w:line="360" w:lineRule="auto"/>
              <w:jc w:val="both"/>
              <w:rPr>
                <w:rFonts w:ascii="Myriad Pro Light" w:hAnsi="Myriad Pro Light"/>
                <w:color w:val="000000" w:themeColor="text1"/>
                <w:sz w:val="16"/>
                <w:szCs w:val="16"/>
              </w:rPr>
            </w:pPr>
            <w:r w:rsidRPr="00D06090">
              <w:rPr>
                <w:rFonts w:ascii="Myriad Pro Light" w:hAnsi="Myriad Pro Light"/>
                <w:color w:val="000000" w:themeColor="text1"/>
                <w:sz w:val="16"/>
                <w:szCs w:val="16"/>
              </w:rPr>
              <w:t>ChatGPT maintains Top-Down Approach while generating responses –</w:t>
            </w:r>
          </w:p>
        </w:tc>
        <w:tc>
          <w:tcPr>
            <w:tcW w:w="594" w:type="dxa"/>
            <w:gridSpan w:val="2"/>
            <w:tcBorders>
              <w:top w:val="nil"/>
              <w:left w:val="nil"/>
              <w:bottom w:val="nil"/>
              <w:right w:val="nil"/>
            </w:tcBorders>
          </w:tcPr>
          <w:p w14:paraId="449CEE93" w14:textId="7C462629" w:rsidR="00BC0D4D" w:rsidRPr="00EB1DEF" w:rsidRDefault="00EE5549" w:rsidP="00E66479">
            <w:pPr>
              <w:spacing w:line="360" w:lineRule="auto"/>
              <w:jc w:val="center"/>
              <w:rPr>
                <w:rFonts w:ascii="Myriad Pro Light" w:hAnsi="Myriad Pro Light"/>
                <w:color w:val="000000" w:themeColor="text1"/>
                <w:sz w:val="16"/>
                <w:szCs w:val="16"/>
              </w:rPr>
            </w:pPr>
            <w:r w:rsidRPr="00EE5549">
              <w:rPr>
                <w:rFonts w:ascii="Segoe UI Symbol" w:hAnsi="Segoe UI Symbol" w:cs="Segoe UI Symbol"/>
                <w:color w:val="000000" w:themeColor="text1"/>
                <w:sz w:val="16"/>
                <w:szCs w:val="16"/>
              </w:rPr>
              <w:t>☐</w:t>
            </w:r>
          </w:p>
        </w:tc>
        <w:tc>
          <w:tcPr>
            <w:tcW w:w="936" w:type="dxa"/>
            <w:gridSpan w:val="3"/>
            <w:tcBorders>
              <w:top w:val="nil"/>
              <w:left w:val="nil"/>
              <w:bottom w:val="nil"/>
              <w:right w:val="nil"/>
            </w:tcBorders>
          </w:tcPr>
          <w:p w14:paraId="53794735" w14:textId="6EBE57DD" w:rsidR="00BC0D4D" w:rsidRPr="00EB1DEF" w:rsidRDefault="00EE5549" w:rsidP="00E66479">
            <w:pPr>
              <w:spacing w:line="360" w:lineRule="auto"/>
              <w:jc w:val="center"/>
              <w:rPr>
                <w:rFonts w:ascii="Myriad Pro Light" w:hAnsi="Myriad Pro Light"/>
                <w:color w:val="000000" w:themeColor="text1"/>
                <w:sz w:val="16"/>
                <w:szCs w:val="16"/>
              </w:rPr>
            </w:pPr>
            <w:r w:rsidRPr="00EE5549">
              <w:rPr>
                <w:rFonts w:ascii="Segoe UI Symbol" w:hAnsi="Segoe UI Symbol" w:cs="Segoe UI Symbol"/>
                <w:color w:val="000000" w:themeColor="text1"/>
                <w:sz w:val="16"/>
                <w:szCs w:val="16"/>
              </w:rPr>
              <w:t>☐</w:t>
            </w:r>
          </w:p>
        </w:tc>
        <w:tc>
          <w:tcPr>
            <w:tcW w:w="905" w:type="dxa"/>
            <w:gridSpan w:val="2"/>
            <w:tcBorders>
              <w:top w:val="nil"/>
              <w:left w:val="nil"/>
              <w:bottom w:val="nil"/>
              <w:right w:val="nil"/>
            </w:tcBorders>
          </w:tcPr>
          <w:p w14:paraId="6EAD92DE" w14:textId="6128B218" w:rsidR="00BC0D4D" w:rsidRPr="00EB1DEF" w:rsidRDefault="00EE5549" w:rsidP="00E66479">
            <w:pPr>
              <w:spacing w:line="360" w:lineRule="auto"/>
              <w:jc w:val="center"/>
              <w:rPr>
                <w:rFonts w:ascii="Myriad Pro Light" w:hAnsi="Myriad Pro Light"/>
                <w:color w:val="000000" w:themeColor="text1"/>
                <w:sz w:val="16"/>
                <w:szCs w:val="16"/>
              </w:rPr>
            </w:pPr>
            <w:r w:rsidRPr="00EE5549">
              <w:rPr>
                <w:rFonts w:ascii="Segoe UI Symbol" w:hAnsi="Segoe UI Symbol" w:cs="Segoe UI Symbol"/>
                <w:color w:val="000000" w:themeColor="text1"/>
                <w:sz w:val="16"/>
                <w:szCs w:val="16"/>
              </w:rPr>
              <w:t>☐</w:t>
            </w:r>
          </w:p>
        </w:tc>
        <w:tc>
          <w:tcPr>
            <w:tcW w:w="895" w:type="dxa"/>
            <w:gridSpan w:val="2"/>
            <w:tcBorders>
              <w:top w:val="nil"/>
              <w:left w:val="nil"/>
              <w:bottom w:val="nil"/>
              <w:right w:val="nil"/>
            </w:tcBorders>
          </w:tcPr>
          <w:p w14:paraId="13E84DF4" w14:textId="319D066F" w:rsidR="00BC0D4D" w:rsidRPr="00EB1DEF" w:rsidRDefault="00EE5549" w:rsidP="00E66479">
            <w:pPr>
              <w:spacing w:line="360" w:lineRule="auto"/>
              <w:jc w:val="center"/>
              <w:rPr>
                <w:rFonts w:ascii="Myriad Pro Light" w:hAnsi="Myriad Pro Light"/>
                <w:color w:val="000000" w:themeColor="text1"/>
                <w:sz w:val="16"/>
                <w:szCs w:val="16"/>
              </w:rPr>
            </w:pPr>
            <w:r w:rsidRPr="00EE5549">
              <w:rPr>
                <w:rFonts w:ascii="Segoe UI Symbol" w:hAnsi="Segoe UI Symbol" w:cs="Segoe UI Symbol"/>
                <w:color w:val="000000" w:themeColor="text1"/>
                <w:sz w:val="16"/>
                <w:szCs w:val="16"/>
              </w:rPr>
              <w:t>☐</w:t>
            </w:r>
          </w:p>
        </w:tc>
        <w:tc>
          <w:tcPr>
            <w:tcW w:w="855" w:type="dxa"/>
            <w:gridSpan w:val="2"/>
            <w:tcBorders>
              <w:top w:val="nil"/>
              <w:left w:val="nil"/>
              <w:bottom w:val="nil"/>
              <w:right w:val="nil"/>
            </w:tcBorders>
          </w:tcPr>
          <w:p w14:paraId="5203547E" w14:textId="7EE0271E" w:rsidR="00BC0D4D" w:rsidRPr="00EB1DEF" w:rsidRDefault="00EE5549" w:rsidP="00E66479">
            <w:pPr>
              <w:spacing w:line="360" w:lineRule="auto"/>
              <w:jc w:val="center"/>
              <w:rPr>
                <w:rFonts w:ascii="Myriad Pro Light" w:hAnsi="Myriad Pro Light"/>
                <w:color w:val="000000" w:themeColor="text1"/>
                <w:sz w:val="16"/>
                <w:szCs w:val="16"/>
              </w:rPr>
            </w:pPr>
            <w:r w:rsidRPr="00EE5549">
              <w:rPr>
                <w:rFonts w:ascii="Segoe UI Symbol" w:hAnsi="Segoe UI Symbol" w:cs="Segoe UI Symbol"/>
                <w:color w:val="000000" w:themeColor="text1"/>
                <w:sz w:val="16"/>
                <w:szCs w:val="16"/>
              </w:rPr>
              <w:t>☐</w:t>
            </w:r>
          </w:p>
        </w:tc>
      </w:tr>
      <w:tr w:rsidR="00967B5C" w14:paraId="3579C3BD" w14:textId="77777777" w:rsidTr="001C29E3">
        <w:trPr>
          <w:gridAfter w:val="1"/>
          <w:wAfter w:w="16" w:type="dxa"/>
          <w:jc w:val="center"/>
        </w:trPr>
        <w:tc>
          <w:tcPr>
            <w:tcW w:w="865" w:type="dxa"/>
            <w:gridSpan w:val="2"/>
            <w:tcBorders>
              <w:top w:val="nil"/>
              <w:left w:val="nil"/>
              <w:right w:val="nil"/>
            </w:tcBorders>
          </w:tcPr>
          <w:p w14:paraId="12EE4BE2" w14:textId="27BEE487" w:rsidR="00BC0D4D" w:rsidRPr="00EB1DEF" w:rsidRDefault="00BC0D4D" w:rsidP="00E66479">
            <w:pPr>
              <w:spacing w:line="360" w:lineRule="auto"/>
              <w:jc w:val="center"/>
              <w:rPr>
                <w:rFonts w:ascii="Myriad Pro Light" w:hAnsi="Myriad Pro Light"/>
                <w:color w:val="000000" w:themeColor="text1"/>
                <w:sz w:val="16"/>
                <w:szCs w:val="16"/>
              </w:rPr>
            </w:pPr>
            <w:r w:rsidRPr="00EB1DEF">
              <w:rPr>
                <w:rFonts w:ascii="Myriad Pro Light" w:hAnsi="Myriad Pro Light"/>
                <w:color w:val="000000" w:themeColor="text1"/>
                <w:sz w:val="16"/>
                <w:szCs w:val="16"/>
              </w:rPr>
              <w:lastRenderedPageBreak/>
              <w:t>10</w:t>
            </w:r>
          </w:p>
        </w:tc>
        <w:tc>
          <w:tcPr>
            <w:tcW w:w="4355" w:type="dxa"/>
            <w:gridSpan w:val="2"/>
            <w:tcBorders>
              <w:top w:val="nil"/>
              <w:left w:val="nil"/>
              <w:right w:val="nil"/>
            </w:tcBorders>
          </w:tcPr>
          <w:p w14:paraId="5AE1DEAA" w14:textId="7EA3B683" w:rsidR="00BC0D4D" w:rsidRPr="00EB1DEF" w:rsidRDefault="00D06090" w:rsidP="00D06090">
            <w:pPr>
              <w:spacing w:line="360" w:lineRule="auto"/>
              <w:jc w:val="both"/>
              <w:rPr>
                <w:rFonts w:ascii="Myriad Pro Light" w:hAnsi="Myriad Pro Light"/>
                <w:color w:val="000000" w:themeColor="text1"/>
                <w:sz w:val="16"/>
                <w:szCs w:val="16"/>
              </w:rPr>
            </w:pPr>
            <w:r w:rsidRPr="00D06090">
              <w:rPr>
                <w:rFonts w:ascii="Myriad Pro Light" w:hAnsi="Myriad Pro Light"/>
                <w:color w:val="000000" w:themeColor="text1"/>
                <w:sz w:val="16"/>
                <w:szCs w:val="16"/>
              </w:rPr>
              <w:t>The quality of programming guidance provided by ChatGPT is better compared to traditional methods –</w:t>
            </w:r>
          </w:p>
        </w:tc>
        <w:tc>
          <w:tcPr>
            <w:tcW w:w="594" w:type="dxa"/>
            <w:gridSpan w:val="2"/>
            <w:tcBorders>
              <w:top w:val="nil"/>
              <w:left w:val="nil"/>
              <w:right w:val="nil"/>
            </w:tcBorders>
          </w:tcPr>
          <w:p w14:paraId="2627F720" w14:textId="407AA911" w:rsidR="00BC0D4D" w:rsidRPr="00EB1DEF" w:rsidRDefault="00EE5549" w:rsidP="00E66479">
            <w:pPr>
              <w:spacing w:line="360" w:lineRule="auto"/>
              <w:jc w:val="center"/>
              <w:rPr>
                <w:rFonts w:ascii="Myriad Pro Light" w:hAnsi="Myriad Pro Light"/>
                <w:color w:val="000000" w:themeColor="text1"/>
                <w:sz w:val="16"/>
                <w:szCs w:val="16"/>
              </w:rPr>
            </w:pPr>
            <w:r w:rsidRPr="00EE5549">
              <w:rPr>
                <w:rFonts w:ascii="Segoe UI Symbol" w:hAnsi="Segoe UI Symbol" w:cs="Segoe UI Symbol"/>
                <w:color w:val="000000" w:themeColor="text1"/>
                <w:sz w:val="16"/>
                <w:szCs w:val="16"/>
              </w:rPr>
              <w:t>☐</w:t>
            </w:r>
          </w:p>
        </w:tc>
        <w:tc>
          <w:tcPr>
            <w:tcW w:w="936" w:type="dxa"/>
            <w:gridSpan w:val="3"/>
            <w:tcBorders>
              <w:top w:val="nil"/>
              <w:left w:val="nil"/>
              <w:right w:val="nil"/>
            </w:tcBorders>
          </w:tcPr>
          <w:p w14:paraId="66405885" w14:textId="0D5099A3" w:rsidR="00BC0D4D" w:rsidRPr="00EB1DEF" w:rsidRDefault="00EE5549" w:rsidP="00E66479">
            <w:pPr>
              <w:spacing w:line="360" w:lineRule="auto"/>
              <w:jc w:val="center"/>
              <w:rPr>
                <w:rFonts w:ascii="Myriad Pro Light" w:hAnsi="Myriad Pro Light"/>
                <w:color w:val="000000" w:themeColor="text1"/>
                <w:sz w:val="16"/>
                <w:szCs w:val="16"/>
              </w:rPr>
            </w:pPr>
            <w:r w:rsidRPr="00EE5549">
              <w:rPr>
                <w:rFonts w:ascii="Segoe UI Symbol" w:hAnsi="Segoe UI Symbol" w:cs="Segoe UI Symbol"/>
                <w:color w:val="000000" w:themeColor="text1"/>
                <w:sz w:val="16"/>
                <w:szCs w:val="16"/>
              </w:rPr>
              <w:t>☐</w:t>
            </w:r>
          </w:p>
        </w:tc>
        <w:tc>
          <w:tcPr>
            <w:tcW w:w="905" w:type="dxa"/>
            <w:gridSpan w:val="2"/>
            <w:tcBorders>
              <w:top w:val="nil"/>
              <w:left w:val="nil"/>
              <w:right w:val="nil"/>
            </w:tcBorders>
          </w:tcPr>
          <w:p w14:paraId="4D90D49C" w14:textId="13E1CF3A" w:rsidR="00BC0D4D" w:rsidRPr="00EB1DEF" w:rsidRDefault="00EE5549" w:rsidP="00E66479">
            <w:pPr>
              <w:spacing w:line="360" w:lineRule="auto"/>
              <w:jc w:val="center"/>
              <w:rPr>
                <w:rFonts w:ascii="Myriad Pro Light" w:hAnsi="Myriad Pro Light"/>
                <w:color w:val="000000" w:themeColor="text1"/>
                <w:sz w:val="16"/>
                <w:szCs w:val="16"/>
              </w:rPr>
            </w:pPr>
            <w:r w:rsidRPr="00EE5549">
              <w:rPr>
                <w:rFonts w:ascii="Segoe UI Symbol" w:hAnsi="Segoe UI Symbol" w:cs="Segoe UI Symbol"/>
                <w:color w:val="000000" w:themeColor="text1"/>
                <w:sz w:val="16"/>
                <w:szCs w:val="16"/>
              </w:rPr>
              <w:t>☐</w:t>
            </w:r>
          </w:p>
        </w:tc>
        <w:tc>
          <w:tcPr>
            <w:tcW w:w="895" w:type="dxa"/>
            <w:gridSpan w:val="2"/>
            <w:tcBorders>
              <w:top w:val="nil"/>
              <w:left w:val="nil"/>
              <w:right w:val="nil"/>
            </w:tcBorders>
          </w:tcPr>
          <w:p w14:paraId="48394CE6" w14:textId="7BD06B9F" w:rsidR="00BC0D4D" w:rsidRPr="00EB1DEF" w:rsidRDefault="00EE5549" w:rsidP="00E66479">
            <w:pPr>
              <w:spacing w:line="360" w:lineRule="auto"/>
              <w:jc w:val="center"/>
              <w:rPr>
                <w:rFonts w:ascii="Myriad Pro Light" w:hAnsi="Myriad Pro Light"/>
                <w:color w:val="000000" w:themeColor="text1"/>
                <w:sz w:val="16"/>
                <w:szCs w:val="16"/>
              </w:rPr>
            </w:pPr>
            <w:r w:rsidRPr="00EE5549">
              <w:rPr>
                <w:rFonts w:ascii="Segoe UI Symbol" w:hAnsi="Segoe UI Symbol" w:cs="Segoe UI Symbol"/>
                <w:color w:val="000000" w:themeColor="text1"/>
                <w:sz w:val="16"/>
                <w:szCs w:val="16"/>
              </w:rPr>
              <w:t>☐</w:t>
            </w:r>
          </w:p>
        </w:tc>
        <w:tc>
          <w:tcPr>
            <w:tcW w:w="855" w:type="dxa"/>
            <w:gridSpan w:val="2"/>
            <w:tcBorders>
              <w:top w:val="nil"/>
              <w:left w:val="nil"/>
              <w:right w:val="nil"/>
            </w:tcBorders>
          </w:tcPr>
          <w:p w14:paraId="5947E06E" w14:textId="176DCBC3" w:rsidR="00BC0D4D" w:rsidRPr="00EB1DEF" w:rsidRDefault="00EE5549" w:rsidP="00E66479">
            <w:pPr>
              <w:spacing w:line="360" w:lineRule="auto"/>
              <w:jc w:val="center"/>
              <w:rPr>
                <w:rFonts w:ascii="Myriad Pro Light" w:hAnsi="Myriad Pro Light"/>
                <w:color w:val="000000" w:themeColor="text1"/>
                <w:sz w:val="16"/>
                <w:szCs w:val="16"/>
              </w:rPr>
            </w:pPr>
            <w:r w:rsidRPr="00EE5549">
              <w:rPr>
                <w:rFonts w:ascii="Segoe UI Symbol" w:hAnsi="Segoe UI Symbol" w:cs="Segoe UI Symbol"/>
                <w:color w:val="000000" w:themeColor="text1"/>
                <w:sz w:val="16"/>
                <w:szCs w:val="16"/>
              </w:rPr>
              <w:t>☐</w:t>
            </w:r>
          </w:p>
        </w:tc>
      </w:tr>
    </w:tbl>
    <w:p w14:paraId="4A6A5A99" w14:textId="77777777" w:rsidR="007179E4" w:rsidRPr="007179E4" w:rsidRDefault="007179E4" w:rsidP="00EF2EC8">
      <w:pPr>
        <w:jc w:val="both"/>
        <w:rPr>
          <w:rFonts w:ascii="Warnock Pro" w:hAnsi="Warnock Pro"/>
          <w:sz w:val="2"/>
          <w:szCs w:val="2"/>
        </w:rPr>
      </w:pPr>
    </w:p>
    <w:p w14:paraId="5FF5B8EB" w14:textId="1E3AA220" w:rsidR="00EF2EC8" w:rsidRPr="00EF2EC8" w:rsidRDefault="00EF2EC8" w:rsidP="00EF2EC8">
      <w:pPr>
        <w:jc w:val="both"/>
        <w:rPr>
          <w:rFonts w:ascii="Warnock Pro" w:hAnsi="Warnock Pro"/>
          <w:sz w:val="20"/>
          <w:szCs w:val="20"/>
        </w:rPr>
      </w:pPr>
      <w:r w:rsidRPr="00EF2EC8">
        <w:rPr>
          <w:rFonts w:ascii="Warnock Pro" w:hAnsi="Warnock Pro"/>
          <w:sz w:val="20"/>
          <w:szCs w:val="20"/>
        </w:rPr>
        <w:t xml:space="preserve">A brief description of each question is discussed in following section. </w:t>
      </w:r>
    </w:p>
    <w:p w14:paraId="70C3F7BE" w14:textId="53E1B55D" w:rsidR="00EF2EC8" w:rsidRPr="00E834EB" w:rsidRDefault="00EF2EC8" w:rsidP="00E834EB">
      <w:pPr>
        <w:pStyle w:val="ListParagraph"/>
        <w:numPr>
          <w:ilvl w:val="0"/>
          <w:numId w:val="6"/>
        </w:numPr>
        <w:jc w:val="both"/>
        <w:rPr>
          <w:rFonts w:ascii="Warnock Pro" w:hAnsi="Warnock Pro"/>
          <w:sz w:val="20"/>
          <w:szCs w:val="20"/>
        </w:rPr>
      </w:pPr>
      <w:r w:rsidRPr="00E834EB">
        <w:rPr>
          <w:rFonts w:ascii="Warnock Pro" w:hAnsi="Warnock Pro"/>
          <w:sz w:val="20"/>
          <w:szCs w:val="20"/>
        </w:rPr>
        <w:t>ChatGPT's Effectiveness in Teaching Python Concepts:</w:t>
      </w:r>
    </w:p>
    <w:p w14:paraId="29043534" w14:textId="77777777" w:rsidR="00EF2EC8" w:rsidRPr="00E834EB" w:rsidRDefault="00EF2EC8" w:rsidP="00E834EB">
      <w:pPr>
        <w:ind w:left="360"/>
        <w:jc w:val="both"/>
        <w:rPr>
          <w:rFonts w:ascii="Warnock Pro" w:hAnsi="Warnock Pro"/>
          <w:sz w:val="20"/>
          <w:szCs w:val="20"/>
        </w:rPr>
      </w:pPr>
      <w:r w:rsidRPr="00E834EB">
        <w:rPr>
          <w:rFonts w:ascii="Warnock Pro" w:hAnsi="Warnock Pro"/>
          <w:sz w:val="20"/>
          <w:szCs w:val="20"/>
        </w:rPr>
        <w:t>The question aims to assess the efficacy of ChatGPT in instructing specific Python concepts, which is divided into six subparts (I through VI). We inquire with specialists regarding the ability of ChatGPT in instructing new learners on fundamental Python topics such as variables, input and output, and data structures.</w:t>
      </w:r>
    </w:p>
    <w:p w14:paraId="2179C510" w14:textId="3A4AAE0E" w:rsidR="00EF2EC8" w:rsidRPr="00E834EB" w:rsidRDefault="00EF2EC8" w:rsidP="00E834EB">
      <w:pPr>
        <w:pStyle w:val="ListParagraph"/>
        <w:numPr>
          <w:ilvl w:val="0"/>
          <w:numId w:val="6"/>
        </w:numPr>
        <w:jc w:val="both"/>
        <w:rPr>
          <w:rFonts w:ascii="Warnock Pro" w:hAnsi="Warnock Pro"/>
          <w:sz w:val="20"/>
          <w:szCs w:val="20"/>
        </w:rPr>
      </w:pPr>
      <w:r w:rsidRPr="00E834EB">
        <w:rPr>
          <w:rFonts w:ascii="Warnock Pro" w:hAnsi="Warnock Pro"/>
          <w:sz w:val="20"/>
          <w:szCs w:val="20"/>
        </w:rPr>
        <w:t>ChatGPT's Potential for Independent Programming Learning:</w:t>
      </w:r>
    </w:p>
    <w:p w14:paraId="5789C0FE" w14:textId="77777777" w:rsidR="00EF2EC8" w:rsidRPr="00E834EB" w:rsidRDefault="00EF2EC8" w:rsidP="00E834EB">
      <w:pPr>
        <w:ind w:left="360"/>
        <w:jc w:val="both"/>
        <w:rPr>
          <w:rFonts w:ascii="Warnock Pro" w:hAnsi="Warnock Pro"/>
          <w:sz w:val="20"/>
          <w:szCs w:val="20"/>
        </w:rPr>
      </w:pPr>
      <w:r w:rsidRPr="00E834EB">
        <w:rPr>
          <w:rFonts w:ascii="Warnock Pro" w:hAnsi="Warnock Pro"/>
          <w:sz w:val="20"/>
          <w:szCs w:val="20"/>
        </w:rPr>
        <w:t>This inquiry evaluates the confidence in ChatGPT's potential to facilitate programming education for novices without necessitating human instructors. The question explores the extent to which respondents agree or disagree with the proposition that ChatGPT, an AI-powered tool, may autonomously facilitate the acquisition of programming skills for novices, hence eliminating the necessity for human instructors.</w:t>
      </w:r>
    </w:p>
    <w:p w14:paraId="5ABDA35E" w14:textId="6ABD7A4E" w:rsidR="00EF2EC8" w:rsidRPr="00E834EB" w:rsidRDefault="00EF2EC8" w:rsidP="00E834EB">
      <w:pPr>
        <w:pStyle w:val="ListParagraph"/>
        <w:numPr>
          <w:ilvl w:val="0"/>
          <w:numId w:val="6"/>
        </w:numPr>
        <w:jc w:val="both"/>
        <w:rPr>
          <w:rFonts w:ascii="Warnock Pro" w:hAnsi="Warnock Pro"/>
          <w:sz w:val="20"/>
          <w:szCs w:val="20"/>
        </w:rPr>
      </w:pPr>
      <w:r w:rsidRPr="00E834EB">
        <w:rPr>
          <w:rFonts w:ascii="Warnock Pro" w:hAnsi="Warnock Pro"/>
          <w:sz w:val="20"/>
          <w:szCs w:val="20"/>
        </w:rPr>
        <w:t>Personalizing Learning with ChatGPT:</w:t>
      </w:r>
    </w:p>
    <w:p w14:paraId="383137D9" w14:textId="77777777" w:rsidR="00EF2EC8" w:rsidRPr="00E834EB" w:rsidRDefault="00EF2EC8" w:rsidP="00E834EB">
      <w:pPr>
        <w:ind w:left="360"/>
        <w:jc w:val="both"/>
        <w:rPr>
          <w:rFonts w:ascii="Warnock Pro" w:hAnsi="Warnock Pro"/>
          <w:sz w:val="20"/>
          <w:szCs w:val="20"/>
        </w:rPr>
      </w:pPr>
      <w:r w:rsidRPr="00E834EB">
        <w:rPr>
          <w:rFonts w:ascii="Warnock Pro" w:hAnsi="Warnock Pro"/>
          <w:sz w:val="20"/>
          <w:szCs w:val="20"/>
        </w:rPr>
        <w:t>This inquiry relates to the capacity of ChatGPT to customize the educational experience for novice learners on an individual basis. The participants in the study conveyed their opinions regarding the extent to which ChatGPT is capable of meeting the individual requirements of learners.</w:t>
      </w:r>
    </w:p>
    <w:p w14:paraId="53384C7C" w14:textId="7285192C" w:rsidR="00EF2EC8" w:rsidRPr="00E834EB" w:rsidRDefault="00EF2EC8" w:rsidP="00E834EB">
      <w:pPr>
        <w:pStyle w:val="ListParagraph"/>
        <w:numPr>
          <w:ilvl w:val="0"/>
          <w:numId w:val="6"/>
        </w:numPr>
        <w:jc w:val="both"/>
        <w:rPr>
          <w:rFonts w:ascii="Warnock Pro" w:hAnsi="Warnock Pro"/>
          <w:sz w:val="20"/>
          <w:szCs w:val="20"/>
        </w:rPr>
      </w:pPr>
      <w:r w:rsidRPr="00E834EB">
        <w:rPr>
          <w:rFonts w:ascii="Warnock Pro" w:hAnsi="Warnock Pro"/>
          <w:sz w:val="20"/>
          <w:szCs w:val="20"/>
        </w:rPr>
        <w:t>Timely and Constructive Feedback from ChatGPT:</w:t>
      </w:r>
    </w:p>
    <w:p w14:paraId="31DB03EB" w14:textId="77777777" w:rsidR="00EF2EC8" w:rsidRPr="00E834EB" w:rsidRDefault="00EF2EC8" w:rsidP="00E834EB">
      <w:pPr>
        <w:ind w:left="360"/>
        <w:jc w:val="both"/>
        <w:rPr>
          <w:rFonts w:ascii="Warnock Pro" w:hAnsi="Warnock Pro"/>
          <w:sz w:val="20"/>
          <w:szCs w:val="20"/>
        </w:rPr>
      </w:pPr>
      <w:r w:rsidRPr="00E834EB">
        <w:rPr>
          <w:rFonts w:ascii="Warnock Pro" w:hAnsi="Warnock Pro"/>
          <w:sz w:val="20"/>
          <w:szCs w:val="20"/>
        </w:rPr>
        <w:t>This question evaluates the ability of ChatGPT to offer constructive and prompt feedback to novices throughout their participation in learning and coding activities.</w:t>
      </w:r>
    </w:p>
    <w:p w14:paraId="3A32242A" w14:textId="1855A679" w:rsidR="00EF2EC8" w:rsidRPr="00E834EB" w:rsidRDefault="00EF2EC8" w:rsidP="00E834EB">
      <w:pPr>
        <w:pStyle w:val="ListParagraph"/>
        <w:numPr>
          <w:ilvl w:val="0"/>
          <w:numId w:val="6"/>
        </w:numPr>
        <w:jc w:val="both"/>
        <w:rPr>
          <w:rFonts w:ascii="Warnock Pro" w:hAnsi="Warnock Pro"/>
          <w:sz w:val="20"/>
          <w:szCs w:val="20"/>
        </w:rPr>
      </w:pPr>
      <w:r w:rsidRPr="00E834EB">
        <w:rPr>
          <w:rFonts w:ascii="Warnock Pro" w:hAnsi="Warnock Pro"/>
          <w:sz w:val="20"/>
          <w:szCs w:val="20"/>
        </w:rPr>
        <w:t>Effectiveness of ChatGPT in Hands-On Coding Practice:</w:t>
      </w:r>
    </w:p>
    <w:p w14:paraId="30A23846" w14:textId="77777777" w:rsidR="00EF2EC8" w:rsidRPr="00E834EB" w:rsidRDefault="00EF2EC8" w:rsidP="00E834EB">
      <w:pPr>
        <w:ind w:left="360"/>
        <w:jc w:val="both"/>
        <w:rPr>
          <w:rFonts w:ascii="Warnock Pro" w:hAnsi="Warnock Pro"/>
          <w:sz w:val="20"/>
          <w:szCs w:val="20"/>
        </w:rPr>
      </w:pPr>
      <w:r w:rsidRPr="00E834EB">
        <w:rPr>
          <w:rFonts w:ascii="Warnock Pro" w:hAnsi="Warnock Pro"/>
          <w:sz w:val="20"/>
          <w:szCs w:val="20"/>
        </w:rPr>
        <w:t>This question seeks to determine the perspectives of experts regarding the effectiveness of ChatGPT in assisting novice individuals in the practical application of coding by creating real code. This inquiry examines the potential of ChatGPT as a dependable companion for learners in facilitating their involvement with practical coding tasks, by seeking respondents' agreement or disagreement.</w:t>
      </w:r>
    </w:p>
    <w:p w14:paraId="5A55A72D" w14:textId="03AC2324" w:rsidR="00EF2EC8" w:rsidRPr="00E834EB" w:rsidRDefault="00EF2EC8" w:rsidP="00E834EB">
      <w:pPr>
        <w:pStyle w:val="ListParagraph"/>
        <w:numPr>
          <w:ilvl w:val="0"/>
          <w:numId w:val="6"/>
        </w:numPr>
        <w:jc w:val="both"/>
        <w:rPr>
          <w:rFonts w:ascii="Warnock Pro" w:hAnsi="Warnock Pro"/>
          <w:sz w:val="20"/>
          <w:szCs w:val="20"/>
        </w:rPr>
      </w:pPr>
      <w:r w:rsidRPr="00E834EB">
        <w:rPr>
          <w:rFonts w:ascii="Warnock Pro" w:hAnsi="Warnock Pro"/>
          <w:sz w:val="20"/>
          <w:szCs w:val="20"/>
        </w:rPr>
        <w:t>Real-Time Feedback and Corrections from ChatGPT:</w:t>
      </w:r>
    </w:p>
    <w:p w14:paraId="22FB49B5" w14:textId="77777777" w:rsidR="00EF2EC8" w:rsidRPr="00E834EB" w:rsidRDefault="00EF2EC8" w:rsidP="00E834EB">
      <w:pPr>
        <w:ind w:left="360"/>
        <w:jc w:val="both"/>
        <w:rPr>
          <w:rFonts w:ascii="Warnock Pro" w:hAnsi="Warnock Pro"/>
          <w:sz w:val="20"/>
          <w:szCs w:val="20"/>
        </w:rPr>
      </w:pPr>
      <w:r w:rsidRPr="00E834EB">
        <w:rPr>
          <w:rFonts w:ascii="Warnock Pro" w:hAnsi="Warnock Pro"/>
          <w:sz w:val="20"/>
          <w:szCs w:val="20"/>
        </w:rPr>
        <w:t xml:space="preserve">This inquiry examines whether ChatGPT has the potential to serve as a valuable mentor by assisting learners in real-time code refinement and debugging. The question aims to gather respondents' perspectives on this matter, seeking agreement or disagreement.  </w:t>
      </w:r>
    </w:p>
    <w:p w14:paraId="1D476EDC" w14:textId="4A541612" w:rsidR="00EF2EC8" w:rsidRPr="00E834EB" w:rsidRDefault="00EF2EC8" w:rsidP="00E834EB">
      <w:pPr>
        <w:pStyle w:val="ListParagraph"/>
        <w:numPr>
          <w:ilvl w:val="0"/>
          <w:numId w:val="6"/>
        </w:numPr>
        <w:jc w:val="both"/>
        <w:rPr>
          <w:rFonts w:ascii="Warnock Pro" w:hAnsi="Warnock Pro"/>
          <w:sz w:val="20"/>
          <w:szCs w:val="20"/>
        </w:rPr>
      </w:pPr>
      <w:r w:rsidRPr="00E834EB">
        <w:rPr>
          <w:rFonts w:ascii="Warnock Pro" w:hAnsi="Warnock Pro"/>
          <w:sz w:val="20"/>
          <w:szCs w:val="20"/>
        </w:rPr>
        <w:t>Enhancing Proficiency in Comprehension and Application Skills:</w:t>
      </w:r>
    </w:p>
    <w:p w14:paraId="5874BA0C" w14:textId="77777777" w:rsidR="00EF2EC8" w:rsidRPr="00E834EB" w:rsidRDefault="00EF2EC8" w:rsidP="00E834EB">
      <w:pPr>
        <w:ind w:left="360"/>
        <w:jc w:val="both"/>
        <w:rPr>
          <w:rFonts w:ascii="Warnock Pro" w:hAnsi="Warnock Pro"/>
          <w:sz w:val="20"/>
          <w:szCs w:val="20"/>
        </w:rPr>
      </w:pPr>
      <w:r w:rsidRPr="00E834EB">
        <w:rPr>
          <w:rFonts w:ascii="Warnock Pro" w:hAnsi="Warnock Pro"/>
          <w:sz w:val="20"/>
          <w:szCs w:val="20"/>
        </w:rPr>
        <w:t>This survey question investigates the perspectives of experts regarding the impact of ChatGPT on improving learners' comprehension of programming principles and their practical utilization, with an emphasis on conceptual knowledge and real-world application.</w:t>
      </w:r>
    </w:p>
    <w:p w14:paraId="11124D2E" w14:textId="1734E0F3" w:rsidR="00EF2EC8" w:rsidRPr="00E834EB" w:rsidRDefault="00EF2EC8" w:rsidP="00E834EB">
      <w:pPr>
        <w:pStyle w:val="ListParagraph"/>
        <w:numPr>
          <w:ilvl w:val="0"/>
          <w:numId w:val="6"/>
        </w:numPr>
        <w:jc w:val="both"/>
        <w:rPr>
          <w:rFonts w:ascii="Warnock Pro" w:hAnsi="Warnock Pro"/>
          <w:sz w:val="20"/>
          <w:szCs w:val="20"/>
        </w:rPr>
      </w:pPr>
      <w:r w:rsidRPr="00E834EB">
        <w:rPr>
          <w:rFonts w:ascii="Warnock Pro" w:hAnsi="Warnock Pro"/>
          <w:sz w:val="20"/>
          <w:szCs w:val="20"/>
        </w:rPr>
        <w:lastRenderedPageBreak/>
        <w:t>Maintaining Bottom-Up Approach in Responses:</w:t>
      </w:r>
    </w:p>
    <w:p w14:paraId="0627A9FE" w14:textId="77777777" w:rsidR="00EF2EC8" w:rsidRPr="00E834EB" w:rsidRDefault="00EF2EC8" w:rsidP="00E834EB">
      <w:pPr>
        <w:ind w:left="360"/>
        <w:jc w:val="both"/>
        <w:rPr>
          <w:rFonts w:ascii="Warnock Pro" w:hAnsi="Warnock Pro"/>
          <w:sz w:val="20"/>
          <w:szCs w:val="20"/>
        </w:rPr>
      </w:pPr>
      <w:r w:rsidRPr="00E834EB">
        <w:rPr>
          <w:rFonts w:ascii="Warnock Pro" w:hAnsi="Warnock Pro"/>
          <w:sz w:val="20"/>
          <w:szCs w:val="20"/>
        </w:rPr>
        <w:t>This inquiry seeks to determine whether the generated responses of ChatGPT follow the bottom-up methodology, which incorporates starting with fundamental concepts and advancing towards specific details.</w:t>
      </w:r>
    </w:p>
    <w:p w14:paraId="3AB1254E" w14:textId="6ABF3AC8" w:rsidR="00EF2EC8" w:rsidRPr="00E834EB" w:rsidRDefault="00EF2EC8" w:rsidP="00E834EB">
      <w:pPr>
        <w:pStyle w:val="ListParagraph"/>
        <w:numPr>
          <w:ilvl w:val="0"/>
          <w:numId w:val="6"/>
        </w:numPr>
        <w:jc w:val="both"/>
        <w:rPr>
          <w:rFonts w:ascii="Warnock Pro" w:hAnsi="Warnock Pro"/>
          <w:sz w:val="20"/>
          <w:szCs w:val="20"/>
        </w:rPr>
      </w:pPr>
      <w:r w:rsidRPr="00E834EB">
        <w:rPr>
          <w:rFonts w:ascii="Warnock Pro" w:hAnsi="Warnock Pro"/>
          <w:sz w:val="20"/>
          <w:szCs w:val="20"/>
        </w:rPr>
        <w:t>Maintaining Top-Down Approach in Responses:</w:t>
      </w:r>
    </w:p>
    <w:p w14:paraId="38F0E55F" w14:textId="77777777" w:rsidR="00EF2EC8" w:rsidRPr="00E834EB" w:rsidRDefault="00EF2EC8" w:rsidP="00E834EB">
      <w:pPr>
        <w:ind w:left="360"/>
        <w:jc w:val="both"/>
        <w:rPr>
          <w:rFonts w:ascii="Warnock Pro" w:hAnsi="Warnock Pro"/>
          <w:sz w:val="20"/>
          <w:szCs w:val="20"/>
        </w:rPr>
      </w:pPr>
      <w:r w:rsidRPr="00E834EB">
        <w:rPr>
          <w:rFonts w:ascii="Warnock Pro" w:hAnsi="Warnock Pro"/>
          <w:sz w:val="20"/>
          <w:szCs w:val="20"/>
        </w:rPr>
        <w:t>In a similar manner, this query assesses whether ChatGPT's responses correspond to a top-down approach, where sample programming examples leads extensive language components.</w:t>
      </w:r>
    </w:p>
    <w:p w14:paraId="0C9C44A8" w14:textId="44A3232B" w:rsidR="00EF2EC8" w:rsidRPr="00E834EB" w:rsidRDefault="00EF2EC8" w:rsidP="00E834EB">
      <w:pPr>
        <w:pStyle w:val="ListParagraph"/>
        <w:numPr>
          <w:ilvl w:val="0"/>
          <w:numId w:val="6"/>
        </w:numPr>
        <w:jc w:val="both"/>
        <w:rPr>
          <w:rFonts w:ascii="Warnock Pro" w:hAnsi="Warnock Pro"/>
          <w:sz w:val="20"/>
          <w:szCs w:val="20"/>
        </w:rPr>
      </w:pPr>
      <w:r w:rsidRPr="00E834EB">
        <w:rPr>
          <w:rFonts w:ascii="Warnock Pro" w:hAnsi="Warnock Pro"/>
          <w:sz w:val="20"/>
          <w:szCs w:val="20"/>
        </w:rPr>
        <w:t xml:space="preserve">Comparison of Programming Guidance Quality: </w:t>
      </w:r>
    </w:p>
    <w:p w14:paraId="6DD8BC0C" w14:textId="62029E05" w:rsidR="00EF2EC8" w:rsidRPr="00E834EB" w:rsidRDefault="00EF2EC8" w:rsidP="00E834EB">
      <w:pPr>
        <w:ind w:left="360"/>
        <w:jc w:val="both"/>
        <w:rPr>
          <w:rFonts w:ascii="Warnock Pro" w:hAnsi="Warnock Pro"/>
          <w:sz w:val="20"/>
          <w:szCs w:val="20"/>
        </w:rPr>
      </w:pPr>
      <w:r w:rsidRPr="00E834EB">
        <w:rPr>
          <w:rFonts w:ascii="Warnock Pro" w:hAnsi="Warnock Pro"/>
          <w:sz w:val="20"/>
          <w:szCs w:val="20"/>
        </w:rPr>
        <w:t>The final question seeks to determine if respondents believe that the quality of programming guidance provided by ChatGPT is better compared to the traditional methods, and invites respondents to indicate their level of agreement or disagreement.</w:t>
      </w:r>
    </w:p>
    <w:p w14:paraId="13FE4CC5" w14:textId="0BB9B170" w:rsidR="00DC4285" w:rsidRDefault="00DC4285" w:rsidP="00DC4285">
      <w:pPr>
        <w:jc w:val="both"/>
        <w:rPr>
          <w:rFonts w:ascii="Myriad Pro" w:hAnsi="Myriad Pro"/>
          <w:b/>
          <w:bCs/>
        </w:rPr>
      </w:pPr>
      <w:r w:rsidRPr="00DC4285">
        <w:rPr>
          <w:rFonts w:ascii="Myriad Pro" w:hAnsi="Myriad Pro"/>
          <w:b/>
          <w:bCs/>
        </w:rPr>
        <w:t>Expert Opinion Analysis</w:t>
      </w:r>
    </w:p>
    <w:p w14:paraId="27C21E10" w14:textId="5CCDE506" w:rsidR="00EF2EC8" w:rsidRPr="00EF2EC8" w:rsidRDefault="00EF2EC8" w:rsidP="00DC4285">
      <w:pPr>
        <w:jc w:val="both"/>
        <w:rPr>
          <w:rFonts w:ascii="Warnock Pro" w:hAnsi="Warnock Pro"/>
          <w:sz w:val="20"/>
          <w:szCs w:val="20"/>
        </w:rPr>
      </w:pPr>
      <w:r w:rsidRPr="00EF2EC8">
        <w:rPr>
          <w:rFonts w:ascii="Warnock Pro" w:hAnsi="Warnock Pro"/>
          <w:sz w:val="20"/>
          <w:szCs w:val="20"/>
        </w:rPr>
        <w:t>After obtaining feedback from three Python programming language specialists, we proceed to analyze and compare their respective responses to each survey question. The responses provided by the participants for each survey question were subjected to analysis and comparison in order to identify areas of agreement and disagreement. The combination of expert viewpoints unveils common trends and noteworthy specifics. This procedure ultimately facilitates a comprehensive exploration of expert opinions regarding the efficacy of ChatGPT in the domain of programming education, enabling an analysis of the experts' feedback.</w:t>
      </w:r>
    </w:p>
    <w:p w14:paraId="6589572C" w14:textId="77777777" w:rsidR="00DC4285" w:rsidRDefault="00DC4285" w:rsidP="00DC4285">
      <w:pPr>
        <w:jc w:val="center"/>
        <w:rPr>
          <w:b/>
          <w:bCs/>
        </w:rPr>
      </w:pPr>
      <w:r>
        <w:rPr>
          <w:noProof/>
        </w:rPr>
        <w:drawing>
          <wp:inline distT="0" distB="0" distL="0" distR="0" wp14:anchorId="303A2A04" wp14:editId="62BE7906">
            <wp:extent cx="3829685" cy="1923898"/>
            <wp:effectExtent l="0" t="0" r="0" b="0"/>
            <wp:docPr id="1668030953" name="Chart 1">
              <a:extLst xmlns:a="http://schemas.openxmlformats.org/drawingml/2006/main">
                <a:ext uri="{FF2B5EF4-FFF2-40B4-BE49-F238E27FC236}">
                  <a16:creationId xmlns:a16="http://schemas.microsoft.com/office/drawing/2014/main" id="{5D5AE198-C896-7145-CAB6-5C51CC44185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5DE0D8FA" w14:textId="7A255000" w:rsidR="003F626D" w:rsidRDefault="003F626D" w:rsidP="003F626D">
      <w:pPr>
        <w:rPr>
          <w:rFonts w:ascii="Myriad Pro Light" w:hAnsi="Myriad Pro Light"/>
          <w:sz w:val="16"/>
          <w:szCs w:val="16"/>
        </w:rPr>
      </w:pPr>
      <w:r w:rsidRPr="00EF1D3D">
        <w:rPr>
          <w:rFonts w:ascii="Myriad Pro" w:hAnsi="Myriad Pro"/>
          <w:b/>
          <w:bCs/>
          <w:sz w:val="16"/>
          <w:szCs w:val="16"/>
        </w:rPr>
        <w:t xml:space="preserve">Fig. </w:t>
      </w:r>
      <w:r>
        <w:rPr>
          <w:rFonts w:ascii="Myriad Pro" w:hAnsi="Myriad Pro"/>
          <w:b/>
          <w:bCs/>
          <w:sz w:val="16"/>
          <w:szCs w:val="16"/>
        </w:rPr>
        <w:t>6</w:t>
      </w:r>
      <w:r w:rsidRPr="003649F2">
        <w:rPr>
          <w:rFonts w:ascii="Myriad Pro Light" w:hAnsi="Myriad Pro Light"/>
          <w:sz w:val="16"/>
          <w:szCs w:val="16"/>
        </w:rPr>
        <w:t xml:space="preserve"> </w:t>
      </w:r>
      <w:r>
        <w:rPr>
          <w:rFonts w:ascii="Myriad Pro Light" w:hAnsi="Myriad Pro Light"/>
          <w:sz w:val="16"/>
          <w:szCs w:val="16"/>
        </w:rPr>
        <w:t xml:space="preserve">Expert Responses of Question </w:t>
      </w:r>
      <w:r w:rsidR="00CA3B42">
        <w:rPr>
          <w:rFonts w:ascii="Myriad Pro Light" w:hAnsi="Myriad Pro Light"/>
          <w:sz w:val="16"/>
          <w:szCs w:val="16"/>
        </w:rPr>
        <w:t xml:space="preserve">. </w:t>
      </w:r>
      <w:r w:rsidR="004D6C00">
        <w:rPr>
          <w:rFonts w:ascii="Myriad Pro Light" w:hAnsi="Myriad Pro Light"/>
          <w:sz w:val="16"/>
          <w:szCs w:val="16"/>
        </w:rPr>
        <w:t>Question 1 has 6 sub-questions; from i – vi</w:t>
      </w:r>
      <w:r w:rsidR="00CA3B42">
        <w:rPr>
          <w:rFonts w:ascii="Myriad Pro Light" w:hAnsi="Myriad Pro Light"/>
          <w:sz w:val="16"/>
          <w:szCs w:val="16"/>
        </w:rPr>
        <w:t xml:space="preserve">. </w:t>
      </w:r>
    </w:p>
    <w:p w14:paraId="44729FBB" w14:textId="045162F4" w:rsidR="00F17723" w:rsidRPr="00F17723" w:rsidRDefault="00F17723" w:rsidP="00F17723">
      <w:pPr>
        <w:jc w:val="both"/>
        <w:rPr>
          <w:rFonts w:ascii="Warnock Pro" w:hAnsi="Warnock Pro"/>
          <w:sz w:val="20"/>
          <w:szCs w:val="20"/>
        </w:rPr>
      </w:pPr>
      <w:r w:rsidRPr="00F17723">
        <w:rPr>
          <w:rFonts w:ascii="Warnock Pro" w:hAnsi="Warnock Pro"/>
          <w:sz w:val="20"/>
          <w:szCs w:val="20"/>
        </w:rPr>
        <w:t>Figure</w:t>
      </w:r>
      <w:r w:rsidR="0074440E">
        <w:rPr>
          <w:rFonts w:ascii="Warnock Pro" w:hAnsi="Warnock Pro"/>
          <w:sz w:val="20"/>
          <w:szCs w:val="20"/>
        </w:rPr>
        <w:t xml:space="preserve"> 6</w:t>
      </w:r>
      <w:r w:rsidRPr="00F17723">
        <w:rPr>
          <w:rFonts w:ascii="Warnock Pro" w:hAnsi="Warnock Pro"/>
          <w:sz w:val="20"/>
          <w:szCs w:val="20"/>
        </w:rPr>
        <w:t xml:space="preserve"> illustrates expert responses of the first question of the survey, together with its sub-questions, which assess the ability of ChatGPT in teaching foundational knowledge of Python programming to beginners. In questions labeled as "I," "ii," "v," and "vi," all three experts have provided replies that are generally satisfactory, with ratings ranging from "Agree" (4) to "Strongly Agree" (5). According to the perspectives of these experts, it is evident that ChatGPT possesses the ability to effectively guide inexperienced individuals in learning fundamental Python principles, such as understanding variables and data types, control statements, exception handling, and file handling. In contrast, it is worth noting that two experts expressed a neutral stance, indicating </w:t>
      </w:r>
      <w:r w:rsidRPr="00F17723">
        <w:rPr>
          <w:rFonts w:ascii="Warnock Pro" w:hAnsi="Warnock Pro"/>
          <w:sz w:val="20"/>
          <w:szCs w:val="20"/>
        </w:rPr>
        <w:lastRenderedPageBreak/>
        <w:t>“Neither agree nor disagree” (3), while expert 2 expressed “Agree” (4) in response to question "iii," which pertained to the assessment of ChatGPT's effectiveness in teaching functions and modules. The prevailing viewpoint among experts suggests that there remains potential for enhancing the instructional capabilities of ChatGPT in its provision of teaching functions and modules to novice users. In response to question "iv," all three experts express a neutral stance “Neither agree nor disagree” (3) on ChatGPT's effectiveness in teaching data structures to novices. This suggests that ChatGPT has clear shortcomings in this particular domain. In general, ChatGPT has a satisfactory capability to deliver efficient instruction in teaching the foundational principles of the Python programming language.</w:t>
      </w:r>
    </w:p>
    <w:p w14:paraId="60E21331" w14:textId="77777777" w:rsidR="00DC4285" w:rsidRDefault="00DC4285" w:rsidP="00DC4285">
      <w:pPr>
        <w:jc w:val="center"/>
        <w:rPr>
          <w:b/>
          <w:bCs/>
        </w:rPr>
      </w:pPr>
      <w:r>
        <w:rPr>
          <w:noProof/>
        </w:rPr>
        <w:drawing>
          <wp:inline distT="0" distB="0" distL="0" distR="0" wp14:anchorId="1021CDCC" wp14:editId="699BF966">
            <wp:extent cx="4511040" cy="2479853"/>
            <wp:effectExtent l="0" t="0" r="0" b="0"/>
            <wp:docPr id="540987960" name="Chart 1">
              <a:extLst xmlns:a="http://schemas.openxmlformats.org/drawingml/2006/main">
                <a:ext uri="{FF2B5EF4-FFF2-40B4-BE49-F238E27FC236}">
                  <a16:creationId xmlns:a16="http://schemas.microsoft.com/office/drawing/2014/main" id="{22870833-0194-7627-B0E8-D493DE10629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5C072155" w14:textId="7BDDAD6C" w:rsidR="00DC4285" w:rsidRDefault="003F626D" w:rsidP="00674652">
      <w:pPr>
        <w:rPr>
          <w:rFonts w:ascii="Myriad Pro Light" w:hAnsi="Myriad Pro Light"/>
          <w:sz w:val="16"/>
          <w:szCs w:val="16"/>
        </w:rPr>
      </w:pPr>
      <w:r w:rsidRPr="00EF1D3D">
        <w:rPr>
          <w:rFonts w:ascii="Myriad Pro" w:hAnsi="Myriad Pro"/>
          <w:b/>
          <w:bCs/>
          <w:sz w:val="16"/>
          <w:szCs w:val="16"/>
        </w:rPr>
        <w:t xml:space="preserve">Fig. </w:t>
      </w:r>
      <w:r>
        <w:rPr>
          <w:rFonts w:ascii="Myriad Pro" w:hAnsi="Myriad Pro"/>
          <w:b/>
          <w:bCs/>
          <w:sz w:val="16"/>
          <w:szCs w:val="16"/>
        </w:rPr>
        <w:t>7</w:t>
      </w:r>
      <w:r w:rsidRPr="003649F2">
        <w:rPr>
          <w:rFonts w:ascii="Myriad Pro Light" w:hAnsi="Myriad Pro Light"/>
          <w:sz w:val="16"/>
          <w:szCs w:val="16"/>
        </w:rPr>
        <w:t xml:space="preserve"> </w:t>
      </w:r>
      <w:r>
        <w:rPr>
          <w:rFonts w:ascii="Myriad Pro Light" w:hAnsi="Myriad Pro Light"/>
          <w:sz w:val="16"/>
          <w:szCs w:val="16"/>
        </w:rPr>
        <w:t>Expert Responses of Question 2-10</w:t>
      </w:r>
    </w:p>
    <w:p w14:paraId="1954F5A3" w14:textId="64704067" w:rsidR="00F17723" w:rsidRPr="00F17723" w:rsidRDefault="00F17723" w:rsidP="00F17723">
      <w:pPr>
        <w:jc w:val="both"/>
        <w:rPr>
          <w:rFonts w:ascii="Warnock Pro" w:hAnsi="Warnock Pro"/>
          <w:sz w:val="20"/>
          <w:szCs w:val="20"/>
        </w:rPr>
      </w:pPr>
      <w:r>
        <w:rPr>
          <w:rFonts w:ascii="Warnock Pro" w:hAnsi="Warnock Pro"/>
          <w:sz w:val="20"/>
          <w:szCs w:val="20"/>
        </w:rPr>
        <w:t>F</w:t>
      </w:r>
      <w:r w:rsidRPr="00F17723">
        <w:rPr>
          <w:rFonts w:ascii="Warnock Pro" w:hAnsi="Warnock Pro"/>
          <w:sz w:val="20"/>
          <w:szCs w:val="20"/>
        </w:rPr>
        <w:t>igure</w:t>
      </w:r>
      <w:r>
        <w:rPr>
          <w:rFonts w:ascii="Warnock Pro" w:hAnsi="Warnock Pro"/>
          <w:sz w:val="20"/>
          <w:szCs w:val="20"/>
        </w:rPr>
        <w:t xml:space="preserve"> 7</w:t>
      </w:r>
      <w:r w:rsidRPr="00F17723">
        <w:rPr>
          <w:rFonts w:ascii="Warnock Pro" w:hAnsi="Warnock Pro"/>
          <w:sz w:val="20"/>
          <w:szCs w:val="20"/>
        </w:rPr>
        <w:t xml:space="preserve"> depicts the responses provided by the experts in relation to survey questions "2" to "10". In general, all three experts provide mostly good responses to the majority of the questions. In questions 2, 3, and 4, the expert assigns ratings that span from "Agree" (4) to "Strongly Agree" (5). Based on the provided responses, it is apparent that the respondent express agreement or strong agreement regarding the potential of ChatGPT in facilitating programming education for novices in the absence of instructors. Furthermore, they acknowledge its ability to tailor the learning process to individual beginners and deliver timely and constructive feedback. In response to issue 5, all three experts express a strong agreement with regarding the effectiveness of ChatGPT in facilitating hands-on coding practice for novices. In both question 6 and question 9, all respondents indicated agreement, with an average rate of 4. The observation suggests that ChatGPT possesses the capacity to offer real-time feedback and corrections to individuals who are new to programming. Additionally, it maintains to a top-down approach while generating responses. In relation to questions "8" and "10", it is observed that expert 1 and expert 2 express agreement with a rating of "4", whilst expert 3 expresses a neutral stance with a rating of "3". Based on agreement among experts, it is apparent that ChatGPT follows to a Bottom-Up Approach in its response generation. Furthermore, the programming guidance offered by ChatGPT exhibits superior quality when compared to conventional methodologies. In contrast, the majority of experts express a neutral stance, neither agreeing nor disagreeing (3), regarding question 7. This suggests that ChatGPT has limitations in terms of fostering profound conceptual comprehension and practical application skills among learners, indicating the need for further improvement.</w:t>
      </w:r>
    </w:p>
    <w:p w14:paraId="62DBF4F4" w14:textId="30834AD4" w:rsidR="00DC4285" w:rsidRPr="00DC4285" w:rsidRDefault="00DC4285" w:rsidP="00DC4285">
      <w:pPr>
        <w:jc w:val="both"/>
        <w:rPr>
          <w:rFonts w:ascii="Myriad Pro" w:hAnsi="Myriad Pro"/>
          <w:b/>
          <w:bCs/>
        </w:rPr>
      </w:pPr>
      <w:r w:rsidRPr="00DC4285">
        <w:rPr>
          <w:rFonts w:ascii="Myriad Pro" w:hAnsi="Myriad Pro"/>
          <w:b/>
          <w:bCs/>
        </w:rPr>
        <w:lastRenderedPageBreak/>
        <w:t>Conclusion</w:t>
      </w:r>
      <w:r w:rsidR="006A0CCD">
        <w:rPr>
          <w:rFonts w:ascii="Myriad Pro" w:hAnsi="Myriad Pro"/>
          <w:b/>
          <w:bCs/>
        </w:rPr>
        <w:t xml:space="preserve"> and Future Work</w:t>
      </w:r>
    </w:p>
    <w:p w14:paraId="6C72F12B" w14:textId="08878156" w:rsidR="000752C4" w:rsidRPr="000752C4" w:rsidRDefault="000752C4" w:rsidP="000752C4">
      <w:pPr>
        <w:jc w:val="both"/>
        <w:rPr>
          <w:rFonts w:ascii="Warnock Pro" w:hAnsi="Warnock Pro"/>
          <w:sz w:val="20"/>
          <w:szCs w:val="20"/>
        </w:rPr>
      </w:pPr>
      <w:r w:rsidRPr="000752C4">
        <w:rPr>
          <w:rFonts w:ascii="Warnock Pro" w:hAnsi="Warnock Pro"/>
          <w:sz w:val="20"/>
          <w:szCs w:val="20"/>
        </w:rPr>
        <w:t xml:space="preserve">The objective of this research is to investigate the effectiveness of ChatGPT as a self-sufficient instructor in teaching fundamental programming knowledge to novice students, specifically emphasizing the Python programming language. ChatGPT exhibits a notable level of efficacy in demonstrating fundamental programming principles in a coherent and organized fashion during conversational exchanges. The suggested framework incorporates a combination of bottom-up and top-down methodologies in order to promote a full learning experience. The findings suggest that ChatGPT demonstrates strong performance in instructing fundamental concepts like as variables, data types, and control statements within an introductory context. Nevertheless, there are certain constraints that arise when dealing with more complex subjects such as functions, modules, and data structures. </w:t>
      </w:r>
    </w:p>
    <w:p w14:paraId="22C4B222" w14:textId="06305DB4" w:rsidR="000752C4" w:rsidRPr="000752C4" w:rsidRDefault="000752C4" w:rsidP="000752C4">
      <w:pPr>
        <w:jc w:val="both"/>
        <w:rPr>
          <w:rFonts w:ascii="Warnock Pro" w:hAnsi="Warnock Pro"/>
          <w:sz w:val="20"/>
          <w:szCs w:val="20"/>
        </w:rPr>
      </w:pPr>
      <w:r w:rsidRPr="000752C4">
        <w:rPr>
          <w:rFonts w:ascii="Warnock Pro" w:hAnsi="Warnock Pro"/>
          <w:sz w:val="20"/>
          <w:szCs w:val="20"/>
        </w:rPr>
        <w:t>Although ChatGPT exhibits potential as an initial tool, it faces limitations in its ability to progress to more advanced levels of proficiency without the supervision of human tutors. The aforementioned application functions as a captivating supplemental resource; yet, it is essential to acknowledge the continued significance of human tutoring, particularly when dealing with complex issues. This study offers significant contributions in examining the pedagogical approaches of ChatGPT in contrast to conventional instructional methods. In general, ChatGPT demonstrates evident potential as a programming instructor for beginners, while its effectiveness can be further enhanced with the incorporation of human mentoring. This research paper sets a standard or reference point for comprehending the cautious integration of generative artificial intelligence (AI) in the field of computer science education.</w:t>
      </w:r>
    </w:p>
    <w:p w14:paraId="14DA690E" w14:textId="51796388" w:rsidR="00684163" w:rsidRPr="000752C4" w:rsidRDefault="000752C4" w:rsidP="000752C4">
      <w:pPr>
        <w:jc w:val="both"/>
        <w:rPr>
          <w:rFonts w:ascii="Warnock Pro" w:hAnsi="Warnock Pro"/>
          <w:sz w:val="20"/>
          <w:szCs w:val="20"/>
        </w:rPr>
      </w:pPr>
      <w:r w:rsidRPr="000752C4">
        <w:rPr>
          <w:rFonts w:ascii="Warnock Pro" w:hAnsi="Warnock Pro"/>
          <w:sz w:val="20"/>
          <w:szCs w:val="20"/>
        </w:rPr>
        <w:t>Future investigations may prioritize the integration of ChatGPT with intelligent tutoring systems and adaptive learning platforms in order to augment its functionalities as a programming instructor. The examination of appropriate combinations of AI-powered technologies with human instruction is a subject that deserves more exploration. Further research endeavors could encompass the broadening of the scope of programming languages and concepts explored, extending beyond the fundamental realm of Python. Continuous evaluations can be conducted to evaluate the long-term learning results that are promoted by ChatGPT. As technological advancements persist, the programming pedagogical capabilities of ChatGPT are expected to progress as well. Therefore, the ongoing empirical assessment of its developing skills will be of significant use. This study establishes the groundwork for a promising new domain in harnessing artificial intelligence to revolutionize the field of computer science education.</w:t>
      </w:r>
    </w:p>
    <w:p w14:paraId="1BBFC577" w14:textId="77777777" w:rsidR="00684163" w:rsidRDefault="00684163">
      <w:pPr>
        <w:rPr>
          <w:sz w:val="20"/>
          <w:szCs w:val="20"/>
        </w:rPr>
      </w:pPr>
    </w:p>
    <w:p w14:paraId="47BA05B7" w14:textId="6BFC331C" w:rsidR="00673C69" w:rsidRPr="006F41DD" w:rsidRDefault="00DC4285" w:rsidP="006F41DD">
      <w:pPr>
        <w:rPr>
          <w:rFonts w:ascii="Myriad Pro" w:hAnsi="Myriad Pro"/>
          <w:b/>
          <w:bCs/>
          <w:sz w:val="15"/>
          <w:szCs w:val="15"/>
        </w:rPr>
      </w:pPr>
      <w:r w:rsidRPr="00DC4285">
        <w:rPr>
          <w:rFonts w:ascii="Myriad Pro" w:hAnsi="Myriad Pro"/>
          <w:b/>
          <w:bCs/>
          <w:sz w:val="15"/>
          <w:szCs w:val="15"/>
        </w:rPr>
        <w:t>References</w:t>
      </w:r>
      <w:r w:rsidR="00673C69" w:rsidRPr="00673C69">
        <w:rPr>
          <w:rFonts w:ascii="Myriad Pro Light" w:hAnsi="Myriad Pro Light" w:cs="Calibri"/>
          <w:noProof/>
          <w:sz w:val="15"/>
          <w:szCs w:val="15"/>
        </w:rPr>
        <w:fldChar w:fldCharType="begin"/>
      </w:r>
      <w:r w:rsidR="00673C69" w:rsidRPr="00673C69">
        <w:rPr>
          <w:rFonts w:ascii="Myriad Pro Light" w:hAnsi="Myriad Pro Light"/>
          <w:sz w:val="15"/>
          <w:szCs w:val="15"/>
        </w:rPr>
        <w:instrText xml:space="preserve"> ADDIN EN.REFLIST </w:instrText>
      </w:r>
      <w:r w:rsidR="00673C69" w:rsidRPr="00673C69">
        <w:rPr>
          <w:rFonts w:ascii="Myriad Pro Light" w:hAnsi="Myriad Pro Light" w:cs="Calibri"/>
          <w:noProof/>
          <w:sz w:val="15"/>
          <w:szCs w:val="15"/>
        </w:rPr>
        <w:fldChar w:fldCharType="separate"/>
      </w:r>
    </w:p>
    <w:p w14:paraId="33F73535" w14:textId="77777777" w:rsidR="006F41DD" w:rsidRPr="006F41DD" w:rsidRDefault="006F41DD" w:rsidP="00A30F97">
      <w:pPr>
        <w:pStyle w:val="EndNoteBibliography"/>
        <w:spacing w:after="0"/>
        <w:ind w:left="720" w:hanging="720"/>
        <w:jc w:val="both"/>
        <w:rPr>
          <w:rFonts w:ascii="Myriad Pro Light" w:hAnsi="Myriad Pro Light"/>
          <w:sz w:val="15"/>
          <w:szCs w:val="15"/>
        </w:rPr>
      </w:pPr>
      <w:r w:rsidRPr="006F41DD">
        <w:rPr>
          <w:rFonts w:ascii="Myriad Pro Light" w:hAnsi="Myriad Pro Light"/>
          <w:sz w:val="15"/>
          <w:szCs w:val="15"/>
        </w:rPr>
        <w:t>Biswas, S. (2023). Role of ChatGPT in Computer Programming.: ChatGPT in Computer Programming. Mesopotamian Journal of Computer Science, 2023, 8-16.</w:t>
      </w:r>
    </w:p>
    <w:p w14:paraId="2DC0FC5C" w14:textId="77777777" w:rsidR="006F41DD" w:rsidRPr="006F41DD" w:rsidRDefault="006F41DD" w:rsidP="00A30F97">
      <w:pPr>
        <w:pStyle w:val="EndNoteBibliography"/>
        <w:spacing w:after="0"/>
        <w:ind w:left="720"/>
        <w:jc w:val="both"/>
        <w:rPr>
          <w:rFonts w:ascii="Myriad Pro Light" w:hAnsi="Myriad Pro Light"/>
          <w:sz w:val="15"/>
          <w:szCs w:val="15"/>
        </w:rPr>
      </w:pPr>
      <w:r w:rsidRPr="006F41DD">
        <w:rPr>
          <w:rFonts w:ascii="Myriad Pro Light" w:hAnsi="Myriad Pro Light"/>
          <w:sz w:val="15"/>
          <w:szCs w:val="15"/>
        </w:rPr>
        <w:t>https://doi.org/10.58496/MJCSC/2023/002</w:t>
      </w:r>
    </w:p>
    <w:p w14:paraId="05DC2ACE" w14:textId="59A07287" w:rsidR="006F41DD" w:rsidRPr="006F41DD" w:rsidRDefault="006F41DD" w:rsidP="00A30F97">
      <w:pPr>
        <w:pStyle w:val="EndNoteBibliography"/>
        <w:spacing w:after="0"/>
        <w:ind w:left="720" w:hanging="720"/>
        <w:jc w:val="both"/>
        <w:rPr>
          <w:rFonts w:ascii="Myriad Pro Light" w:hAnsi="Myriad Pro Light"/>
          <w:sz w:val="15"/>
          <w:szCs w:val="15"/>
        </w:rPr>
      </w:pPr>
      <w:r w:rsidRPr="006F41DD">
        <w:rPr>
          <w:rFonts w:ascii="Myriad Pro Light" w:hAnsi="Myriad Pro Light"/>
          <w:sz w:val="15"/>
          <w:szCs w:val="15"/>
        </w:rPr>
        <w:t xml:space="preserve"> Borji, A. (2023). A categorical archive of chatgpt failures. arXiv preprint arXiv:.03494.</w:t>
      </w:r>
      <w:r>
        <w:rPr>
          <w:rFonts w:ascii="Myriad Pro Light" w:hAnsi="Myriad Pro Light"/>
          <w:sz w:val="15"/>
          <w:szCs w:val="15"/>
        </w:rPr>
        <w:t xml:space="preserve"> </w:t>
      </w:r>
      <w:r w:rsidRPr="006F41DD">
        <w:rPr>
          <w:rFonts w:ascii="Myriad Pro Light" w:hAnsi="Myriad Pro Light"/>
          <w:sz w:val="15"/>
          <w:szCs w:val="15"/>
        </w:rPr>
        <w:t>https://doi.org/10.21203/rs.3.rs-2895792/v1</w:t>
      </w:r>
    </w:p>
    <w:p w14:paraId="6EF5F605" w14:textId="5B6C7992" w:rsidR="006F41DD" w:rsidRPr="006F41DD" w:rsidRDefault="006F41DD" w:rsidP="00A30F97">
      <w:pPr>
        <w:pStyle w:val="EndNoteBibliography"/>
        <w:spacing w:after="0"/>
        <w:ind w:left="720" w:hanging="720"/>
        <w:jc w:val="both"/>
        <w:rPr>
          <w:rFonts w:ascii="Myriad Pro Light" w:hAnsi="Myriad Pro Light"/>
          <w:sz w:val="15"/>
          <w:szCs w:val="15"/>
        </w:rPr>
      </w:pPr>
      <w:r w:rsidRPr="006F41DD">
        <w:rPr>
          <w:rFonts w:ascii="Myriad Pro Light" w:hAnsi="Myriad Pro Light"/>
          <w:sz w:val="15"/>
          <w:szCs w:val="15"/>
        </w:rPr>
        <w:t>Ismail, M. N., Ngah, N. A., &amp; Umar, I. N. (2010). Instructional strategy in the teaching of computer programming: a need assessment analyses. The Turkish Online Journal of Educational Technology, 9(2), 125-131.</w:t>
      </w:r>
    </w:p>
    <w:p w14:paraId="2FED77E0" w14:textId="34FE4078" w:rsidR="006F41DD" w:rsidRPr="006F41DD" w:rsidRDefault="006F41DD" w:rsidP="00A30F97">
      <w:pPr>
        <w:pStyle w:val="EndNoteBibliography"/>
        <w:spacing w:after="0"/>
        <w:ind w:left="720" w:hanging="720"/>
        <w:jc w:val="both"/>
        <w:rPr>
          <w:rFonts w:ascii="Myriad Pro Light" w:hAnsi="Myriad Pro Light"/>
          <w:sz w:val="15"/>
          <w:szCs w:val="15"/>
        </w:rPr>
      </w:pPr>
      <w:r w:rsidRPr="006F41DD">
        <w:rPr>
          <w:rFonts w:ascii="Myriad Pro Light" w:hAnsi="Myriad Pro Light"/>
          <w:sz w:val="15"/>
          <w:szCs w:val="15"/>
        </w:rPr>
        <w:t>Isong, B. (2014). A Methodology for Teaching Computer Programming: first year students' perspective. International journal of modern education and computer science, 6(9), 15.</w:t>
      </w:r>
      <w:r>
        <w:rPr>
          <w:rFonts w:ascii="Myriad Pro Light" w:hAnsi="Myriad Pro Light"/>
          <w:sz w:val="15"/>
          <w:szCs w:val="15"/>
        </w:rPr>
        <w:t xml:space="preserve"> </w:t>
      </w:r>
      <w:r w:rsidRPr="006F41DD">
        <w:rPr>
          <w:rFonts w:ascii="Myriad Pro Light" w:hAnsi="Myriad Pro Light"/>
          <w:sz w:val="15"/>
          <w:szCs w:val="15"/>
        </w:rPr>
        <w:t>https://doi.org/10.5815/ijmecs.2014.09.03</w:t>
      </w:r>
    </w:p>
    <w:p w14:paraId="2D156478" w14:textId="193BDEBC" w:rsidR="006F41DD" w:rsidRPr="006F41DD" w:rsidRDefault="006F41DD" w:rsidP="00A30F97">
      <w:pPr>
        <w:pStyle w:val="EndNoteBibliography"/>
        <w:spacing w:after="0"/>
        <w:ind w:left="720" w:hanging="720"/>
        <w:jc w:val="both"/>
        <w:rPr>
          <w:rFonts w:ascii="Myriad Pro Light" w:hAnsi="Myriad Pro Light"/>
          <w:sz w:val="15"/>
          <w:szCs w:val="15"/>
        </w:rPr>
      </w:pPr>
      <w:r w:rsidRPr="006F41DD">
        <w:rPr>
          <w:rFonts w:ascii="Myriad Pro Light" w:hAnsi="Myriad Pro Light"/>
          <w:sz w:val="15"/>
          <w:szCs w:val="15"/>
        </w:rPr>
        <w:t>Koulouri, T., Lauria, S., &amp; Macredie, R. D. (2014). Teaching introductory programming: A quantitative evaluation of different approaches. ACM Transactions on Computing Education, 14(4), 1-28.</w:t>
      </w:r>
      <w:r>
        <w:rPr>
          <w:rFonts w:ascii="Myriad Pro Light" w:hAnsi="Myriad Pro Light"/>
          <w:sz w:val="15"/>
          <w:szCs w:val="15"/>
        </w:rPr>
        <w:t xml:space="preserve"> </w:t>
      </w:r>
      <w:r w:rsidRPr="006F41DD">
        <w:rPr>
          <w:rFonts w:ascii="Myriad Pro Light" w:hAnsi="Myriad Pro Light"/>
          <w:sz w:val="15"/>
          <w:szCs w:val="15"/>
        </w:rPr>
        <w:t>https://doi.org/10.1145/2662412</w:t>
      </w:r>
    </w:p>
    <w:p w14:paraId="52DFEC17" w14:textId="224B80C3" w:rsidR="006F41DD" w:rsidRPr="006F41DD" w:rsidRDefault="006F41DD" w:rsidP="00A30F97">
      <w:pPr>
        <w:pStyle w:val="EndNoteBibliography"/>
        <w:spacing w:after="0"/>
        <w:ind w:left="720" w:hanging="720"/>
        <w:jc w:val="both"/>
        <w:rPr>
          <w:rFonts w:ascii="Myriad Pro Light" w:hAnsi="Myriad Pro Light"/>
          <w:sz w:val="15"/>
          <w:szCs w:val="15"/>
        </w:rPr>
      </w:pPr>
      <w:r w:rsidRPr="006F41DD">
        <w:rPr>
          <w:rFonts w:ascii="Myriad Pro Light" w:hAnsi="Myriad Pro Light"/>
          <w:sz w:val="15"/>
          <w:szCs w:val="15"/>
        </w:rPr>
        <w:t>Lee, H. (2023). The rise of ChatGPT: Exploring its potential in medical education. Anatomical Sciences Education.</w:t>
      </w:r>
      <w:r>
        <w:rPr>
          <w:rFonts w:ascii="Myriad Pro Light" w:hAnsi="Myriad Pro Light"/>
          <w:sz w:val="15"/>
          <w:szCs w:val="15"/>
        </w:rPr>
        <w:t xml:space="preserve"> </w:t>
      </w:r>
      <w:r w:rsidRPr="006F41DD">
        <w:rPr>
          <w:rFonts w:ascii="Myriad Pro Light" w:hAnsi="Myriad Pro Light"/>
          <w:sz w:val="15"/>
          <w:szCs w:val="15"/>
        </w:rPr>
        <w:t>https://doi.org/10.1002/ase.2270</w:t>
      </w:r>
    </w:p>
    <w:p w14:paraId="48CF3D79" w14:textId="09551FA3" w:rsidR="006F41DD" w:rsidRPr="006F41DD" w:rsidRDefault="006F41DD" w:rsidP="00A30F97">
      <w:pPr>
        <w:pStyle w:val="EndNoteBibliography"/>
        <w:spacing w:after="0"/>
        <w:ind w:left="720" w:hanging="720"/>
        <w:jc w:val="both"/>
        <w:rPr>
          <w:rFonts w:ascii="Myriad Pro Light" w:hAnsi="Myriad Pro Light"/>
          <w:sz w:val="15"/>
          <w:szCs w:val="15"/>
        </w:rPr>
      </w:pPr>
      <w:r w:rsidRPr="006F41DD">
        <w:rPr>
          <w:rFonts w:ascii="Myriad Pro Light" w:hAnsi="Myriad Pro Light"/>
          <w:sz w:val="15"/>
          <w:szCs w:val="15"/>
        </w:rPr>
        <w:t>Lin, Y., &amp; Weintrop, D. (2021). The landscape of Block-based programming: Characteristics of block-based environments and how they support the transition to text-based programming. Journal of Computer Languages, 67, 101075.</w:t>
      </w:r>
      <w:r>
        <w:rPr>
          <w:rFonts w:ascii="Myriad Pro Light" w:hAnsi="Myriad Pro Light"/>
          <w:sz w:val="15"/>
          <w:szCs w:val="15"/>
        </w:rPr>
        <w:t xml:space="preserve"> </w:t>
      </w:r>
      <w:r w:rsidRPr="006F41DD">
        <w:rPr>
          <w:rFonts w:ascii="Myriad Pro Light" w:hAnsi="Myriad Pro Light"/>
          <w:sz w:val="15"/>
          <w:szCs w:val="15"/>
        </w:rPr>
        <w:t>https://doi.org/10.1016/j.cola.2021.101075</w:t>
      </w:r>
    </w:p>
    <w:p w14:paraId="184A1C29" w14:textId="66AA9BBA" w:rsidR="006F41DD" w:rsidRPr="006F41DD" w:rsidRDefault="006F41DD" w:rsidP="00A30F97">
      <w:pPr>
        <w:pStyle w:val="EndNoteBibliography"/>
        <w:spacing w:after="0"/>
        <w:ind w:left="720" w:hanging="720"/>
        <w:jc w:val="both"/>
        <w:rPr>
          <w:rFonts w:ascii="Myriad Pro Light" w:hAnsi="Myriad Pro Light"/>
          <w:sz w:val="15"/>
          <w:szCs w:val="15"/>
        </w:rPr>
      </w:pPr>
      <w:r w:rsidRPr="006F41DD">
        <w:rPr>
          <w:rFonts w:ascii="Myriad Pro Light" w:hAnsi="Myriad Pro Light"/>
          <w:sz w:val="15"/>
          <w:szCs w:val="15"/>
        </w:rPr>
        <w:lastRenderedPageBreak/>
        <w:t>Lister, R., Adams, E. S., Fitzgerald, S., Fone, W., Hamer, J., Lindholm, M., . . . Seppälä, O. (2004). A multi-national study of reading and tracing skills in novice programmers. ACM SIGCSE Bulletin, 36(4), 119-150.</w:t>
      </w:r>
      <w:r>
        <w:rPr>
          <w:rFonts w:ascii="Myriad Pro Light" w:hAnsi="Myriad Pro Light"/>
          <w:sz w:val="15"/>
          <w:szCs w:val="15"/>
        </w:rPr>
        <w:t xml:space="preserve"> </w:t>
      </w:r>
      <w:r w:rsidRPr="006F41DD">
        <w:rPr>
          <w:rFonts w:ascii="Myriad Pro Light" w:hAnsi="Myriad Pro Light"/>
          <w:sz w:val="15"/>
          <w:szCs w:val="15"/>
        </w:rPr>
        <w:t xml:space="preserve">https://doi.org/10.1145/1041624.1041673 </w:t>
      </w:r>
    </w:p>
    <w:p w14:paraId="2A944D1F" w14:textId="230B52A8" w:rsidR="006F41DD" w:rsidRPr="006F41DD" w:rsidRDefault="006F41DD" w:rsidP="00A30F97">
      <w:pPr>
        <w:pStyle w:val="EndNoteBibliography"/>
        <w:spacing w:after="0"/>
        <w:ind w:left="720" w:hanging="720"/>
        <w:jc w:val="both"/>
        <w:rPr>
          <w:rFonts w:ascii="Myriad Pro Light" w:hAnsi="Myriad Pro Light"/>
          <w:sz w:val="15"/>
          <w:szCs w:val="15"/>
          <w:lang w:val="pt-BR"/>
        </w:rPr>
      </w:pPr>
      <w:r w:rsidRPr="006F41DD">
        <w:rPr>
          <w:rFonts w:ascii="Myriad Pro Light" w:hAnsi="Myriad Pro Light"/>
          <w:sz w:val="15"/>
          <w:szCs w:val="15"/>
        </w:rPr>
        <w:t xml:space="preserve">Lo, C. K. (2023). What is the impact of ChatGPT on education? A rapid review of the literature. </w:t>
      </w:r>
      <w:r w:rsidRPr="006F41DD">
        <w:rPr>
          <w:rFonts w:ascii="Myriad Pro Light" w:hAnsi="Myriad Pro Light"/>
          <w:sz w:val="15"/>
          <w:szCs w:val="15"/>
          <w:lang w:val="pt-BR"/>
        </w:rPr>
        <w:t>Education Sciences, 13(4), 410.</w:t>
      </w:r>
      <w:r>
        <w:rPr>
          <w:rFonts w:ascii="Myriad Pro Light" w:hAnsi="Myriad Pro Light"/>
          <w:sz w:val="15"/>
          <w:szCs w:val="15"/>
          <w:lang w:val="pt-BR"/>
        </w:rPr>
        <w:t xml:space="preserve"> </w:t>
      </w:r>
      <w:r w:rsidRPr="006F41DD">
        <w:rPr>
          <w:rFonts w:ascii="Myriad Pro Light" w:hAnsi="Myriad Pro Light"/>
          <w:sz w:val="15"/>
          <w:szCs w:val="15"/>
          <w:lang w:val="pt-BR"/>
        </w:rPr>
        <w:t xml:space="preserve">https://doi.org/10.3390/educsci13040410 </w:t>
      </w:r>
    </w:p>
    <w:p w14:paraId="4B0BA048" w14:textId="513FF98A" w:rsidR="006F41DD" w:rsidRPr="006F41DD" w:rsidRDefault="006F41DD" w:rsidP="00A30F97">
      <w:pPr>
        <w:pStyle w:val="EndNoteBibliography"/>
        <w:spacing w:after="0"/>
        <w:ind w:left="720" w:hanging="720"/>
        <w:jc w:val="both"/>
        <w:rPr>
          <w:rFonts w:ascii="Myriad Pro Light" w:hAnsi="Myriad Pro Light"/>
          <w:sz w:val="15"/>
          <w:szCs w:val="15"/>
        </w:rPr>
      </w:pPr>
      <w:r w:rsidRPr="006F41DD">
        <w:rPr>
          <w:rFonts w:ascii="Myriad Pro Light" w:hAnsi="Myriad Pro Light"/>
          <w:sz w:val="15"/>
          <w:szCs w:val="15"/>
          <w:lang w:val="pt-BR"/>
        </w:rPr>
        <w:t xml:space="preserve">Martins, V. F., de Almeida Souza Concilio, I., &amp; de Paiva Guimarães, M. (2018). </w:t>
      </w:r>
      <w:r w:rsidRPr="006F41DD">
        <w:rPr>
          <w:rFonts w:ascii="Myriad Pro Light" w:hAnsi="Myriad Pro Light"/>
          <w:sz w:val="15"/>
          <w:szCs w:val="15"/>
        </w:rPr>
        <w:t>Problem based learning associated to the development of games for programming teaching. Computer Applications in Engineering Education, 26(5), 1577-1589.</w:t>
      </w:r>
      <w:r>
        <w:rPr>
          <w:rFonts w:ascii="Myriad Pro Light" w:hAnsi="Myriad Pro Light"/>
          <w:sz w:val="15"/>
          <w:szCs w:val="15"/>
        </w:rPr>
        <w:t xml:space="preserve"> </w:t>
      </w:r>
      <w:r w:rsidRPr="006F41DD">
        <w:rPr>
          <w:rFonts w:ascii="Myriad Pro Light" w:hAnsi="Myriad Pro Light"/>
          <w:sz w:val="15"/>
          <w:szCs w:val="15"/>
        </w:rPr>
        <w:t xml:space="preserve">https://doi.org/10.1002/cae.21968 </w:t>
      </w:r>
    </w:p>
    <w:p w14:paraId="1EEB0F0A" w14:textId="0BADDC3A" w:rsidR="006F41DD" w:rsidRPr="006F41DD" w:rsidRDefault="006F41DD" w:rsidP="00A30F97">
      <w:pPr>
        <w:pStyle w:val="EndNoteBibliography"/>
        <w:spacing w:after="0"/>
        <w:ind w:left="720" w:hanging="720"/>
        <w:jc w:val="both"/>
        <w:rPr>
          <w:rFonts w:ascii="Myriad Pro Light" w:hAnsi="Myriad Pro Light"/>
          <w:sz w:val="15"/>
          <w:szCs w:val="15"/>
        </w:rPr>
      </w:pPr>
      <w:r w:rsidRPr="006F41DD">
        <w:rPr>
          <w:rFonts w:ascii="Myriad Pro Light" w:hAnsi="Myriad Pro Light"/>
          <w:sz w:val="15"/>
          <w:szCs w:val="15"/>
        </w:rPr>
        <w:t>McCracken, M., Almstrum, V., Diaz, D., Guzdial, M., Hagan, D., Kolikant, Y. B.-D., . . . Wilusz, T. (2001). A multi-national, multi-institutional study of assessment of programming skills of first-year CS students. In Working group reports from ITiCSE on Innovation and technology in computer science education (pp. 125-180).</w:t>
      </w:r>
      <w:r>
        <w:rPr>
          <w:rFonts w:ascii="Myriad Pro Light" w:hAnsi="Myriad Pro Light"/>
          <w:sz w:val="15"/>
          <w:szCs w:val="15"/>
        </w:rPr>
        <w:t xml:space="preserve"> </w:t>
      </w:r>
      <w:r w:rsidRPr="006F41DD">
        <w:rPr>
          <w:rFonts w:ascii="Myriad Pro Light" w:hAnsi="Myriad Pro Light"/>
          <w:sz w:val="15"/>
          <w:szCs w:val="15"/>
        </w:rPr>
        <w:t>https://doi.org/10.1145/572133.572137</w:t>
      </w:r>
      <w:r>
        <w:rPr>
          <w:rFonts w:ascii="Myriad Pro Light" w:hAnsi="Myriad Pro Light"/>
          <w:sz w:val="15"/>
          <w:szCs w:val="15"/>
        </w:rPr>
        <w:t xml:space="preserve"> </w:t>
      </w:r>
      <w:r w:rsidRPr="006F41DD">
        <w:rPr>
          <w:rFonts w:ascii="Myriad Pro Light" w:hAnsi="Myriad Pro Light"/>
          <w:sz w:val="15"/>
          <w:szCs w:val="15"/>
        </w:rPr>
        <w:t xml:space="preserve"> </w:t>
      </w:r>
    </w:p>
    <w:p w14:paraId="2EC8E398" w14:textId="2E97E0EE" w:rsidR="006F41DD" w:rsidRPr="006F41DD" w:rsidRDefault="006F41DD" w:rsidP="00A30F97">
      <w:pPr>
        <w:pStyle w:val="EndNoteBibliography"/>
        <w:spacing w:after="0"/>
        <w:ind w:left="720" w:hanging="720"/>
        <w:jc w:val="both"/>
        <w:rPr>
          <w:rFonts w:ascii="Myriad Pro Light" w:hAnsi="Myriad Pro Light"/>
          <w:sz w:val="15"/>
          <w:szCs w:val="15"/>
        </w:rPr>
      </w:pPr>
      <w:r w:rsidRPr="006F41DD">
        <w:rPr>
          <w:rFonts w:ascii="Myriad Pro Light" w:hAnsi="Myriad Pro Light"/>
          <w:sz w:val="15"/>
          <w:szCs w:val="15"/>
          <w:lang w:val="pt-BR"/>
        </w:rPr>
        <w:t xml:space="preserve">Medeiros, R. P., Ramalho, G. L., &amp; Falcão, T. P. (2018). </w:t>
      </w:r>
      <w:r w:rsidRPr="006F41DD">
        <w:rPr>
          <w:rFonts w:ascii="Myriad Pro Light" w:hAnsi="Myriad Pro Light"/>
          <w:sz w:val="15"/>
          <w:szCs w:val="15"/>
        </w:rPr>
        <w:t>A systematic literature review on teaching and learning introductory programming in higher education. IEEE Transactions on Education, 62(2), 77-90.</w:t>
      </w:r>
      <w:r>
        <w:rPr>
          <w:rFonts w:ascii="Myriad Pro Light" w:hAnsi="Myriad Pro Light"/>
          <w:sz w:val="15"/>
          <w:szCs w:val="15"/>
        </w:rPr>
        <w:t xml:space="preserve"> </w:t>
      </w:r>
      <w:r w:rsidRPr="006F41DD">
        <w:rPr>
          <w:rFonts w:ascii="Myriad Pro Light" w:hAnsi="Myriad Pro Light"/>
          <w:sz w:val="15"/>
          <w:szCs w:val="15"/>
        </w:rPr>
        <w:t xml:space="preserve">https://doi.org/10.1109/TE.2018.2864133 </w:t>
      </w:r>
    </w:p>
    <w:p w14:paraId="11968045" w14:textId="4BC79BE7" w:rsidR="006F41DD" w:rsidRPr="006F41DD" w:rsidRDefault="006F41DD" w:rsidP="00A30F97">
      <w:pPr>
        <w:pStyle w:val="EndNoteBibliography"/>
        <w:spacing w:after="0"/>
        <w:ind w:left="720" w:hanging="720"/>
        <w:jc w:val="both"/>
        <w:rPr>
          <w:rFonts w:ascii="Myriad Pro Light" w:hAnsi="Myriad Pro Light"/>
          <w:sz w:val="15"/>
          <w:szCs w:val="15"/>
        </w:rPr>
      </w:pPr>
      <w:r w:rsidRPr="006F41DD">
        <w:rPr>
          <w:rFonts w:ascii="Myriad Pro Light" w:hAnsi="Myriad Pro Light"/>
          <w:sz w:val="15"/>
          <w:szCs w:val="15"/>
        </w:rPr>
        <w:t>Rahman, M. M., &amp; Watanobe, Y. (2023). ChatGPT for education and research: Opportunities, threats, and strategies. Applied Sciences, 13(9), 5783.</w:t>
      </w:r>
      <w:r>
        <w:rPr>
          <w:rFonts w:ascii="Myriad Pro Light" w:hAnsi="Myriad Pro Light"/>
          <w:sz w:val="15"/>
          <w:szCs w:val="15"/>
        </w:rPr>
        <w:t xml:space="preserve"> </w:t>
      </w:r>
      <w:r w:rsidRPr="006F41DD">
        <w:rPr>
          <w:rFonts w:ascii="Myriad Pro Light" w:hAnsi="Myriad Pro Light"/>
          <w:sz w:val="15"/>
          <w:szCs w:val="15"/>
        </w:rPr>
        <w:t xml:space="preserve">https://doi.org/10.3390/app13095783 </w:t>
      </w:r>
    </w:p>
    <w:p w14:paraId="0E0ACC8A" w14:textId="5A8B8C55" w:rsidR="006F41DD" w:rsidRPr="006F41DD" w:rsidRDefault="006F41DD" w:rsidP="00A30F97">
      <w:pPr>
        <w:pStyle w:val="EndNoteBibliography"/>
        <w:spacing w:after="0"/>
        <w:ind w:left="720" w:hanging="720"/>
        <w:jc w:val="both"/>
        <w:rPr>
          <w:rFonts w:ascii="Myriad Pro Light" w:hAnsi="Myriad Pro Light"/>
          <w:sz w:val="15"/>
          <w:szCs w:val="15"/>
        </w:rPr>
      </w:pPr>
      <w:r w:rsidRPr="006F41DD">
        <w:rPr>
          <w:rFonts w:ascii="Myriad Pro Light" w:hAnsi="Myriad Pro Light"/>
          <w:sz w:val="15"/>
          <w:szCs w:val="15"/>
        </w:rPr>
        <w:t>Ray, P. P. (2023). ChatGPT: A comprehensive review on background, applications, key challenges, bias, ethics, limitations and future scope. Internet of Things and Cyber-Physical Systems.</w:t>
      </w:r>
      <w:r>
        <w:rPr>
          <w:rFonts w:ascii="Myriad Pro Light" w:hAnsi="Myriad Pro Light"/>
          <w:sz w:val="15"/>
          <w:szCs w:val="15"/>
        </w:rPr>
        <w:t xml:space="preserve"> </w:t>
      </w:r>
      <w:r w:rsidRPr="006F41DD">
        <w:rPr>
          <w:rFonts w:ascii="Myriad Pro Light" w:hAnsi="Myriad Pro Light"/>
          <w:sz w:val="15"/>
          <w:szCs w:val="15"/>
        </w:rPr>
        <w:t xml:space="preserve">https://doi.org/10.1016/j.iotcps.2023.04.003 </w:t>
      </w:r>
    </w:p>
    <w:p w14:paraId="513EEAE7" w14:textId="2C3E7D15" w:rsidR="006F41DD" w:rsidRPr="006F41DD" w:rsidRDefault="006F41DD" w:rsidP="00A30F97">
      <w:pPr>
        <w:pStyle w:val="EndNoteBibliography"/>
        <w:spacing w:after="0"/>
        <w:ind w:left="720" w:hanging="720"/>
        <w:jc w:val="both"/>
        <w:rPr>
          <w:rFonts w:ascii="Myriad Pro Light" w:hAnsi="Myriad Pro Light"/>
          <w:sz w:val="15"/>
          <w:szCs w:val="15"/>
        </w:rPr>
      </w:pPr>
      <w:r w:rsidRPr="006F41DD">
        <w:rPr>
          <w:rFonts w:ascii="Myriad Pro Light" w:hAnsi="Myriad Pro Light"/>
          <w:sz w:val="15"/>
          <w:szCs w:val="15"/>
        </w:rPr>
        <w:t>Saito, D., &amp; Yamaura, T. (2013). A new approach to programming language education for beginners with top-down learning. Paper presented at the Proceedings of 2013 IEEE International Conference on Teaching, Assessment and Learning for Engineering (TALE).</w:t>
      </w:r>
      <w:r>
        <w:rPr>
          <w:rFonts w:ascii="Myriad Pro Light" w:hAnsi="Myriad Pro Light"/>
          <w:sz w:val="15"/>
          <w:szCs w:val="15"/>
        </w:rPr>
        <w:t xml:space="preserve"> </w:t>
      </w:r>
      <w:r w:rsidRPr="006F41DD">
        <w:rPr>
          <w:rFonts w:ascii="Myriad Pro Light" w:hAnsi="Myriad Pro Light"/>
          <w:sz w:val="15"/>
          <w:szCs w:val="15"/>
        </w:rPr>
        <w:t xml:space="preserve">https://doi.org/10.1109/TALE.2013.6654538 </w:t>
      </w:r>
    </w:p>
    <w:p w14:paraId="586B0DF8" w14:textId="71022232" w:rsidR="006F41DD" w:rsidRPr="006F41DD" w:rsidRDefault="006F41DD" w:rsidP="00A30F97">
      <w:pPr>
        <w:pStyle w:val="EndNoteBibliography"/>
        <w:spacing w:after="0"/>
        <w:ind w:left="720" w:hanging="720"/>
        <w:jc w:val="both"/>
        <w:rPr>
          <w:rFonts w:ascii="Myriad Pro Light" w:hAnsi="Myriad Pro Light"/>
          <w:sz w:val="15"/>
          <w:szCs w:val="15"/>
        </w:rPr>
      </w:pPr>
      <w:r w:rsidRPr="006F41DD">
        <w:rPr>
          <w:rFonts w:ascii="Myriad Pro Light" w:hAnsi="Myriad Pro Light"/>
          <w:sz w:val="15"/>
          <w:szCs w:val="15"/>
        </w:rPr>
        <w:t>Saito, D., &amp; Yamaura, T. (2014). Applying the top-down approach to beginners in programming language education. Paper presented at the 2014 International Conference on Interactive Collaborative Learning (ICL).</w:t>
      </w:r>
      <w:r>
        <w:rPr>
          <w:rFonts w:ascii="Myriad Pro Light" w:hAnsi="Myriad Pro Light"/>
          <w:sz w:val="15"/>
          <w:szCs w:val="15"/>
        </w:rPr>
        <w:t xml:space="preserve"> </w:t>
      </w:r>
      <w:r w:rsidRPr="006F41DD">
        <w:rPr>
          <w:rFonts w:ascii="Myriad Pro Light" w:hAnsi="Myriad Pro Light"/>
          <w:sz w:val="15"/>
          <w:szCs w:val="15"/>
        </w:rPr>
        <w:t>https://doi.org/10.1109/ICL.2014.7017791</w:t>
      </w:r>
    </w:p>
    <w:p w14:paraId="2EB9BB90" w14:textId="288E737F" w:rsidR="006F41DD" w:rsidRPr="006F41DD" w:rsidRDefault="006F41DD" w:rsidP="00A30F97">
      <w:pPr>
        <w:pStyle w:val="EndNoteBibliography"/>
        <w:spacing w:after="0"/>
        <w:ind w:left="720" w:hanging="720"/>
        <w:jc w:val="both"/>
        <w:rPr>
          <w:rFonts w:ascii="Myriad Pro Light" w:hAnsi="Myriad Pro Light"/>
          <w:sz w:val="15"/>
          <w:szCs w:val="15"/>
        </w:rPr>
      </w:pPr>
      <w:r w:rsidRPr="006F41DD">
        <w:rPr>
          <w:rFonts w:ascii="Myriad Pro Light" w:hAnsi="Myriad Pro Light"/>
          <w:sz w:val="15"/>
          <w:szCs w:val="15"/>
        </w:rPr>
        <w:t xml:space="preserve"> Seng, W. Y., &amp; Yatim, M. H. M. (2014). Computer game as learning and teaching tool for object oriented programming in higher education institution. Procedia-Social and Behavioral Sciences, 123, 215-224.</w:t>
      </w:r>
      <w:r>
        <w:rPr>
          <w:rFonts w:ascii="Myriad Pro Light" w:hAnsi="Myriad Pro Light"/>
          <w:sz w:val="15"/>
          <w:szCs w:val="15"/>
        </w:rPr>
        <w:t xml:space="preserve"> </w:t>
      </w:r>
      <w:r w:rsidRPr="006F41DD">
        <w:rPr>
          <w:rFonts w:ascii="Myriad Pro Light" w:hAnsi="Myriad Pro Light"/>
          <w:sz w:val="15"/>
          <w:szCs w:val="15"/>
        </w:rPr>
        <w:t>https://doi.org/10.1016/j.sbspro.2014.01.1417</w:t>
      </w:r>
    </w:p>
    <w:p w14:paraId="67808AB1" w14:textId="2D9DC465" w:rsidR="006F41DD" w:rsidRPr="006F41DD" w:rsidRDefault="006F41DD" w:rsidP="00A30F97">
      <w:pPr>
        <w:pStyle w:val="EndNoteBibliography"/>
        <w:spacing w:after="0"/>
        <w:ind w:left="720" w:hanging="720"/>
        <w:jc w:val="both"/>
        <w:rPr>
          <w:rFonts w:ascii="Myriad Pro Light" w:hAnsi="Myriad Pro Light"/>
          <w:sz w:val="15"/>
          <w:szCs w:val="15"/>
        </w:rPr>
      </w:pPr>
      <w:r w:rsidRPr="006F41DD">
        <w:rPr>
          <w:rFonts w:ascii="Myriad Pro Light" w:hAnsi="Myriad Pro Light"/>
          <w:sz w:val="15"/>
          <w:szCs w:val="15"/>
        </w:rPr>
        <w:t>Shidiq, M. (2023). The use of artificial intelligence-based chat-gpt and its challenges for the world of education; from the viewpoint of the development of creative writing skills. Paper presented at the Proceeding of International Conference on Education, Society and Humanity.</w:t>
      </w:r>
      <w:r w:rsidR="00F87B75">
        <w:rPr>
          <w:rFonts w:ascii="Myriad Pro Light" w:hAnsi="Myriad Pro Light"/>
          <w:sz w:val="15"/>
          <w:szCs w:val="15"/>
        </w:rPr>
        <w:t xml:space="preserve"> </w:t>
      </w:r>
      <w:r w:rsidR="00F87B75" w:rsidRPr="00F87B75">
        <w:rPr>
          <w:rFonts w:ascii="Myriad Pro Light" w:hAnsi="Myriad Pro Light"/>
          <w:sz w:val="15"/>
          <w:szCs w:val="15"/>
        </w:rPr>
        <w:t>https://ejournal.unuja.ac.id/index.php/icesh/article/view/5614</w:t>
      </w:r>
    </w:p>
    <w:p w14:paraId="04FD0CCA" w14:textId="31C7F835" w:rsidR="006F41DD" w:rsidRPr="006F41DD" w:rsidRDefault="006F41DD" w:rsidP="00A30F97">
      <w:pPr>
        <w:pStyle w:val="EndNoteBibliography"/>
        <w:spacing w:after="0"/>
        <w:ind w:left="720" w:hanging="720"/>
        <w:jc w:val="both"/>
        <w:rPr>
          <w:rFonts w:ascii="Myriad Pro Light" w:hAnsi="Myriad Pro Light"/>
          <w:sz w:val="15"/>
          <w:szCs w:val="15"/>
        </w:rPr>
      </w:pPr>
      <w:r w:rsidRPr="006F41DD">
        <w:rPr>
          <w:rFonts w:ascii="Myriad Pro Light" w:hAnsi="Myriad Pro Light"/>
          <w:sz w:val="15"/>
          <w:szCs w:val="15"/>
        </w:rPr>
        <w:t xml:space="preserve"> Subagja, A. D., Ausat, A. M. A., Sari, A. R., Wanof, M. I., &amp; Suherlan, S. (2023). Improving Customer Service Quality in MSMEs through the Use of ChatGPT. Jurnal Minfo Polgan, 12(2), 380-386.</w:t>
      </w:r>
      <w:r>
        <w:rPr>
          <w:rFonts w:ascii="Myriad Pro Light" w:hAnsi="Myriad Pro Light"/>
          <w:sz w:val="15"/>
          <w:szCs w:val="15"/>
        </w:rPr>
        <w:t xml:space="preserve"> </w:t>
      </w:r>
      <w:r w:rsidRPr="006F41DD">
        <w:rPr>
          <w:rFonts w:ascii="Myriad Pro Light" w:hAnsi="Myriad Pro Light"/>
          <w:sz w:val="15"/>
          <w:szCs w:val="15"/>
        </w:rPr>
        <w:t>https://doi.org/10.33395/jmp.v12i1.12407</w:t>
      </w:r>
    </w:p>
    <w:p w14:paraId="77403CB0" w14:textId="28802EAF" w:rsidR="006F41DD" w:rsidRPr="006F41DD" w:rsidRDefault="006F41DD" w:rsidP="00A30F97">
      <w:pPr>
        <w:pStyle w:val="EndNoteBibliography"/>
        <w:spacing w:after="0"/>
        <w:ind w:left="720" w:hanging="720"/>
        <w:jc w:val="both"/>
        <w:rPr>
          <w:rFonts w:ascii="Myriad Pro Light" w:hAnsi="Myriad Pro Light"/>
          <w:sz w:val="15"/>
          <w:szCs w:val="15"/>
        </w:rPr>
      </w:pPr>
      <w:r w:rsidRPr="006F41DD">
        <w:rPr>
          <w:rFonts w:ascii="Myriad Pro Light" w:hAnsi="Myriad Pro Light"/>
          <w:sz w:val="15"/>
          <w:szCs w:val="15"/>
        </w:rPr>
        <w:t xml:space="preserve"> Sullivan, G. M., &amp; Artino Jr, A. R. (2013). Analyzing and interpreting data from Likert-type scales. Journal of graduate medical education, 5(4), 541-542.</w:t>
      </w:r>
      <w:r>
        <w:rPr>
          <w:rFonts w:ascii="Myriad Pro Light" w:hAnsi="Myriad Pro Light"/>
          <w:sz w:val="15"/>
          <w:szCs w:val="15"/>
        </w:rPr>
        <w:t xml:space="preserve"> </w:t>
      </w:r>
      <w:r w:rsidRPr="006F41DD">
        <w:rPr>
          <w:rFonts w:ascii="Myriad Pro Light" w:hAnsi="Myriad Pro Light"/>
          <w:sz w:val="15"/>
          <w:szCs w:val="15"/>
        </w:rPr>
        <w:t>https://doi.org/10.4300/JGME-5-4-18</w:t>
      </w:r>
    </w:p>
    <w:p w14:paraId="25905242" w14:textId="3AC6A9E2" w:rsidR="006F41DD" w:rsidRPr="006F41DD" w:rsidRDefault="006F41DD" w:rsidP="00A30F97">
      <w:pPr>
        <w:pStyle w:val="EndNoteBibliography"/>
        <w:spacing w:after="0"/>
        <w:ind w:left="720" w:hanging="720"/>
        <w:jc w:val="both"/>
        <w:rPr>
          <w:rFonts w:ascii="Myriad Pro Light" w:hAnsi="Myriad Pro Light"/>
          <w:sz w:val="15"/>
          <w:szCs w:val="15"/>
        </w:rPr>
      </w:pPr>
      <w:r w:rsidRPr="006F41DD">
        <w:rPr>
          <w:rFonts w:ascii="Myriad Pro Light" w:hAnsi="Myriad Pro Light"/>
          <w:sz w:val="15"/>
          <w:szCs w:val="15"/>
        </w:rPr>
        <w:t xml:space="preserve"> Surameery, N. M. S., &amp; Shakor, M. Y. (2023). Use chat gpt to solve programming bugs. International Journal of Information Technology &amp; Computer Engineering, 3(01), 17-22.</w:t>
      </w:r>
      <w:r>
        <w:rPr>
          <w:rFonts w:ascii="Myriad Pro Light" w:hAnsi="Myriad Pro Light"/>
          <w:sz w:val="15"/>
          <w:szCs w:val="15"/>
        </w:rPr>
        <w:t xml:space="preserve"> </w:t>
      </w:r>
      <w:r w:rsidRPr="006F41DD">
        <w:rPr>
          <w:rFonts w:ascii="Myriad Pro Light" w:hAnsi="Myriad Pro Light"/>
          <w:sz w:val="15"/>
          <w:szCs w:val="15"/>
        </w:rPr>
        <w:t>https://doi.org/10.55529/ijitc.31.17.22</w:t>
      </w:r>
    </w:p>
    <w:p w14:paraId="23A37E41" w14:textId="53739452" w:rsidR="006F41DD" w:rsidRPr="006F41DD" w:rsidRDefault="006F41DD" w:rsidP="00A30F97">
      <w:pPr>
        <w:pStyle w:val="EndNoteBibliography"/>
        <w:spacing w:after="0"/>
        <w:ind w:left="720" w:hanging="720"/>
        <w:jc w:val="both"/>
        <w:rPr>
          <w:rFonts w:ascii="Myriad Pro Light" w:hAnsi="Myriad Pro Light"/>
          <w:sz w:val="15"/>
          <w:szCs w:val="15"/>
        </w:rPr>
      </w:pPr>
      <w:r w:rsidRPr="006F41DD">
        <w:rPr>
          <w:rFonts w:ascii="Myriad Pro Light" w:hAnsi="Myriad Pro Light"/>
          <w:sz w:val="15"/>
          <w:szCs w:val="15"/>
        </w:rPr>
        <w:t xml:space="preserve"> Tenenberg, J., &amp; Fincher, S. (2005). Students designing software: a multi-national, multi-institutional study. Informatics in Education, 4(1), 143-162.</w:t>
      </w:r>
      <w:r>
        <w:rPr>
          <w:rFonts w:ascii="Myriad Pro Light" w:hAnsi="Myriad Pro Light"/>
          <w:sz w:val="15"/>
          <w:szCs w:val="15"/>
        </w:rPr>
        <w:t xml:space="preserve"> </w:t>
      </w:r>
      <w:r w:rsidRPr="006F41DD">
        <w:rPr>
          <w:rFonts w:ascii="Myriad Pro Light" w:hAnsi="Myriad Pro Light"/>
          <w:sz w:val="15"/>
          <w:szCs w:val="15"/>
        </w:rPr>
        <w:t>https://doi.org/10.15388/infedu.2005.09</w:t>
      </w:r>
    </w:p>
    <w:p w14:paraId="790DB744" w14:textId="23B68D57" w:rsidR="006F41DD" w:rsidRPr="006F41DD" w:rsidRDefault="006F41DD" w:rsidP="00A30F97">
      <w:pPr>
        <w:pStyle w:val="EndNoteBibliography"/>
        <w:spacing w:after="0"/>
        <w:ind w:left="720" w:hanging="720"/>
        <w:jc w:val="both"/>
        <w:rPr>
          <w:rFonts w:ascii="Myriad Pro Light" w:hAnsi="Myriad Pro Light"/>
          <w:sz w:val="15"/>
          <w:szCs w:val="15"/>
        </w:rPr>
      </w:pPr>
      <w:r w:rsidRPr="006F41DD">
        <w:rPr>
          <w:rFonts w:ascii="Myriad Pro Light" w:hAnsi="Myriad Pro Light"/>
          <w:sz w:val="15"/>
          <w:szCs w:val="15"/>
        </w:rPr>
        <w:t xml:space="preserve"> Tian, H., Lu, W., Li, T. O., Tang, X., Cheung, S.-C., Klein, J., &amp; Bissyandé, T. F. (2023). Is ChatGPT the Ultimate Programming Assistant--How far is it? arXiv preprint arXiv:.11938.</w:t>
      </w:r>
      <w:r>
        <w:rPr>
          <w:rFonts w:ascii="Myriad Pro Light" w:hAnsi="Myriad Pro Light"/>
          <w:sz w:val="15"/>
          <w:szCs w:val="15"/>
        </w:rPr>
        <w:t xml:space="preserve">  </w:t>
      </w:r>
      <w:r w:rsidRPr="006F41DD">
        <w:rPr>
          <w:rFonts w:ascii="Myriad Pro Light" w:hAnsi="Myriad Pro Light"/>
          <w:sz w:val="15"/>
          <w:szCs w:val="15"/>
        </w:rPr>
        <w:t>https://doi.org/10.48550/arXiv.2304.11938</w:t>
      </w:r>
    </w:p>
    <w:p w14:paraId="5C1FE37C" w14:textId="47828429" w:rsidR="006F41DD" w:rsidRPr="006F41DD" w:rsidRDefault="006F41DD" w:rsidP="00A30F97">
      <w:pPr>
        <w:pStyle w:val="EndNoteBibliography"/>
        <w:spacing w:after="0"/>
        <w:ind w:left="720" w:hanging="720"/>
        <w:jc w:val="both"/>
        <w:rPr>
          <w:rFonts w:ascii="Myriad Pro Light" w:hAnsi="Myriad Pro Light"/>
          <w:sz w:val="15"/>
          <w:szCs w:val="15"/>
        </w:rPr>
      </w:pPr>
      <w:r w:rsidRPr="006F41DD">
        <w:rPr>
          <w:rFonts w:ascii="Myriad Pro Light" w:hAnsi="Myriad Pro Light"/>
          <w:sz w:val="15"/>
          <w:szCs w:val="15"/>
        </w:rPr>
        <w:t xml:space="preserve"> Wach, K., Duong, C. D., Ejdys, J., Kazlauskaitė, R., Korzynski, P., Mazurek, G., . . . Ziemba, E. (2023). The dark side of generative artificial intelligence: A critical analysis of controversies and risks of ChatGPT. Entrepreneurial Business and Economics Review, 11(2), 7-24.</w:t>
      </w:r>
      <w:r>
        <w:rPr>
          <w:rFonts w:ascii="Myriad Pro Light" w:hAnsi="Myriad Pro Light"/>
          <w:sz w:val="15"/>
          <w:szCs w:val="15"/>
        </w:rPr>
        <w:t xml:space="preserve"> </w:t>
      </w:r>
      <w:r w:rsidRPr="006F41DD">
        <w:rPr>
          <w:rFonts w:ascii="Myriad Pro Light" w:hAnsi="Myriad Pro Light"/>
          <w:sz w:val="15"/>
          <w:szCs w:val="15"/>
        </w:rPr>
        <w:t>https://doi.org/10.15678/EBER.2023.110201</w:t>
      </w:r>
    </w:p>
    <w:p w14:paraId="029D2A0D" w14:textId="02C5EFBC" w:rsidR="006F41DD" w:rsidRPr="006F41DD" w:rsidRDefault="006F41DD" w:rsidP="00A30F97">
      <w:pPr>
        <w:pStyle w:val="EndNoteBibliography"/>
        <w:spacing w:after="0"/>
        <w:ind w:left="720" w:hanging="720"/>
        <w:jc w:val="both"/>
        <w:rPr>
          <w:rFonts w:ascii="Myriad Pro Light" w:hAnsi="Myriad Pro Light"/>
          <w:sz w:val="15"/>
          <w:szCs w:val="15"/>
        </w:rPr>
      </w:pPr>
      <w:r w:rsidRPr="006F41DD">
        <w:rPr>
          <w:rFonts w:ascii="Myriad Pro Light" w:hAnsi="Myriad Pro Light"/>
          <w:sz w:val="15"/>
          <w:szCs w:val="15"/>
        </w:rPr>
        <w:t xml:space="preserve"> Whalley, J., &amp; Kasto, N. (2014). A qualitative think-aloud study of novice programmers' code writing strategies. Paper presented at the Proceedings of the 2014 conference on Innovation &amp; technology in computer science education.</w:t>
      </w:r>
      <w:r>
        <w:rPr>
          <w:rFonts w:ascii="Myriad Pro Light" w:hAnsi="Myriad Pro Light"/>
          <w:sz w:val="15"/>
          <w:szCs w:val="15"/>
        </w:rPr>
        <w:t xml:space="preserve"> </w:t>
      </w:r>
      <w:r w:rsidRPr="006F41DD">
        <w:rPr>
          <w:rFonts w:ascii="Myriad Pro Light" w:hAnsi="Myriad Pro Light"/>
          <w:sz w:val="15"/>
          <w:szCs w:val="15"/>
        </w:rPr>
        <w:t>https://doi.org/10.1145/2591708.2591762</w:t>
      </w:r>
    </w:p>
    <w:p w14:paraId="45AE7BCE" w14:textId="7B569189" w:rsidR="006F41DD" w:rsidRPr="006F41DD" w:rsidRDefault="006F41DD" w:rsidP="00A30F97">
      <w:pPr>
        <w:pStyle w:val="EndNoteBibliography"/>
        <w:spacing w:after="0"/>
        <w:ind w:left="720" w:hanging="720"/>
        <w:jc w:val="both"/>
        <w:rPr>
          <w:rFonts w:ascii="Myriad Pro Light" w:hAnsi="Myriad Pro Light"/>
          <w:sz w:val="15"/>
          <w:szCs w:val="15"/>
        </w:rPr>
      </w:pPr>
      <w:r w:rsidRPr="006F41DD">
        <w:rPr>
          <w:rFonts w:ascii="Myriad Pro Light" w:hAnsi="Myriad Pro Light"/>
          <w:sz w:val="15"/>
          <w:szCs w:val="15"/>
        </w:rPr>
        <w:t xml:space="preserve"> Wu, H., &amp; Leung, S.-O. (2017). Can Likert scales be treated as interval scales?-A Simulation study. Journal of social service research, 43(4), 527-532.</w:t>
      </w:r>
      <w:r>
        <w:rPr>
          <w:rFonts w:ascii="Myriad Pro Light" w:hAnsi="Myriad Pro Light"/>
          <w:sz w:val="15"/>
          <w:szCs w:val="15"/>
        </w:rPr>
        <w:t xml:space="preserve"> </w:t>
      </w:r>
      <w:r w:rsidRPr="006F41DD">
        <w:rPr>
          <w:rFonts w:ascii="Myriad Pro Light" w:hAnsi="Myriad Pro Light"/>
          <w:sz w:val="15"/>
          <w:szCs w:val="15"/>
        </w:rPr>
        <w:t>https://doi.org/10.1080/01488376.2017.1329775</w:t>
      </w:r>
    </w:p>
    <w:p w14:paraId="44C416E6" w14:textId="2BDA6C38" w:rsidR="006F41DD" w:rsidRPr="006F41DD" w:rsidRDefault="006F41DD" w:rsidP="00A30F97">
      <w:pPr>
        <w:pStyle w:val="EndNoteBibliography"/>
        <w:spacing w:after="0"/>
        <w:ind w:left="720" w:hanging="720"/>
        <w:jc w:val="both"/>
        <w:rPr>
          <w:rFonts w:ascii="Myriad Pro Light" w:hAnsi="Myriad Pro Light"/>
          <w:sz w:val="15"/>
          <w:szCs w:val="15"/>
        </w:rPr>
      </w:pPr>
      <w:r w:rsidRPr="006F41DD">
        <w:rPr>
          <w:rFonts w:ascii="Myriad Pro Light" w:hAnsi="Myriad Pro Light"/>
          <w:sz w:val="15"/>
          <w:szCs w:val="15"/>
        </w:rPr>
        <w:t>Yilmaz, R., &amp; Yilmaz, F. G. K. (2023). The effect of generative artificial intelligence (AI)-based tool use on students' computational thinking skills, programming self-efficacy and motivation. Computers and Education: Artificial Intelligence, 4, 100147.</w:t>
      </w:r>
      <w:r>
        <w:rPr>
          <w:rFonts w:ascii="Myriad Pro Light" w:hAnsi="Myriad Pro Light"/>
          <w:sz w:val="15"/>
          <w:szCs w:val="15"/>
        </w:rPr>
        <w:t xml:space="preserve"> </w:t>
      </w:r>
      <w:r w:rsidRPr="006F41DD">
        <w:rPr>
          <w:rFonts w:ascii="Myriad Pro Light" w:hAnsi="Myriad Pro Light"/>
          <w:sz w:val="15"/>
          <w:szCs w:val="15"/>
        </w:rPr>
        <w:t>https://doi.org/10.1016/j.caeai.2023.100147</w:t>
      </w:r>
    </w:p>
    <w:p w14:paraId="071F248A" w14:textId="1DFE604B" w:rsidR="006F41DD" w:rsidRPr="00673C69" w:rsidRDefault="006F41DD" w:rsidP="00A30F97">
      <w:pPr>
        <w:pStyle w:val="EndNoteBibliography"/>
        <w:spacing w:after="0"/>
        <w:ind w:left="720" w:hanging="720"/>
        <w:jc w:val="both"/>
        <w:rPr>
          <w:rFonts w:ascii="Myriad Pro Light" w:hAnsi="Myriad Pro Light"/>
          <w:sz w:val="15"/>
          <w:szCs w:val="15"/>
        </w:rPr>
      </w:pPr>
      <w:r w:rsidRPr="00A428F4">
        <w:rPr>
          <w:rFonts w:ascii="Myriad Pro Light" w:hAnsi="Myriad Pro Light"/>
          <w:sz w:val="15"/>
          <w:szCs w:val="15"/>
        </w:rPr>
        <w:t xml:space="preserve"> </w:t>
      </w:r>
      <w:r w:rsidRPr="006F41DD">
        <w:rPr>
          <w:rFonts w:ascii="Myriad Pro Light" w:hAnsi="Myriad Pro Light"/>
          <w:sz w:val="15"/>
          <w:szCs w:val="15"/>
          <w:lang w:val="pt-BR"/>
        </w:rPr>
        <w:t xml:space="preserve">Yılmaz, R., &amp; Yılmaz, F. G. K. (2022). </w:t>
      </w:r>
      <w:r w:rsidRPr="006F41DD">
        <w:rPr>
          <w:rFonts w:ascii="Myriad Pro Light" w:hAnsi="Myriad Pro Light"/>
          <w:sz w:val="15"/>
          <w:szCs w:val="15"/>
        </w:rPr>
        <w:t>Investigation of students' self-regulation skills, motivation and disorientation in smart mooc.</w:t>
      </w:r>
      <w:r w:rsidR="00F87B75">
        <w:rPr>
          <w:rFonts w:ascii="Myriad Pro Light" w:hAnsi="Myriad Pro Light"/>
          <w:sz w:val="15"/>
          <w:szCs w:val="15"/>
        </w:rPr>
        <w:t xml:space="preserve"> </w:t>
      </w:r>
      <w:r w:rsidR="00F87B75" w:rsidRPr="00F87B75">
        <w:rPr>
          <w:rFonts w:ascii="Myriad Pro Light" w:hAnsi="Myriad Pro Light"/>
          <w:sz w:val="15"/>
          <w:szCs w:val="15"/>
        </w:rPr>
        <w:t>http://hdl.handle.net/11772/6932</w:t>
      </w:r>
    </w:p>
    <w:p w14:paraId="28FFD3B2" w14:textId="467A2B66" w:rsidR="00DC4285" w:rsidRPr="009C5CC5" w:rsidRDefault="00673C69" w:rsidP="00673C69">
      <w:pPr>
        <w:jc w:val="both"/>
        <w:rPr>
          <w:sz w:val="20"/>
          <w:szCs w:val="20"/>
        </w:rPr>
      </w:pPr>
      <w:r w:rsidRPr="00673C69">
        <w:rPr>
          <w:rFonts w:ascii="Myriad Pro Light" w:hAnsi="Myriad Pro Light"/>
          <w:sz w:val="15"/>
          <w:szCs w:val="15"/>
        </w:rPr>
        <w:fldChar w:fldCharType="end"/>
      </w:r>
    </w:p>
    <w:sectPr w:rsidR="00DC4285" w:rsidRPr="009C5C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yriad Pro">
    <w:panose1 w:val="020B0503030403020204"/>
    <w:charset w:val="00"/>
    <w:family w:val="swiss"/>
    <w:notTrueType/>
    <w:pitch w:val="variable"/>
    <w:sig w:usb0="20000287" w:usb1="00000001" w:usb2="00000000" w:usb3="00000000" w:csb0="0000019F" w:csb1="00000000"/>
  </w:font>
  <w:font w:name="Myriad Pro Light">
    <w:panose1 w:val="020B0403030403020204"/>
    <w:charset w:val="00"/>
    <w:family w:val="swiss"/>
    <w:notTrueType/>
    <w:pitch w:val="variable"/>
    <w:sig w:usb0="20000287" w:usb1="00000001" w:usb2="00000000" w:usb3="00000000" w:csb0="0000019F" w:csb1="00000000"/>
  </w:font>
  <w:font w:name="Warnock Pro">
    <w:panose1 w:val="020A060306050B020204"/>
    <w:charset w:val="00"/>
    <w:family w:val="roman"/>
    <w:notTrueType/>
    <w:pitch w:val="variable"/>
    <w:sig w:usb0="A00002AF" w:usb1="5000205B"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FB4C2A"/>
    <w:multiLevelType w:val="hybridMultilevel"/>
    <w:tmpl w:val="74681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253461"/>
    <w:multiLevelType w:val="hybridMultilevel"/>
    <w:tmpl w:val="4CEEB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3267DB"/>
    <w:multiLevelType w:val="hybridMultilevel"/>
    <w:tmpl w:val="04966F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595C6353"/>
    <w:multiLevelType w:val="hybridMultilevel"/>
    <w:tmpl w:val="D700AB28"/>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AE62A5"/>
    <w:multiLevelType w:val="hybridMultilevel"/>
    <w:tmpl w:val="500EA2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0144523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50588928">
    <w:abstractNumId w:val="2"/>
  </w:num>
  <w:num w:numId="3" w16cid:durableId="939489074">
    <w:abstractNumId w:val="0"/>
  </w:num>
  <w:num w:numId="4" w16cid:durableId="2065710885">
    <w:abstractNumId w:val="1"/>
  </w:num>
  <w:num w:numId="5" w16cid:durableId="2059864101">
    <w:abstractNumId w:val="2"/>
  </w:num>
  <w:num w:numId="6" w16cid:durableId="5233968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12CD6"/>
    <w:rsid w:val="00001711"/>
    <w:rsid w:val="000034AC"/>
    <w:rsid w:val="000352C4"/>
    <w:rsid w:val="00067521"/>
    <w:rsid w:val="000752C4"/>
    <w:rsid w:val="00085549"/>
    <w:rsid w:val="00092DCC"/>
    <w:rsid w:val="00093FC7"/>
    <w:rsid w:val="000B0C62"/>
    <w:rsid w:val="000D65EC"/>
    <w:rsid w:val="00105E3A"/>
    <w:rsid w:val="00106B48"/>
    <w:rsid w:val="00123AD1"/>
    <w:rsid w:val="001308CA"/>
    <w:rsid w:val="0013255E"/>
    <w:rsid w:val="00136F66"/>
    <w:rsid w:val="0015582B"/>
    <w:rsid w:val="00176D87"/>
    <w:rsid w:val="001818F0"/>
    <w:rsid w:val="0018377F"/>
    <w:rsid w:val="00193202"/>
    <w:rsid w:val="001A383E"/>
    <w:rsid w:val="001C0278"/>
    <w:rsid w:val="001C29E3"/>
    <w:rsid w:val="001C6FEE"/>
    <w:rsid w:val="001E1464"/>
    <w:rsid w:val="001E759E"/>
    <w:rsid w:val="001F3773"/>
    <w:rsid w:val="002035D7"/>
    <w:rsid w:val="00206975"/>
    <w:rsid w:val="00221347"/>
    <w:rsid w:val="002313A0"/>
    <w:rsid w:val="00251A0E"/>
    <w:rsid w:val="00285687"/>
    <w:rsid w:val="00291643"/>
    <w:rsid w:val="002961E8"/>
    <w:rsid w:val="002D6B05"/>
    <w:rsid w:val="002E02F1"/>
    <w:rsid w:val="002F6523"/>
    <w:rsid w:val="003004CD"/>
    <w:rsid w:val="00316D98"/>
    <w:rsid w:val="003649F2"/>
    <w:rsid w:val="003847E4"/>
    <w:rsid w:val="003A0635"/>
    <w:rsid w:val="003A088C"/>
    <w:rsid w:val="003C3236"/>
    <w:rsid w:val="003C4EDE"/>
    <w:rsid w:val="003C5E70"/>
    <w:rsid w:val="003F626D"/>
    <w:rsid w:val="0042191F"/>
    <w:rsid w:val="00423648"/>
    <w:rsid w:val="00433116"/>
    <w:rsid w:val="00452111"/>
    <w:rsid w:val="00462AEA"/>
    <w:rsid w:val="004974F4"/>
    <w:rsid w:val="004A6543"/>
    <w:rsid w:val="004B28FC"/>
    <w:rsid w:val="004D0781"/>
    <w:rsid w:val="004D0A44"/>
    <w:rsid w:val="004D6C00"/>
    <w:rsid w:val="004F0A3A"/>
    <w:rsid w:val="00553AFC"/>
    <w:rsid w:val="00563333"/>
    <w:rsid w:val="00582B1A"/>
    <w:rsid w:val="00592897"/>
    <w:rsid w:val="005B138F"/>
    <w:rsid w:val="005B188A"/>
    <w:rsid w:val="005F5756"/>
    <w:rsid w:val="00602377"/>
    <w:rsid w:val="00605669"/>
    <w:rsid w:val="00605F29"/>
    <w:rsid w:val="00630B3E"/>
    <w:rsid w:val="00673C69"/>
    <w:rsid w:val="00674652"/>
    <w:rsid w:val="00680143"/>
    <w:rsid w:val="00684163"/>
    <w:rsid w:val="00696EC0"/>
    <w:rsid w:val="006A0CCD"/>
    <w:rsid w:val="006C5AF5"/>
    <w:rsid w:val="006F41DD"/>
    <w:rsid w:val="00715BA6"/>
    <w:rsid w:val="007179E4"/>
    <w:rsid w:val="00720340"/>
    <w:rsid w:val="007440CA"/>
    <w:rsid w:val="0074440E"/>
    <w:rsid w:val="0075095F"/>
    <w:rsid w:val="00785253"/>
    <w:rsid w:val="00791C25"/>
    <w:rsid w:val="007A22F9"/>
    <w:rsid w:val="007C3825"/>
    <w:rsid w:val="007F638A"/>
    <w:rsid w:val="00804654"/>
    <w:rsid w:val="008144D3"/>
    <w:rsid w:val="00852C49"/>
    <w:rsid w:val="00870F80"/>
    <w:rsid w:val="00881D2B"/>
    <w:rsid w:val="008836CA"/>
    <w:rsid w:val="00896E9D"/>
    <w:rsid w:val="008A077E"/>
    <w:rsid w:val="008A6055"/>
    <w:rsid w:val="008D7A3A"/>
    <w:rsid w:val="008E5973"/>
    <w:rsid w:val="008F0C7F"/>
    <w:rsid w:val="008F6D17"/>
    <w:rsid w:val="008F7B64"/>
    <w:rsid w:val="00916EFB"/>
    <w:rsid w:val="009479BE"/>
    <w:rsid w:val="0095144E"/>
    <w:rsid w:val="00966D0B"/>
    <w:rsid w:val="00967B5C"/>
    <w:rsid w:val="00996026"/>
    <w:rsid w:val="009B3AA3"/>
    <w:rsid w:val="009C5CC5"/>
    <w:rsid w:val="009E37A0"/>
    <w:rsid w:val="009F3F87"/>
    <w:rsid w:val="00A018C2"/>
    <w:rsid w:val="00A049F0"/>
    <w:rsid w:val="00A1043B"/>
    <w:rsid w:val="00A30F97"/>
    <w:rsid w:val="00A428F4"/>
    <w:rsid w:val="00A4316C"/>
    <w:rsid w:val="00A47393"/>
    <w:rsid w:val="00A507A8"/>
    <w:rsid w:val="00A52193"/>
    <w:rsid w:val="00AB3F0E"/>
    <w:rsid w:val="00AC35C3"/>
    <w:rsid w:val="00AC4F61"/>
    <w:rsid w:val="00AE1DD8"/>
    <w:rsid w:val="00AE5124"/>
    <w:rsid w:val="00AF0434"/>
    <w:rsid w:val="00B007E0"/>
    <w:rsid w:val="00B0248C"/>
    <w:rsid w:val="00B1752F"/>
    <w:rsid w:val="00B22B81"/>
    <w:rsid w:val="00B27DFA"/>
    <w:rsid w:val="00B42544"/>
    <w:rsid w:val="00B54D37"/>
    <w:rsid w:val="00B74373"/>
    <w:rsid w:val="00B74EA0"/>
    <w:rsid w:val="00B75582"/>
    <w:rsid w:val="00B82064"/>
    <w:rsid w:val="00B8465A"/>
    <w:rsid w:val="00B92705"/>
    <w:rsid w:val="00BC0D4D"/>
    <w:rsid w:val="00BE19E9"/>
    <w:rsid w:val="00BF5C56"/>
    <w:rsid w:val="00C15CF0"/>
    <w:rsid w:val="00C1759C"/>
    <w:rsid w:val="00C23CFC"/>
    <w:rsid w:val="00C2619E"/>
    <w:rsid w:val="00C30324"/>
    <w:rsid w:val="00C3489C"/>
    <w:rsid w:val="00C46C93"/>
    <w:rsid w:val="00C774DB"/>
    <w:rsid w:val="00C93194"/>
    <w:rsid w:val="00CA3B42"/>
    <w:rsid w:val="00CB78DC"/>
    <w:rsid w:val="00CC7336"/>
    <w:rsid w:val="00CD4008"/>
    <w:rsid w:val="00CE0769"/>
    <w:rsid w:val="00CF07A3"/>
    <w:rsid w:val="00D06090"/>
    <w:rsid w:val="00D12CD6"/>
    <w:rsid w:val="00D135BA"/>
    <w:rsid w:val="00D25268"/>
    <w:rsid w:val="00DB5B76"/>
    <w:rsid w:val="00DC4285"/>
    <w:rsid w:val="00DD526C"/>
    <w:rsid w:val="00E03831"/>
    <w:rsid w:val="00E41D56"/>
    <w:rsid w:val="00E43E0F"/>
    <w:rsid w:val="00E6522D"/>
    <w:rsid w:val="00E66479"/>
    <w:rsid w:val="00E81255"/>
    <w:rsid w:val="00E834EB"/>
    <w:rsid w:val="00E91958"/>
    <w:rsid w:val="00E94811"/>
    <w:rsid w:val="00EA695E"/>
    <w:rsid w:val="00EB1DEF"/>
    <w:rsid w:val="00EB698E"/>
    <w:rsid w:val="00EE081A"/>
    <w:rsid w:val="00EE5549"/>
    <w:rsid w:val="00EF1D3D"/>
    <w:rsid w:val="00EF2EC8"/>
    <w:rsid w:val="00F03777"/>
    <w:rsid w:val="00F17723"/>
    <w:rsid w:val="00F208FE"/>
    <w:rsid w:val="00F30892"/>
    <w:rsid w:val="00F32A86"/>
    <w:rsid w:val="00F332DA"/>
    <w:rsid w:val="00F5010D"/>
    <w:rsid w:val="00F536D4"/>
    <w:rsid w:val="00F70B88"/>
    <w:rsid w:val="00F85D6D"/>
    <w:rsid w:val="00F87B75"/>
    <w:rsid w:val="00F97572"/>
    <w:rsid w:val="00FC578C"/>
    <w:rsid w:val="00FD6701"/>
    <w:rsid w:val="00FE1B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72730EB5"/>
  <w15:docId w15:val="{69D3FD91-4998-4F31-B3B4-4624AD8F9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6E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E37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E37A0"/>
    <w:rPr>
      <w:color w:val="0563C1" w:themeColor="hyperlink"/>
      <w:u w:val="single"/>
    </w:rPr>
  </w:style>
  <w:style w:type="character" w:styleId="UnresolvedMention">
    <w:name w:val="Unresolved Mention"/>
    <w:basedOn w:val="DefaultParagraphFont"/>
    <w:uiPriority w:val="99"/>
    <w:semiHidden/>
    <w:unhideWhenUsed/>
    <w:rsid w:val="009E37A0"/>
    <w:rPr>
      <w:color w:val="605E5C"/>
      <w:shd w:val="clear" w:color="auto" w:fill="E1DFDD"/>
    </w:rPr>
  </w:style>
  <w:style w:type="paragraph" w:styleId="ListParagraph">
    <w:name w:val="List Paragraph"/>
    <w:basedOn w:val="Normal"/>
    <w:uiPriority w:val="34"/>
    <w:qFormat/>
    <w:rsid w:val="00123AD1"/>
    <w:pPr>
      <w:spacing w:line="256" w:lineRule="auto"/>
      <w:ind w:left="720"/>
      <w:contextualSpacing/>
    </w:pPr>
  </w:style>
  <w:style w:type="paragraph" w:customStyle="1" w:styleId="EndNoteBibliography">
    <w:name w:val="EndNote Bibliography"/>
    <w:basedOn w:val="Normal"/>
    <w:link w:val="EndNoteBibliographyChar"/>
    <w:rsid w:val="00DC4285"/>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DC4285"/>
    <w:rPr>
      <w:rFonts w:ascii="Calibri" w:hAnsi="Calibri" w:cs="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345561">
      <w:bodyDiv w:val="1"/>
      <w:marLeft w:val="0"/>
      <w:marRight w:val="0"/>
      <w:marTop w:val="0"/>
      <w:marBottom w:val="0"/>
      <w:divBdr>
        <w:top w:val="none" w:sz="0" w:space="0" w:color="auto"/>
        <w:left w:val="none" w:sz="0" w:space="0" w:color="auto"/>
        <w:bottom w:val="none" w:sz="0" w:space="0" w:color="auto"/>
        <w:right w:val="none" w:sz="0" w:space="0" w:color="auto"/>
      </w:divBdr>
    </w:div>
    <w:div w:id="264503428">
      <w:bodyDiv w:val="1"/>
      <w:marLeft w:val="0"/>
      <w:marRight w:val="0"/>
      <w:marTop w:val="0"/>
      <w:marBottom w:val="0"/>
      <w:divBdr>
        <w:top w:val="none" w:sz="0" w:space="0" w:color="auto"/>
        <w:left w:val="none" w:sz="0" w:space="0" w:color="auto"/>
        <w:bottom w:val="none" w:sz="0" w:space="0" w:color="auto"/>
        <w:right w:val="none" w:sz="0" w:space="0" w:color="auto"/>
      </w:divBdr>
    </w:div>
    <w:div w:id="341859481">
      <w:bodyDiv w:val="1"/>
      <w:marLeft w:val="0"/>
      <w:marRight w:val="0"/>
      <w:marTop w:val="0"/>
      <w:marBottom w:val="0"/>
      <w:divBdr>
        <w:top w:val="none" w:sz="0" w:space="0" w:color="auto"/>
        <w:left w:val="none" w:sz="0" w:space="0" w:color="auto"/>
        <w:bottom w:val="none" w:sz="0" w:space="0" w:color="auto"/>
        <w:right w:val="none" w:sz="0" w:space="0" w:color="auto"/>
      </w:divBdr>
    </w:div>
    <w:div w:id="369914099">
      <w:bodyDiv w:val="1"/>
      <w:marLeft w:val="0"/>
      <w:marRight w:val="0"/>
      <w:marTop w:val="0"/>
      <w:marBottom w:val="0"/>
      <w:divBdr>
        <w:top w:val="none" w:sz="0" w:space="0" w:color="auto"/>
        <w:left w:val="none" w:sz="0" w:space="0" w:color="auto"/>
        <w:bottom w:val="none" w:sz="0" w:space="0" w:color="auto"/>
        <w:right w:val="none" w:sz="0" w:space="0" w:color="auto"/>
      </w:divBdr>
    </w:div>
    <w:div w:id="396053026">
      <w:bodyDiv w:val="1"/>
      <w:marLeft w:val="0"/>
      <w:marRight w:val="0"/>
      <w:marTop w:val="0"/>
      <w:marBottom w:val="0"/>
      <w:divBdr>
        <w:top w:val="none" w:sz="0" w:space="0" w:color="auto"/>
        <w:left w:val="none" w:sz="0" w:space="0" w:color="auto"/>
        <w:bottom w:val="none" w:sz="0" w:space="0" w:color="auto"/>
        <w:right w:val="none" w:sz="0" w:space="0" w:color="auto"/>
      </w:divBdr>
    </w:div>
    <w:div w:id="445660859">
      <w:bodyDiv w:val="1"/>
      <w:marLeft w:val="0"/>
      <w:marRight w:val="0"/>
      <w:marTop w:val="0"/>
      <w:marBottom w:val="0"/>
      <w:divBdr>
        <w:top w:val="none" w:sz="0" w:space="0" w:color="auto"/>
        <w:left w:val="none" w:sz="0" w:space="0" w:color="auto"/>
        <w:bottom w:val="none" w:sz="0" w:space="0" w:color="auto"/>
        <w:right w:val="none" w:sz="0" w:space="0" w:color="auto"/>
      </w:divBdr>
    </w:div>
    <w:div w:id="750348212">
      <w:bodyDiv w:val="1"/>
      <w:marLeft w:val="0"/>
      <w:marRight w:val="0"/>
      <w:marTop w:val="0"/>
      <w:marBottom w:val="0"/>
      <w:divBdr>
        <w:top w:val="none" w:sz="0" w:space="0" w:color="auto"/>
        <w:left w:val="none" w:sz="0" w:space="0" w:color="auto"/>
        <w:bottom w:val="none" w:sz="0" w:space="0" w:color="auto"/>
        <w:right w:val="none" w:sz="0" w:space="0" w:color="auto"/>
      </w:divBdr>
    </w:div>
    <w:div w:id="805584723">
      <w:bodyDiv w:val="1"/>
      <w:marLeft w:val="0"/>
      <w:marRight w:val="0"/>
      <w:marTop w:val="0"/>
      <w:marBottom w:val="0"/>
      <w:divBdr>
        <w:top w:val="none" w:sz="0" w:space="0" w:color="auto"/>
        <w:left w:val="none" w:sz="0" w:space="0" w:color="auto"/>
        <w:bottom w:val="none" w:sz="0" w:space="0" w:color="auto"/>
        <w:right w:val="none" w:sz="0" w:space="0" w:color="auto"/>
      </w:divBdr>
    </w:div>
    <w:div w:id="946931441">
      <w:bodyDiv w:val="1"/>
      <w:marLeft w:val="0"/>
      <w:marRight w:val="0"/>
      <w:marTop w:val="0"/>
      <w:marBottom w:val="0"/>
      <w:divBdr>
        <w:top w:val="none" w:sz="0" w:space="0" w:color="auto"/>
        <w:left w:val="none" w:sz="0" w:space="0" w:color="auto"/>
        <w:bottom w:val="none" w:sz="0" w:space="0" w:color="auto"/>
        <w:right w:val="none" w:sz="0" w:space="0" w:color="auto"/>
      </w:divBdr>
    </w:div>
    <w:div w:id="990326080">
      <w:bodyDiv w:val="1"/>
      <w:marLeft w:val="0"/>
      <w:marRight w:val="0"/>
      <w:marTop w:val="0"/>
      <w:marBottom w:val="0"/>
      <w:divBdr>
        <w:top w:val="none" w:sz="0" w:space="0" w:color="auto"/>
        <w:left w:val="none" w:sz="0" w:space="0" w:color="auto"/>
        <w:bottom w:val="none" w:sz="0" w:space="0" w:color="auto"/>
        <w:right w:val="none" w:sz="0" w:space="0" w:color="auto"/>
      </w:divBdr>
    </w:div>
    <w:div w:id="1029262739">
      <w:bodyDiv w:val="1"/>
      <w:marLeft w:val="0"/>
      <w:marRight w:val="0"/>
      <w:marTop w:val="0"/>
      <w:marBottom w:val="0"/>
      <w:divBdr>
        <w:top w:val="none" w:sz="0" w:space="0" w:color="auto"/>
        <w:left w:val="none" w:sz="0" w:space="0" w:color="auto"/>
        <w:bottom w:val="none" w:sz="0" w:space="0" w:color="auto"/>
        <w:right w:val="none" w:sz="0" w:space="0" w:color="auto"/>
      </w:divBdr>
    </w:div>
    <w:div w:id="1118766325">
      <w:bodyDiv w:val="1"/>
      <w:marLeft w:val="0"/>
      <w:marRight w:val="0"/>
      <w:marTop w:val="0"/>
      <w:marBottom w:val="0"/>
      <w:divBdr>
        <w:top w:val="none" w:sz="0" w:space="0" w:color="auto"/>
        <w:left w:val="none" w:sz="0" w:space="0" w:color="auto"/>
        <w:bottom w:val="none" w:sz="0" w:space="0" w:color="auto"/>
        <w:right w:val="none" w:sz="0" w:space="0" w:color="auto"/>
      </w:divBdr>
    </w:div>
    <w:div w:id="1377662498">
      <w:bodyDiv w:val="1"/>
      <w:marLeft w:val="0"/>
      <w:marRight w:val="0"/>
      <w:marTop w:val="0"/>
      <w:marBottom w:val="0"/>
      <w:divBdr>
        <w:top w:val="none" w:sz="0" w:space="0" w:color="auto"/>
        <w:left w:val="none" w:sz="0" w:space="0" w:color="auto"/>
        <w:bottom w:val="none" w:sz="0" w:space="0" w:color="auto"/>
        <w:right w:val="none" w:sz="0" w:space="0" w:color="auto"/>
      </w:divBdr>
    </w:div>
    <w:div w:id="1601331816">
      <w:bodyDiv w:val="1"/>
      <w:marLeft w:val="0"/>
      <w:marRight w:val="0"/>
      <w:marTop w:val="0"/>
      <w:marBottom w:val="0"/>
      <w:divBdr>
        <w:top w:val="none" w:sz="0" w:space="0" w:color="auto"/>
        <w:left w:val="none" w:sz="0" w:space="0" w:color="auto"/>
        <w:bottom w:val="none" w:sz="0" w:space="0" w:color="auto"/>
        <w:right w:val="none" w:sz="0" w:space="0" w:color="auto"/>
      </w:divBdr>
    </w:div>
    <w:div w:id="1641303270">
      <w:bodyDiv w:val="1"/>
      <w:marLeft w:val="0"/>
      <w:marRight w:val="0"/>
      <w:marTop w:val="0"/>
      <w:marBottom w:val="0"/>
      <w:divBdr>
        <w:top w:val="none" w:sz="0" w:space="0" w:color="auto"/>
        <w:left w:val="none" w:sz="0" w:space="0" w:color="auto"/>
        <w:bottom w:val="none" w:sz="0" w:space="0" w:color="auto"/>
        <w:right w:val="none" w:sz="0" w:space="0" w:color="auto"/>
      </w:divBdr>
    </w:div>
    <w:div w:id="1711997615">
      <w:bodyDiv w:val="1"/>
      <w:marLeft w:val="0"/>
      <w:marRight w:val="0"/>
      <w:marTop w:val="0"/>
      <w:marBottom w:val="0"/>
      <w:divBdr>
        <w:top w:val="none" w:sz="0" w:space="0" w:color="auto"/>
        <w:left w:val="none" w:sz="0" w:space="0" w:color="auto"/>
        <w:bottom w:val="none" w:sz="0" w:space="0" w:color="auto"/>
        <w:right w:val="none" w:sz="0" w:space="0" w:color="auto"/>
      </w:divBdr>
    </w:div>
    <w:div w:id="1737514411">
      <w:bodyDiv w:val="1"/>
      <w:marLeft w:val="0"/>
      <w:marRight w:val="0"/>
      <w:marTop w:val="0"/>
      <w:marBottom w:val="0"/>
      <w:divBdr>
        <w:top w:val="none" w:sz="0" w:space="0" w:color="auto"/>
        <w:left w:val="none" w:sz="0" w:space="0" w:color="auto"/>
        <w:bottom w:val="none" w:sz="0" w:space="0" w:color="auto"/>
        <w:right w:val="none" w:sz="0" w:space="0" w:color="auto"/>
      </w:divBdr>
    </w:div>
    <w:div w:id="1748916301">
      <w:bodyDiv w:val="1"/>
      <w:marLeft w:val="0"/>
      <w:marRight w:val="0"/>
      <w:marTop w:val="0"/>
      <w:marBottom w:val="0"/>
      <w:divBdr>
        <w:top w:val="none" w:sz="0" w:space="0" w:color="auto"/>
        <w:left w:val="none" w:sz="0" w:space="0" w:color="auto"/>
        <w:bottom w:val="none" w:sz="0" w:space="0" w:color="auto"/>
        <w:right w:val="none" w:sz="0" w:space="0" w:color="auto"/>
      </w:divBdr>
    </w:div>
    <w:div w:id="2015112699">
      <w:bodyDiv w:val="1"/>
      <w:marLeft w:val="0"/>
      <w:marRight w:val="0"/>
      <w:marTop w:val="0"/>
      <w:marBottom w:val="0"/>
      <w:divBdr>
        <w:top w:val="none" w:sz="0" w:space="0" w:color="auto"/>
        <w:left w:val="none" w:sz="0" w:space="0" w:color="auto"/>
        <w:bottom w:val="none" w:sz="0" w:space="0" w:color="auto"/>
        <w:right w:val="none" w:sz="0" w:space="0" w:color="auto"/>
      </w:divBdr>
    </w:div>
    <w:div w:id="2040399524">
      <w:bodyDiv w:val="1"/>
      <w:marLeft w:val="0"/>
      <w:marRight w:val="0"/>
      <w:marTop w:val="0"/>
      <w:marBottom w:val="0"/>
      <w:divBdr>
        <w:top w:val="none" w:sz="0" w:space="0" w:color="auto"/>
        <w:left w:val="none" w:sz="0" w:space="0" w:color="auto"/>
        <w:bottom w:val="none" w:sz="0" w:space="0" w:color="auto"/>
        <w:right w:val="none" w:sz="0" w:space="0" w:color="auto"/>
      </w:divBdr>
    </w:div>
    <w:div w:id="2097435263">
      <w:bodyDiv w:val="1"/>
      <w:marLeft w:val="0"/>
      <w:marRight w:val="0"/>
      <w:marTop w:val="0"/>
      <w:marBottom w:val="0"/>
      <w:divBdr>
        <w:top w:val="none" w:sz="0" w:space="0" w:color="auto"/>
        <w:left w:val="none" w:sz="0" w:space="0" w:color="auto"/>
        <w:bottom w:val="none" w:sz="0" w:space="0" w:color="auto"/>
        <w:right w:val="none" w:sz="0" w:space="0" w:color="auto"/>
      </w:divBdr>
      <w:divsChild>
        <w:div w:id="1679043334">
          <w:marLeft w:val="0"/>
          <w:marRight w:val="0"/>
          <w:marTop w:val="0"/>
          <w:marBottom w:val="0"/>
          <w:divBdr>
            <w:top w:val="none" w:sz="0" w:space="0" w:color="auto"/>
            <w:left w:val="none" w:sz="0" w:space="0" w:color="auto"/>
            <w:bottom w:val="none" w:sz="0" w:space="0" w:color="auto"/>
            <w:right w:val="none" w:sz="0" w:space="0" w:color="auto"/>
          </w:divBdr>
        </w:div>
      </w:divsChild>
    </w:div>
    <w:div w:id="21058832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hyperlink" Target="mailto:akinul@aiub.edu"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hyperlink" Target="----------Insert%20Address%20here-----------" TargetMode="External"/><Relationship Id="rId15" Type="http://schemas.openxmlformats.org/officeDocument/2006/relationships/image" Target="media/image9.png"/><Relationship Id="rId23" Type="http://schemas.openxmlformats.org/officeDocument/2006/relationships/chart" Target="charts/chart2.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zisha\OneDrive\Desktop\Survey.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zisha\OneDrive\Desktop\Survey.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6345221604387831E-2"/>
          <c:y val="3.4452000597606253E-2"/>
          <c:w val="0.86860083037058777"/>
          <c:h val="0.69140778266160074"/>
        </c:manualLayout>
      </c:layout>
      <c:barChart>
        <c:barDir val="col"/>
        <c:grouping val="clustered"/>
        <c:varyColors val="0"/>
        <c:ser>
          <c:idx val="0"/>
          <c:order val="0"/>
          <c:tx>
            <c:strRef>
              <c:f>Sheet1!$B$1</c:f>
              <c:strCache>
                <c:ptCount val="1"/>
                <c:pt idx="0">
                  <c:v>Expert 1</c:v>
                </c:pt>
              </c:strCache>
            </c:strRef>
          </c:tx>
          <c:spPr>
            <a:pattFill prst="pct70">
              <a:fgClr>
                <a:schemeClr val="bg1">
                  <a:lumMod val="65000"/>
                </a:schemeClr>
              </a:fgClr>
              <a:bgClr>
                <a:schemeClr val="bg1"/>
              </a:bgClr>
            </a:pattFill>
            <a:ln>
              <a:noFill/>
            </a:ln>
            <a:effectLst/>
          </c:spPr>
          <c:invertIfNegative val="0"/>
          <c:cat>
            <c:strRef>
              <c:f>Sheet1!$A$2:$A$7</c:f>
              <c:strCache>
                <c:ptCount val="6"/>
                <c:pt idx="0">
                  <c:v>i</c:v>
                </c:pt>
                <c:pt idx="1">
                  <c:v>ii</c:v>
                </c:pt>
                <c:pt idx="2">
                  <c:v>iii</c:v>
                </c:pt>
                <c:pt idx="3">
                  <c:v>iv</c:v>
                </c:pt>
                <c:pt idx="4">
                  <c:v>v</c:v>
                </c:pt>
                <c:pt idx="5">
                  <c:v>vi</c:v>
                </c:pt>
              </c:strCache>
            </c:strRef>
          </c:cat>
          <c:val>
            <c:numRef>
              <c:f>Sheet1!$B$2:$B$7</c:f>
              <c:numCache>
                <c:formatCode>General</c:formatCode>
                <c:ptCount val="6"/>
                <c:pt idx="0">
                  <c:v>5</c:v>
                </c:pt>
                <c:pt idx="1">
                  <c:v>4</c:v>
                </c:pt>
                <c:pt idx="2">
                  <c:v>3</c:v>
                </c:pt>
                <c:pt idx="3">
                  <c:v>3</c:v>
                </c:pt>
                <c:pt idx="4">
                  <c:v>4</c:v>
                </c:pt>
                <c:pt idx="5">
                  <c:v>5</c:v>
                </c:pt>
              </c:numCache>
            </c:numRef>
          </c:val>
          <c:extLst>
            <c:ext xmlns:c16="http://schemas.microsoft.com/office/drawing/2014/chart" uri="{C3380CC4-5D6E-409C-BE32-E72D297353CC}">
              <c16:uniqueId val="{00000000-2C40-4FA6-A25F-651090722A89}"/>
            </c:ext>
          </c:extLst>
        </c:ser>
        <c:ser>
          <c:idx val="1"/>
          <c:order val="1"/>
          <c:tx>
            <c:strRef>
              <c:f>Sheet1!$C$1</c:f>
              <c:strCache>
                <c:ptCount val="1"/>
                <c:pt idx="0">
                  <c:v>Expert 2</c:v>
                </c:pt>
              </c:strCache>
            </c:strRef>
          </c:tx>
          <c:spPr>
            <a:pattFill prst="dkDnDiag">
              <a:fgClr>
                <a:schemeClr val="bg2">
                  <a:lumMod val="10000"/>
                </a:schemeClr>
              </a:fgClr>
              <a:bgClr>
                <a:schemeClr val="bg1"/>
              </a:bgClr>
            </a:pattFill>
            <a:ln>
              <a:noFill/>
            </a:ln>
            <a:effectLst/>
          </c:spPr>
          <c:invertIfNegative val="0"/>
          <c:cat>
            <c:strRef>
              <c:f>Sheet1!$A$2:$A$7</c:f>
              <c:strCache>
                <c:ptCount val="6"/>
                <c:pt idx="0">
                  <c:v>i</c:v>
                </c:pt>
                <c:pt idx="1">
                  <c:v>ii</c:v>
                </c:pt>
                <c:pt idx="2">
                  <c:v>iii</c:v>
                </c:pt>
                <c:pt idx="3">
                  <c:v>iv</c:v>
                </c:pt>
                <c:pt idx="4">
                  <c:v>v</c:v>
                </c:pt>
                <c:pt idx="5">
                  <c:v>vi</c:v>
                </c:pt>
              </c:strCache>
            </c:strRef>
          </c:cat>
          <c:val>
            <c:numRef>
              <c:f>Sheet1!$C$2:$C$7</c:f>
              <c:numCache>
                <c:formatCode>General</c:formatCode>
                <c:ptCount val="6"/>
                <c:pt idx="0">
                  <c:v>4</c:v>
                </c:pt>
                <c:pt idx="1">
                  <c:v>4</c:v>
                </c:pt>
                <c:pt idx="2">
                  <c:v>4</c:v>
                </c:pt>
                <c:pt idx="3">
                  <c:v>3</c:v>
                </c:pt>
                <c:pt idx="4">
                  <c:v>4</c:v>
                </c:pt>
                <c:pt idx="5">
                  <c:v>4</c:v>
                </c:pt>
              </c:numCache>
            </c:numRef>
          </c:val>
          <c:extLst>
            <c:ext xmlns:c16="http://schemas.microsoft.com/office/drawing/2014/chart" uri="{C3380CC4-5D6E-409C-BE32-E72D297353CC}">
              <c16:uniqueId val="{00000001-2C40-4FA6-A25F-651090722A89}"/>
            </c:ext>
          </c:extLst>
        </c:ser>
        <c:ser>
          <c:idx val="2"/>
          <c:order val="2"/>
          <c:tx>
            <c:strRef>
              <c:f>Sheet1!$D$1</c:f>
              <c:strCache>
                <c:ptCount val="1"/>
                <c:pt idx="0">
                  <c:v>Expert 3</c:v>
                </c:pt>
              </c:strCache>
            </c:strRef>
          </c:tx>
          <c:spPr>
            <a:pattFill prst="pct90">
              <a:fgClr>
                <a:schemeClr val="tx1">
                  <a:lumMod val="95000"/>
                  <a:lumOff val="5000"/>
                </a:schemeClr>
              </a:fgClr>
              <a:bgClr>
                <a:schemeClr val="bg1"/>
              </a:bgClr>
            </a:pattFill>
            <a:ln>
              <a:noFill/>
            </a:ln>
            <a:effectLst/>
          </c:spPr>
          <c:invertIfNegative val="0"/>
          <c:cat>
            <c:strRef>
              <c:f>Sheet1!$A$2:$A$7</c:f>
              <c:strCache>
                <c:ptCount val="6"/>
                <c:pt idx="0">
                  <c:v>i</c:v>
                </c:pt>
                <c:pt idx="1">
                  <c:v>ii</c:v>
                </c:pt>
                <c:pt idx="2">
                  <c:v>iii</c:v>
                </c:pt>
                <c:pt idx="3">
                  <c:v>iv</c:v>
                </c:pt>
                <c:pt idx="4">
                  <c:v>v</c:v>
                </c:pt>
                <c:pt idx="5">
                  <c:v>vi</c:v>
                </c:pt>
              </c:strCache>
            </c:strRef>
          </c:cat>
          <c:val>
            <c:numRef>
              <c:f>Sheet1!$D$2:$D$7</c:f>
              <c:numCache>
                <c:formatCode>General</c:formatCode>
                <c:ptCount val="6"/>
                <c:pt idx="0">
                  <c:v>4</c:v>
                </c:pt>
                <c:pt idx="1">
                  <c:v>4</c:v>
                </c:pt>
                <c:pt idx="2">
                  <c:v>3</c:v>
                </c:pt>
                <c:pt idx="3">
                  <c:v>3</c:v>
                </c:pt>
                <c:pt idx="4">
                  <c:v>4</c:v>
                </c:pt>
                <c:pt idx="5">
                  <c:v>4</c:v>
                </c:pt>
              </c:numCache>
            </c:numRef>
          </c:val>
          <c:extLst>
            <c:ext xmlns:c16="http://schemas.microsoft.com/office/drawing/2014/chart" uri="{C3380CC4-5D6E-409C-BE32-E72D297353CC}">
              <c16:uniqueId val="{00000002-2C40-4FA6-A25F-651090722A89}"/>
            </c:ext>
          </c:extLst>
        </c:ser>
        <c:dLbls>
          <c:showLegendKey val="0"/>
          <c:showVal val="0"/>
          <c:showCatName val="0"/>
          <c:showSerName val="0"/>
          <c:showPercent val="0"/>
          <c:showBubbleSize val="0"/>
        </c:dLbls>
        <c:gapWidth val="219"/>
        <c:overlap val="-27"/>
        <c:axId val="1695759376"/>
        <c:axId val="1039411952"/>
      </c:barChart>
      <c:catAx>
        <c:axId val="1695759376"/>
        <c:scaling>
          <c:orientation val="minMax"/>
        </c:scaling>
        <c:delete val="0"/>
        <c:axPos val="b"/>
        <c:title>
          <c:tx>
            <c:rich>
              <a:bodyPr rot="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mn-cs"/>
                  </a:defRPr>
                </a:pPr>
                <a:r>
                  <a:rPr lang="en-US"/>
                  <a:t>Question No.</a:t>
                </a:r>
              </a:p>
            </c:rich>
          </c:tx>
          <c:layout>
            <c:manualLayout>
              <c:xMode val="edge"/>
              <c:yMode val="edge"/>
              <c:x val="0.43430752137577894"/>
              <c:y val="0.8346689095345865"/>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mn-cs"/>
              </a:defRPr>
            </a:pPr>
            <a:endParaRPr lang="en-US"/>
          </a:p>
        </c:txPr>
        <c:crossAx val="1039411952"/>
        <c:crosses val="autoZero"/>
        <c:auto val="1"/>
        <c:lblAlgn val="ctr"/>
        <c:lblOffset val="100"/>
        <c:noMultiLvlLbl val="0"/>
      </c:catAx>
      <c:valAx>
        <c:axId val="1039411952"/>
        <c:scaling>
          <c:orientation val="minMax"/>
          <c:max val="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mn-cs"/>
                  </a:defRPr>
                </a:pPr>
                <a:r>
                  <a:rPr lang="en-US"/>
                  <a:t>Scale</a:t>
                </a:r>
              </a:p>
            </c:rich>
          </c:tx>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mn-cs"/>
              </a:defRPr>
            </a:pPr>
            <a:endParaRPr lang="en-US"/>
          </a:p>
        </c:txPr>
        <c:crossAx val="1695759376"/>
        <c:crosses val="autoZero"/>
        <c:crossBetween val="between"/>
        <c:majorUnit val="1"/>
      </c:valAx>
      <c:spPr>
        <a:noFill/>
        <a:ln>
          <a:noFill/>
        </a:ln>
        <a:effectLst/>
      </c:spPr>
    </c:plotArea>
    <c:legend>
      <c:legendPos val="b"/>
      <c:layout>
        <c:manualLayout>
          <c:xMode val="edge"/>
          <c:yMode val="edge"/>
          <c:x val="0.29856434919379893"/>
          <c:y val="0.92266724827010282"/>
          <c:w val="0.40287126083033875"/>
          <c:h val="7.3997448411472141E-2"/>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800" baseline="0">
          <a:latin typeface="Times New Roman" panose="02020603050405020304" pitchFamily="18"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5909779878663189E-2"/>
          <c:y val="7.4368005042331736E-2"/>
          <c:w val="0.87189749610904521"/>
          <c:h val="0.73539044001158371"/>
        </c:manualLayout>
      </c:layout>
      <c:barChart>
        <c:barDir val="col"/>
        <c:grouping val="clustered"/>
        <c:varyColors val="0"/>
        <c:ser>
          <c:idx val="1"/>
          <c:order val="1"/>
          <c:tx>
            <c:strRef>
              <c:f>Sheet1!$H$8</c:f>
              <c:strCache>
                <c:ptCount val="1"/>
                <c:pt idx="0">
                  <c:v>Expert 1</c:v>
                </c:pt>
              </c:strCache>
            </c:strRef>
          </c:tx>
          <c:spPr>
            <a:pattFill prst="pct70">
              <a:fgClr>
                <a:schemeClr val="bg1">
                  <a:lumMod val="65000"/>
                </a:schemeClr>
              </a:fgClr>
              <a:bgClr>
                <a:schemeClr val="bg1"/>
              </a:bgClr>
            </a:pattFill>
            <a:ln>
              <a:noFill/>
            </a:ln>
            <a:effectLst/>
          </c:spPr>
          <c:invertIfNegative val="0"/>
          <c:cat>
            <c:numRef>
              <c:f>Sheet1!$G$9:$G$17</c:f>
              <c:numCache>
                <c:formatCode>General</c:formatCode>
                <c:ptCount val="9"/>
                <c:pt idx="0">
                  <c:v>2</c:v>
                </c:pt>
                <c:pt idx="1">
                  <c:v>3</c:v>
                </c:pt>
                <c:pt idx="2">
                  <c:v>4</c:v>
                </c:pt>
                <c:pt idx="3">
                  <c:v>5</c:v>
                </c:pt>
                <c:pt idx="4">
                  <c:v>6</c:v>
                </c:pt>
                <c:pt idx="5">
                  <c:v>7</c:v>
                </c:pt>
                <c:pt idx="6">
                  <c:v>8</c:v>
                </c:pt>
                <c:pt idx="7">
                  <c:v>9</c:v>
                </c:pt>
                <c:pt idx="8">
                  <c:v>10</c:v>
                </c:pt>
              </c:numCache>
            </c:numRef>
          </c:cat>
          <c:val>
            <c:numRef>
              <c:f>Sheet1!$H$9:$H$17</c:f>
              <c:numCache>
                <c:formatCode>General</c:formatCode>
                <c:ptCount val="9"/>
                <c:pt idx="0">
                  <c:v>4</c:v>
                </c:pt>
                <c:pt idx="1">
                  <c:v>5</c:v>
                </c:pt>
                <c:pt idx="2">
                  <c:v>4</c:v>
                </c:pt>
                <c:pt idx="3">
                  <c:v>5</c:v>
                </c:pt>
                <c:pt idx="4">
                  <c:v>4</c:v>
                </c:pt>
                <c:pt idx="5">
                  <c:v>3</c:v>
                </c:pt>
                <c:pt idx="6">
                  <c:v>4</c:v>
                </c:pt>
                <c:pt idx="7">
                  <c:v>4</c:v>
                </c:pt>
                <c:pt idx="8">
                  <c:v>4</c:v>
                </c:pt>
              </c:numCache>
            </c:numRef>
          </c:val>
          <c:extLst>
            <c:ext xmlns:c16="http://schemas.microsoft.com/office/drawing/2014/chart" uri="{C3380CC4-5D6E-409C-BE32-E72D297353CC}">
              <c16:uniqueId val="{00000000-8126-4540-8082-EFB6E6C08E91}"/>
            </c:ext>
          </c:extLst>
        </c:ser>
        <c:ser>
          <c:idx val="2"/>
          <c:order val="2"/>
          <c:tx>
            <c:strRef>
              <c:f>Sheet1!$I$8</c:f>
              <c:strCache>
                <c:ptCount val="1"/>
                <c:pt idx="0">
                  <c:v>Expert 2</c:v>
                </c:pt>
              </c:strCache>
            </c:strRef>
          </c:tx>
          <c:spPr>
            <a:pattFill prst="dkDnDiag">
              <a:fgClr>
                <a:schemeClr val="tx1"/>
              </a:fgClr>
              <a:bgClr>
                <a:schemeClr val="bg1"/>
              </a:bgClr>
            </a:pattFill>
            <a:ln>
              <a:noFill/>
            </a:ln>
            <a:effectLst/>
          </c:spPr>
          <c:invertIfNegative val="0"/>
          <c:cat>
            <c:numRef>
              <c:f>Sheet1!$G$9:$G$17</c:f>
              <c:numCache>
                <c:formatCode>General</c:formatCode>
                <c:ptCount val="9"/>
                <c:pt idx="0">
                  <c:v>2</c:v>
                </c:pt>
                <c:pt idx="1">
                  <c:v>3</c:v>
                </c:pt>
                <c:pt idx="2">
                  <c:v>4</c:v>
                </c:pt>
                <c:pt idx="3">
                  <c:v>5</c:v>
                </c:pt>
                <c:pt idx="4">
                  <c:v>6</c:v>
                </c:pt>
                <c:pt idx="5">
                  <c:v>7</c:v>
                </c:pt>
                <c:pt idx="6">
                  <c:v>8</c:v>
                </c:pt>
                <c:pt idx="7">
                  <c:v>9</c:v>
                </c:pt>
                <c:pt idx="8">
                  <c:v>10</c:v>
                </c:pt>
              </c:numCache>
            </c:numRef>
          </c:cat>
          <c:val>
            <c:numRef>
              <c:f>Sheet1!$I$9:$I$17</c:f>
              <c:numCache>
                <c:formatCode>General</c:formatCode>
                <c:ptCount val="9"/>
                <c:pt idx="0">
                  <c:v>5</c:v>
                </c:pt>
                <c:pt idx="1">
                  <c:v>4</c:v>
                </c:pt>
                <c:pt idx="2">
                  <c:v>5</c:v>
                </c:pt>
                <c:pt idx="3">
                  <c:v>5</c:v>
                </c:pt>
                <c:pt idx="4">
                  <c:v>4</c:v>
                </c:pt>
                <c:pt idx="5">
                  <c:v>3</c:v>
                </c:pt>
                <c:pt idx="6">
                  <c:v>4</c:v>
                </c:pt>
                <c:pt idx="7">
                  <c:v>4</c:v>
                </c:pt>
                <c:pt idx="8">
                  <c:v>4</c:v>
                </c:pt>
              </c:numCache>
            </c:numRef>
          </c:val>
          <c:extLst>
            <c:ext xmlns:c16="http://schemas.microsoft.com/office/drawing/2014/chart" uri="{C3380CC4-5D6E-409C-BE32-E72D297353CC}">
              <c16:uniqueId val="{00000001-8126-4540-8082-EFB6E6C08E91}"/>
            </c:ext>
          </c:extLst>
        </c:ser>
        <c:ser>
          <c:idx val="3"/>
          <c:order val="3"/>
          <c:tx>
            <c:strRef>
              <c:f>Sheet1!$J$8</c:f>
              <c:strCache>
                <c:ptCount val="1"/>
                <c:pt idx="0">
                  <c:v>Expert 3</c:v>
                </c:pt>
              </c:strCache>
            </c:strRef>
          </c:tx>
          <c:spPr>
            <a:pattFill prst="pct90">
              <a:fgClr>
                <a:schemeClr val="tx1"/>
              </a:fgClr>
              <a:bgClr>
                <a:schemeClr val="bg1"/>
              </a:bgClr>
            </a:pattFill>
            <a:ln>
              <a:noFill/>
            </a:ln>
            <a:effectLst/>
          </c:spPr>
          <c:invertIfNegative val="0"/>
          <c:cat>
            <c:numRef>
              <c:f>Sheet1!$G$9:$G$17</c:f>
              <c:numCache>
                <c:formatCode>General</c:formatCode>
                <c:ptCount val="9"/>
                <c:pt idx="0">
                  <c:v>2</c:v>
                </c:pt>
                <c:pt idx="1">
                  <c:v>3</c:v>
                </c:pt>
                <c:pt idx="2">
                  <c:v>4</c:v>
                </c:pt>
                <c:pt idx="3">
                  <c:v>5</c:v>
                </c:pt>
                <c:pt idx="4">
                  <c:v>6</c:v>
                </c:pt>
                <c:pt idx="5">
                  <c:v>7</c:v>
                </c:pt>
                <c:pt idx="6">
                  <c:v>8</c:v>
                </c:pt>
                <c:pt idx="7">
                  <c:v>9</c:v>
                </c:pt>
                <c:pt idx="8">
                  <c:v>10</c:v>
                </c:pt>
              </c:numCache>
            </c:numRef>
          </c:cat>
          <c:val>
            <c:numRef>
              <c:f>Sheet1!$J$9:$J$17</c:f>
              <c:numCache>
                <c:formatCode>General</c:formatCode>
                <c:ptCount val="9"/>
                <c:pt idx="0">
                  <c:v>4</c:v>
                </c:pt>
                <c:pt idx="1">
                  <c:v>5</c:v>
                </c:pt>
                <c:pt idx="2">
                  <c:v>5</c:v>
                </c:pt>
                <c:pt idx="3">
                  <c:v>5</c:v>
                </c:pt>
                <c:pt idx="4">
                  <c:v>4</c:v>
                </c:pt>
                <c:pt idx="5">
                  <c:v>4</c:v>
                </c:pt>
                <c:pt idx="6">
                  <c:v>3</c:v>
                </c:pt>
                <c:pt idx="7">
                  <c:v>4</c:v>
                </c:pt>
                <c:pt idx="8">
                  <c:v>3</c:v>
                </c:pt>
              </c:numCache>
            </c:numRef>
          </c:val>
          <c:extLst>
            <c:ext xmlns:c16="http://schemas.microsoft.com/office/drawing/2014/chart" uri="{C3380CC4-5D6E-409C-BE32-E72D297353CC}">
              <c16:uniqueId val="{00000002-8126-4540-8082-EFB6E6C08E91}"/>
            </c:ext>
          </c:extLst>
        </c:ser>
        <c:dLbls>
          <c:showLegendKey val="0"/>
          <c:showVal val="0"/>
          <c:showCatName val="0"/>
          <c:showSerName val="0"/>
          <c:showPercent val="0"/>
          <c:showBubbleSize val="0"/>
        </c:dLbls>
        <c:gapWidth val="140"/>
        <c:overlap val="-20"/>
        <c:axId val="1697636544"/>
        <c:axId val="1661747872"/>
        <c:extLst>
          <c:ext xmlns:c15="http://schemas.microsoft.com/office/drawing/2012/chart" uri="{02D57815-91ED-43cb-92C2-25804820EDAC}">
            <c15:filteredBarSeries>
              <c15:ser>
                <c:idx val="0"/>
                <c:order val="0"/>
                <c:tx>
                  <c:strRef>
                    <c:extLst>
                      <c:ext uri="{02D57815-91ED-43cb-92C2-25804820EDAC}">
                        <c15:formulaRef>
                          <c15:sqref>Sheet1!$G$8</c15:sqref>
                        </c15:formulaRef>
                      </c:ext>
                    </c:extLst>
                    <c:strCache>
                      <c:ptCount val="1"/>
                      <c:pt idx="0">
                        <c:v>Question</c:v>
                      </c:pt>
                    </c:strCache>
                  </c:strRef>
                </c:tx>
                <c:spPr>
                  <a:solidFill>
                    <a:schemeClr val="accent1"/>
                  </a:solidFill>
                  <a:ln>
                    <a:noFill/>
                  </a:ln>
                  <a:effectLst/>
                </c:spPr>
                <c:invertIfNegative val="0"/>
                <c:cat>
                  <c:numRef>
                    <c:extLst>
                      <c:ext uri="{02D57815-91ED-43cb-92C2-25804820EDAC}">
                        <c15:formulaRef>
                          <c15:sqref>Sheet1!$G$9:$G$17</c15:sqref>
                        </c15:formulaRef>
                      </c:ext>
                    </c:extLst>
                    <c:numCache>
                      <c:formatCode>General</c:formatCode>
                      <c:ptCount val="9"/>
                      <c:pt idx="0">
                        <c:v>2</c:v>
                      </c:pt>
                      <c:pt idx="1">
                        <c:v>3</c:v>
                      </c:pt>
                      <c:pt idx="2">
                        <c:v>4</c:v>
                      </c:pt>
                      <c:pt idx="3">
                        <c:v>5</c:v>
                      </c:pt>
                      <c:pt idx="4">
                        <c:v>6</c:v>
                      </c:pt>
                      <c:pt idx="5">
                        <c:v>7</c:v>
                      </c:pt>
                      <c:pt idx="6">
                        <c:v>8</c:v>
                      </c:pt>
                      <c:pt idx="7">
                        <c:v>9</c:v>
                      </c:pt>
                      <c:pt idx="8">
                        <c:v>10</c:v>
                      </c:pt>
                    </c:numCache>
                  </c:numRef>
                </c:cat>
                <c:val>
                  <c:numRef>
                    <c:extLst>
                      <c:ext uri="{02D57815-91ED-43cb-92C2-25804820EDAC}">
                        <c15:formulaRef>
                          <c15:sqref>Sheet1!$G$9:$G$17</c15:sqref>
                        </c15:formulaRef>
                      </c:ext>
                    </c:extLst>
                    <c:numCache>
                      <c:formatCode>General</c:formatCode>
                      <c:ptCount val="9"/>
                      <c:pt idx="0">
                        <c:v>2</c:v>
                      </c:pt>
                      <c:pt idx="1">
                        <c:v>3</c:v>
                      </c:pt>
                      <c:pt idx="2">
                        <c:v>4</c:v>
                      </c:pt>
                      <c:pt idx="3">
                        <c:v>5</c:v>
                      </c:pt>
                      <c:pt idx="4">
                        <c:v>6</c:v>
                      </c:pt>
                      <c:pt idx="5">
                        <c:v>7</c:v>
                      </c:pt>
                      <c:pt idx="6">
                        <c:v>8</c:v>
                      </c:pt>
                      <c:pt idx="7">
                        <c:v>9</c:v>
                      </c:pt>
                      <c:pt idx="8">
                        <c:v>10</c:v>
                      </c:pt>
                    </c:numCache>
                  </c:numRef>
                </c:val>
                <c:extLst>
                  <c:ext xmlns:c16="http://schemas.microsoft.com/office/drawing/2014/chart" uri="{C3380CC4-5D6E-409C-BE32-E72D297353CC}">
                    <c16:uniqueId val="{00000003-8126-4540-8082-EFB6E6C08E91}"/>
                  </c:ext>
                </c:extLst>
              </c15:ser>
            </c15:filteredBarSeries>
          </c:ext>
        </c:extLst>
      </c:barChart>
      <c:catAx>
        <c:axId val="1697636544"/>
        <c:scaling>
          <c:orientation val="minMax"/>
        </c:scaling>
        <c:delete val="0"/>
        <c:axPos val="b"/>
        <c:title>
          <c:tx>
            <c:rich>
              <a:bodyPr rot="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mn-cs"/>
                  </a:defRPr>
                </a:pPr>
                <a:r>
                  <a:rPr lang="en-US"/>
                  <a:t>Question No.</a:t>
                </a:r>
              </a:p>
            </c:rich>
          </c:tx>
          <c:layout>
            <c:manualLayout>
              <c:xMode val="edge"/>
              <c:yMode val="edge"/>
              <c:x val="0.43722013787639907"/>
              <c:y val="0.87090605828767487"/>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mn-cs"/>
              </a:defRPr>
            </a:pPr>
            <a:endParaRPr lang="en-US"/>
          </a:p>
        </c:txPr>
        <c:crossAx val="1661747872"/>
        <c:crosses val="autoZero"/>
        <c:auto val="1"/>
        <c:lblAlgn val="ctr"/>
        <c:lblOffset val="100"/>
        <c:noMultiLvlLbl val="0"/>
      </c:catAx>
      <c:valAx>
        <c:axId val="1661747872"/>
        <c:scaling>
          <c:orientation val="minMax"/>
          <c:max val="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mn-cs"/>
                  </a:defRPr>
                </a:pPr>
                <a:r>
                  <a:rPr lang="en-US"/>
                  <a:t>Scale</a:t>
                </a:r>
              </a:p>
            </c:rich>
          </c:tx>
          <c:layout>
            <c:manualLayout>
              <c:xMode val="edge"/>
              <c:yMode val="edge"/>
              <c:x val="1.2076379326560827E-2"/>
              <c:y val="0.38742518393914743"/>
            </c:manualLayout>
          </c:layout>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mn-cs"/>
              </a:defRPr>
            </a:pPr>
            <a:endParaRPr lang="en-US"/>
          </a:p>
        </c:txPr>
        <c:crossAx val="1697636544"/>
        <c:crosses val="autoZero"/>
        <c:crossBetween val="between"/>
        <c:majorUnit val="1"/>
      </c:valAx>
      <c:spPr>
        <a:noFill/>
        <a:ln>
          <a:noFill/>
        </a:ln>
        <a:effectLst/>
      </c:spPr>
    </c:plotArea>
    <c:legend>
      <c:legendPos val="b"/>
      <c:layout>
        <c:manualLayout>
          <c:xMode val="edge"/>
          <c:yMode val="edge"/>
          <c:x val="0.30032675391927355"/>
          <c:y val="0.92924159292215969"/>
          <c:w val="0.41071456944676005"/>
          <c:h val="6.7894259143979965E-2"/>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800" baseline="0">
          <a:latin typeface="Times New Roman" panose="02020603050405020304" pitchFamily="18"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2C1A358-5C3C-4950-B4C5-43293ADF36DA}">
  <we:reference id="wa200005107" version="1.1.0.0" store="en-US" storeType="OMEX"/>
  <we:alternateReferences>
    <we:reference id="wa200005107" version="1.1.0.0" store="wa200005107"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369</TotalTime>
  <Pages>15</Pages>
  <Words>8096</Words>
  <Characters>46148</Characters>
  <Application>Microsoft Office Word</Application>
  <DocSecurity>0</DocSecurity>
  <Lines>384</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ZISHAN AHMED</dc:creator>
  <cp:keywords/>
  <dc:description/>
  <cp:lastModifiedBy>Zishan Ahmed</cp:lastModifiedBy>
  <cp:revision>184</cp:revision>
  <dcterms:created xsi:type="dcterms:W3CDTF">2023-08-27T03:03:00Z</dcterms:created>
  <dcterms:modified xsi:type="dcterms:W3CDTF">2023-08-28T15:45:00Z</dcterms:modified>
</cp:coreProperties>
</file>