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DD229" w14:textId="2A7E3BE7" w:rsidR="00A424DA" w:rsidRDefault="00A424DA" w:rsidP="00A97E96">
      <w:pPr>
        <w:jc w:val="both"/>
        <w:rPr>
          <w:b/>
          <w:bCs/>
        </w:rPr>
      </w:pPr>
      <w:r>
        <w:rPr>
          <w:b/>
          <w:bCs/>
        </w:rPr>
        <w:t>Abstract</w:t>
      </w:r>
    </w:p>
    <w:p w14:paraId="0F01BF97" w14:textId="2C2B286E" w:rsidR="00A424DA" w:rsidRDefault="00A424DA" w:rsidP="00A97E96">
      <w:pPr>
        <w:jc w:val="both"/>
        <w:rPr>
          <w:b/>
          <w:bCs/>
        </w:rPr>
      </w:pPr>
      <w:r>
        <w:rPr>
          <w:b/>
          <w:bCs/>
        </w:rPr>
        <w:t>Introduction</w:t>
      </w:r>
    </w:p>
    <w:p w14:paraId="6648DFB1" w14:textId="5D98B46B" w:rsidR="0062037F" w:rsidRDefault="00423498" w:rsidP="00A97E96">
      <w:pPr>
        <w:jc w:val="both"/>
      </w:pPr>
      <w:r w:rsidRPr="00423498">
        <w:t xml:space="preserve">The landscape of education is being fundamentally reshaped by the emergence of new generative artificial intelligence technologies, with systems like </w:t>
      </w:r>
      <w:proofErr w:type="spellStart"/>
      <w:r w:rsidRPr="00423498">
        <w:t>ChatGPT</w:t>
      </w:r>
      <w:proofErr w:type="spellEnd"/>
      <w:r w:rsidRPr="00423498">
        <w:t xml:space="preserve"> at the forefront</w:t>
      </w:r>
      <w:r w:rsidR="00A65F4C">
        <w:t xml:space="preserve"> </w:t>
      </w:r>
      <w:r w:rsidR="00A65F4C">
        <w:fldChar w:fldCharType="begin"/>
      </w:r>
      <w:r w:rsidR="002B1338">
        <w:instrText xml:space="preserve"> ADDIN EN.CITE &lt;EndNote&gt;&lt;Cite&gt;&lt;Author&gt;Atlas&lt;/Author&gt;&lt;Year&gt;2023&lt;/Year&gt;&lt;RecNum&gt;312&lt;/RecNum&gt;&lt;DisplayText&gt;(Atlas, 2023; Grassini, 2023)&lt;/DisplayText&gt;&lt;record&gt;&lt;rec-number&gt;312&lt;/rec-number&gt;&lt;foreign-keys&gt;&lt;key app="EN" db-id="zxdwzwr5cx5xsqe9ptaxve915refvwxtfep9" timestamp="1694806148" guid="342dc2d8-fea9-4ad7-8b94-878365a32f75"&gt;312&lt;/key&gt;&lt;/foreign-keys&gt;&lt;ref-type name="Journal Article"&gt;17&lt;/ref-type&gt;&lt;contributors&gt;&lt;authors&gt;&lt;author&gt;Atlas, Stephen&lt;/author&gt;&lt;/authors&gt;&lt;/contributors&gt;&lt;titles&gt;&lt;title&gt;ChatGPT for higher education and professional development: A guide to conversational AI&lt;/title&gt;&lt;/titles&gt;&lt;dates&gt;&lt;year&gt;2023&lt;/year&gt;&lt;/dates&gt;&lt;urls&gt;&lt;/urls&gt;&lt;/record&gt;&lt;/Cite&gt;&lt;Cite&gt;&lt;Author&gt;Grassini&lt;/Author&gt;&lt;Year&gt;2023&lt;/Year&gt;&lt;RecNum&gt;313&lt;/RecNum&gt;&lt;record&gt;&lt;rec-number&gt;313&lt;/rec-number&gt;&lt;foreign-keys&gt;&lt;key app="EN" db-id="zxdwzwr5cx5xsqe9ptaxve915refvwxtfep9" timestamp="1694806295" guid="9848a380-5805-4cbb-ac65-13f541b7b749"&gt;313&lt;/key&gt;&lt;/foreign-keys&gt;&lt;ref-type name="Journal Article"&gt;17&lt;/ref-type&gt;&lt;contributors&gt;&lt;authors&gt;&lt;author&gt;Grassini, Simone&lt;/author&gt;&lt;/authors&gt;&lt;/contributors&gt;&lt;titles&gt;&lt;title&gt;Shaping the future of education: exploring the potential and consequences of AI and ChatGPT in educational settings&lt;/title&gt;&lt;secondary-title&gt;Education Sciences&lt;/secondary-title&gt;&lt;/titles&gt;&lt;periodical&gt;&lt;full-title&gt;Education Sciences&lt;/full-title&gt;&lt;/periodical&gt;&lt;pages&gt;692&lt;/pages&gt;&lt;volume&gt;13&lt;/volume&gt;&lt;number&gt;7&lt;/number&gt;&lt;dates&gt;&lt;year&gt;2023&lt;/year&gt;&lt;/dates&gt;&lt;isbn&gt;2227-7102&lt;/isbn&gt;&lt;urls&gt;&lt;/urls&gt;&lt;/record&gt;&lt;/Cite&gt;&lt;/EndNote&gt;</w:instrText>
      </w:r>
      <w:r w:rsidR="00A65F4C">
        <w:fldChar w:fldCharType="separate"/>
      </w:r>
      <w:r w:rsidR="006D2906">
        <w:rPr>
          <w:noProof/>
        </w:rPr>
        <w:t>(Atlas, 2023; Grassini, 2023)</w:t>
      </w:r>
      <w:r w:rsidR="00A65F4C">
        <w:fldChar w:fldCharType="end"/>
      </w:r>
      <w:r w:rsidRPr="00423498">
        <w:t>.</w:t>
      </w:r>
      <w:r w:rsidR="005509C5">
        <w:t xml:space="preserve"> </w:t>
      </w:r>
      <w:r w:rsidR="005509C5" w:rsidRPr="005509C5">
        <w:t>The emergence of generative AI signifies a fundamental departure from conventional retrieval-based models. In contrast to the conventional approach of searching and extracting existing data, generative models possess the capability to generate entirely original content that is specifically customized to a certain prompt.</w:t>
      </w:r>
      <w:r w:rsidR="002218FE">
        <w:t xml:space="preserve"> </w:t>
      </w:r>
      <w:r w:rsidR="002218FE" w:rsidRPr="002218FE">
        <w:t>However, concerns remain about overreliance on AI-generated content which may lack depth, nuance, and accuracy across different domains</w:t>
      </w:r>
      <w:r w:rsidR="00502AF8">
        <w:t xml:space="preserve"> </w:t>
      </w:r>
      <w:r w:rsidR="00502AF8">
        <w:fldChar w:fldCharType="begin"/>
      </w:r>
      <w:r w:rsidR="002B1338">
        <w:instrText xml:space="preserve"> ADDIN EN.CITE &lt;EndNote&gt;&lt;Cite&gt;&lt;Author&gt;Wu&lt;/Author&gt;&lt;Year&gt;2023&lt;/Year&gt;&lt;RecNum&gt;314&lt;/RecNum&gt;&lt;DisplayText&gt;(Alqahtani et al., 2023; Wu et al., 2023)&lt;/DisplayText&gt;&lt;record&gt;&lt;rec-number&gt;314&lt;/rec-number&gt;&lt;foreign-keys&gt;&lt;key app="EN" db-id="zxdwzwr5cx5xsqe9ptaxve915refvwxtfep9" timestamp="1694806403" guid="7f088780-f556-4fa0-9376-b9b3d067239c"&gt;314&lt;/key&gt;&lt;/foreign-keys&gt;&lt;ref-type name="Journal Article"&gt;17&lt;/ref-type&gt;&lt;contributors&gt;&lt;authors&gt;&lt;author&gt;Wu, Jiayang&lt;/author&gt;&lt;author&gt;Gan, Wensheng&lt;/author&gt;&lt;author&gt;Chen, Zefeng&lt;/author&gt;&lt;author&gt;Wan, Shicheng&lt;/author&gt;&lt;author&gt;Lin, Hong&lt;/author&gt;&lt;/authors&gt;&lt;/contributors&gt;&lt;titles&gt;&lt;title&gt;Ai-generated content (aigc): A survey&lt;/title&gt;&lt;secondary-title&gt;arXiv preprint arXiv:2304.06632&lt;/secondary-title&gt;&lt;/titles&gt;&lt;periodical&gt;&lt;full-title&gt;arXiv preprint arXiv:2304.06632&lt;/full-title&gt;&lt;/periodical&gt;&lt;dates&gt;&lt;year&gt;2023&lt;/year&gt;&lt;/dates&gt;&lt;urls&gt;&lt;/urls&gt;&lt;/record&gt;&lt;/Cite&gt;&lt;Cite&gt;&lt;Author&gt;Alqahtani&lt;/Author&gt;&lt;Year&gt;2023&lt;/Year&gt;&lt;RecNum&gt;315&lt;/RecNum&gt;&lt;record&gt;&lt;rec-number&gt;315&lt;/rec-number&gt;&lt;foreign-keys&gt;&lt;key app="EN" db-id="zxdwzwr5cx5xsqe9ptaxve915refvwxtfep9" timestamp="1694806456" guid="91fc197a-afac-4b45-aa82-3fea84cee66c"&gt;315&lt;/key&gt;&lt;/foreign-keys&gt;&lt;ref-type name="Journal Article"&gt;17&lt;/ref-type&gt;&lt;contributors&gt;&lt;authors&gt;&lt;author&gt;Alqahtani, Tariq&lt;/author&gt;&lt;author&gt;Badreldin, Hisham A&lt;/author&gt;&lt;author&gt;Alrashed, Mohammed&lt;/author&gt;&lt;author&gt;Alshaya, Abdulrahman I&lt;/author&gt;&lt;author&gt;Alghamdi, Sahar S&lt;/author&gt;&lt;author&gt;bin Saleh, Khalid&lt;/author&gt;&lt;author&gt;Alowais, Shuroug A&lt;/author&gt;&lt;author&gt;Alshaya, Omar A&lt;/author&gt;&lt;author&gt;Rahman, Ishrat&lt;/author&gt;&lt;author&gt;Al Yami, Majed S&lt;/author&gt;&lt;/authors&gt;&lt;/contributors&gt;&lt;titles&gt;&lt;title&gt;The emergent role of artificial intelligence, natural learning processing, and large language models in higher education and research&lt;/title&gt;&lt;secondary-title&gt;Research in Social and Administrative Pharmacy&lt;/secondary-title&gt;&lt;/titles&gt;&lt;periodical&gt;&lt;full-title&gt;Research in Social and Administrative Pharmacy&lt;/full-title&gt;&lt;/periodical&gt;&lt;dates&gt;&lt;year&gt;2023&lt;/year&gt;&lt;/dates&gt;&lt;isbn&gt;1551-7411&lt;/isbn&gt;&lt;urls&gt;&lt;/urls&gt;&lt;/record&gt;&lt;/Cite&gt;&lt;/EndNote&gt;</w:instrText>
      </w:r>
      <w:r w:rsidR="00502AF8">
        <w:fldChar w:fldCharType="separate"/>
      </w:r>
      <w:r w:rsidR="00122628">
        <w:rPr>
          <w:noProof/>
        </w:rPr>
        <w:t>(Alqahtani et al., 2023; Wu et al., 2023)</w:t>
      </w:r>
      <w:r w:rsidR="00502AF8">
        <w:fldChar w:fldCharType="end"/>
      </w:r>
      <w:r w:rsidR="002218FE" w:rsidRPr="002218FE">
        <w:t>.</w:t>
      </w:r>
      <w:r w:rsidR="00BD71D1">
        <w:t xml:space="preserve"> </w:t>
      </w:r>
      <w:r w:rsidR="00BD71D1" w:rsidRPr="00BD71D1">
        <w:t>The increasing integration of generative chatbots into academic practices necessitates a thorough examination of their capabilities and limitations.</w:t>
      </w:r>
      <w:r w:rsidR="000F0728">
        <w:t xml:space="preserve"> </w:t>
      </w:r>
    </w:p>
    <w:p w14:paraId="0EBAE0F3" w14:textId="79F06BF1" w:rsidR="00423498" w:rsidRDefault="0062037F" w:rsidP="00A97E96">
      <w:pPr>
        <w:jc w:val="both"/>
      </w:pPr>
      <w:r w:rsidRPr="0062037F">
        <w:t>The cultivation of critical thinking skills, encompassing the capacity to examine information, question assumptions, evaluate evidence, and formulate well-founded conclusions, is widely acknowledged as a fundamental competency that education should foster in order to facilitate students' academic and professional success</w:t>
      </w:r>
      <w:r w:rsidR="00BF40F1">
        <w:t xml:space="preserve"> </w:t>
      </w:r>
      <w:r w:rsidR="00BF40F1">
        <w:fldChar w:fldCharType="begin"/>
      </w:r>
      <w:r w:rsidR="002B1338">
        <w:instrText xml:space="preserve"> ADDIN EN.CITE &lt;EndNote&gt;&lt;Cite&gt;&lt;Author&gt;Mahanal&lt;/Author&gt;&lt;Year&gt;2019&lt;/Year&gt;&lt;RecNum&gt;316&lt;/RecNum&gt;&lt;DisplayText&gt;(Mahanal et al., 2019)&lt;/DisplayText&gt;&lt;record&gt;&lt;rec-number&gt;316&lt;/rec-number&gt;&lt;foreign-keys&gt;&lt;key app="EN" db-id="zxdwzwr5cx5xsqe9ptaxve915refvwxtfep9" timestamp="1694806659" guid="d476b9fd-689f-4b00-a013-6e9a60ebb921"&gt;316&lt;/key&gt;&lt;/foreign-keys&gt;&lt;ref-type name="Journal Article"&gt;17&lt;/ref-type&gt;&lt;contributors&gt;&lt;authors&gt;&lt;author&gt;Mahanal, Susriyati&lt;/author&gt;&lt;author&gt;Zubaidah, Siti&lt;/author&gt;&lt;author&gt;Sumiati, Ika Dewi&lt;/author&gt;&lt;author&gt;Sari, Tri Maniarta&lt;/author&gt;&lt;author&gt;Ismirawati, Nur&lt;/author&gt;&lt;/authors&gt;&lt;/contributors&gt;&lt;titles&gt;&lt;title&gt;RICOSRE: A Learning Model to Develop Critical Thinking Skills for Students with Different Academic Abilities&lt;/title&gt;&lt;secondary-title&gt;International Journal of Instruction&lt;/secondary-title&gt;&lt;/titles&gt;&lt;periodical&gt;&lt;full-title&gt;International Journal of Instruction&lt;/full-title&gt;&lt;/periodical&gt;&lt;pages&gt;417-434&lt;/pages&gt;&lt;volume&gt;12&lt;/volume&gt;&lt;number&gt;2&lt;/number&gt;&lt;dates&gt;&lt;year&gt;2019&lt;/year&gt;&lt;/dates&gt;&lt;isbn&gt;1694-609X&lt;/isbn&gt;&lt;urls&gt;&lt;/urls&gt;&lt;/record&gt;&lt;/Cite&gt;&lt;/EndNote&gt;</w:instrText>
      </w:r>
      <w:r w:rsidR="00BF40F1">
        <w:fldChar w:fldCharType="separate"/>
      </w:r>
      <w:r w:rsidR="00BF40F1">
        <w:rPr>
          <w:noProof/>
        </w:rPr>
        <w:t>(Mahanal et al., 2019)</w:t>
      </w:r>
      <w:r w:rsidR="00BF40F1">
        <w:fldChar w:fldCharType="end"/>
      </w:r>
      <w:r w:rsidRPr="0062037F">
        <w:t xml:space="preserve">. Nevertheless, the mere act of memorizing things in a mechanical and repetitive manner is inadequate when it comes to accessing more profound levels of learning and cultivating the critical attitude necessary for the efficient application of knowledge. This observation is particularly significant in light of the increasing prevalence of AI chatbots, such as </w:t>
      </w:r>
      <w:proofErr w:type="spellStart"/>
      <w:r w:rsidRPr="0062037F">
        <w:t>ChatGPT</w:t>
      </w:r>
      <w:proofErr w:type="spellEnd"/>
      <w:r w:rsidRPr="0062037F">
        <w:t>, within the field of education. These chatbots have the capability to deliver knowledge to students in a scalable manner, catering to their immediate needs.</w:t>
      </w:r>
      <w:r w:rsidR="006943EB">
        <w:t xml:space="preserve"> </w:t>
      </w:r>
      <w:r w:rsidR="006943EB" w:rsidRPr="006943EB">
        <w:t>Prior studies have explored the impact of technology like AI tutors and learning analytics systems on critical thinking</w:t>
      </w:r>
      <w:r w:rsidR="00156079">
        <w:t xml:space="preserve"> </w:t>
      </w:r>
      <w:r w:rsidR="00156079">
        <w:fldChar w:fldCharType="begin"/>
      </w:r>
      <w:r w:rsidR="002B1338">
        <w:instrText xml:space="preserve"> ADDIN EN.CITE &lt;EndNote&gt;&lt;Cite&gt;&lt;Author&gt;Alam&lt;/Author&gt;&lt;Year&gt;2021&lt;/Year&gt;&lt;RecNum&gt;317&lt;/RecNum&gt;&lt;DisplayText&gt;(Alam, 2021; Zawacki-Richter et al., 2019)&lt;/DisplayText&gt;&lt;record&gt;&lt;rec-number&gt;317&lt;/rec-number&gt;&lt;foreign-keys&gt;&lt;key app="EN" db-id="zxdwzwr5cx5xsqe9ptaxve915refvwxtfep9" timestamp="1694806807" guid="b2efe010-7d41-421f-9f17-69f8dd9eb9bf"&gt;317&lt;/key&gt;&lt;/foreign-keys&gt;&lt;ref-type name="Conference Proceedings"&gt;10&lt;/ref-type&gt;&lt;contributors&gt;&lt;authors&gt;&lt;author&gt;Alam, Ashraf&lt;/author&gt;&lt;/authors&gt;&lt;/contributors&gt;&lt;titles&gt;&lt;title&gt;Should robots replace teachers? Mobilisation of AI and learning analytics in education&lt;/title&gt;&lt;secondary-title&gt;2021 International Conference on Advances in Computing, Communication, and Control (ICAC3)&lt;/secondary-title&gt;&lt;/titles&gt;&lt;pages&gt;1-12&lt;/pages&gt;&lt;dates&gt;&lt;year&gt;2021&lt;/year&gt;&lt;/dates&gt;&lt;publisher&gt;IEEE&lt;/publisher&gt;&lt;isbn&gt;1665426349&lt;/isbn&gt;&lt;urls&gt;&lt;/urls&gt;&lt;/record&gt;&lt;/Cite&gt;&lt;Cite&gt;&lt;Author&gt;Zawacki-Richter&lt;/Author&gt;&lt;Year&gt;2019&lt;/Year&gt;&lt;RecNum&gt;318&lt;/RecNum&gt;&lt;record&gt;&lt;rec-number&gt;318&lt;/rec-number&gt;&lt;foreign-keys&gt;&lt;key app="EN" db-id="zxdwzwr5cx5xsqe9ptaxve915refvwxtfep9" timestamp="1694806898" guid="e9428410-4d68-40dd-899e-d3c645a73a6b"&gt;318&lt;/key&gt;&lt;/foreign-keys&gt;&lt;ref-type name="Journal Article"&gt;17&lt;/ref-type&gt;&lt;contributors&gt;&lt;authors&gt;&lt;author&gt;Zawacki-Richter, Olaf&lt;/author&gt;&lt;author&gt;Marín, Victoria I&lt;/author&gt;&lt;author&gt;Bond, Melissa&lt;/author&gt;&lt;author&gt;Gouverneur, Franziska&lt;/author&gt;&lt;/authors&gt;&lt;/contributors&gt;&lt;titles&gt;&lt;title&gt;Systematic review of research on artificial intelligence applications in higher education–where are the educators?&lt;/title&gt;&lt;secondary-title&gt;International Journal of Educational Technology in Higher Education&lt;/secondary-title&gt;&lt;/titles&gt;&lt;periodical&gt;&lt;full-title&gt;International Journal of Educational Technology in Higher Education&lt;/full-title&gt;&lt;/periodical&gt;&lt;pages&gt;1-27&lt;/pages&gt;&lt;volume&gt;16&lt;/volume&gt;&lt;number&gt;1&lt;/number&gt;&lt;dates&gt;&lt;year&gt;2019&lt;/year&gt;&lt;/dates&gt;&lt;isbn&gt;2365-9440&lt;/isbn&gt;&lt;urls&gt;&lt;/urls&gt;&lt;/record&gt;&lt;/Cite&gt;&lt;/EndNote&gt;</w:instrText>
      </w:r>
      <w:r w:rsidR="00156079">
        <w:fldChar w:fldCharType="separate"/>
      </w:r>
      <w:r w:rsidR="00926011">
        <w:rPr>
          <w:noProof/>
        </w:rPr>
        <w:t>(Alam, 2021; Zawacki-Richter et al., 2019)</w:t>
      </w:r>
      <w:r w:rsidR="00156079">
        <w:fldChar w:fldCharType="end"/>
      </w:r>
      <w:r w:rsidR="006943EB" w:rsidRPr="006943EB">
        <w:t xml:space="preserve">. However, research focused specifically on generative chatbots like </w:t>
      </w:r>
      <w:proofErr w:type="spellStart"/>
      <w:r w:rsidR="006943EB" w:rsidRPr="006943EB">
        <w:t>ChatGPT</w:t>
      </w:r>
      <w:proofErr w:type="spellEnd"/>
      <w:r w:rsidR="006943EB" w:rsidRPr="006943EB">
        <w:t xml:space="preserve"> is still emerging</w:t>
      </w:r>
      <w:r w:rsidR="0061097B">
        <w:t xml:space="preserve"> </w:t>
      </w:r>
      <w:r w:rsidR="002B1338">
        <w:fldChar w:fldCharType="begin"/>
      </w:r>
      <w:r w:rsidR="00D71C10">
        <w:instrText xml:space="preserve"> ADDIN EN.CITE &lt;EndNote&gt;&lt;Cite&gt;&lt;Author&gt;Hill-Yardin&lt;/Author&gt;&lt;Year&gt;2023&lt;/Year&gt;&lt;RecNum&gt;319&lt;/RecNum&gt;&lt;DisplayText&gt;(Exintaris et al., 2023; Hill-Yardin et al., 2023)&lt;/DisplayText&gt;&lt;record&gt;&lt;rec-number&gt;319&lt;/rec-number&gt;&lt;foreign-keys&gt;&lt;key app="EN" db-id="zxdwzwr5cx5xsqe9ptaxve915refvwxtfep9" timestamp="1694807059" guid="bbc3c442-2416-44a4-810b-a52f4682268e"&gt;319&lt;/key&gt;&lt;/foreign-keys&gt;&lt;ref-type name="Journal Article"&gt;17&lt;/ref-type&gt;&lt;contributors&gt;&lt;authors&gt;&lt;author&gt;Hill-Yardin, Elisa L&lt;/author&gt;&lt;author&gt;Hutchinson, Mark R&lt;/author&gt;&lt;author&gt;Laycock, Robin&lt;/author&gt;&lt;author&gt;Spencer, Sarah J&lt;/author&gt;&lt;/authors&gt;&lt;/contributors&gt;&lt;titles&gt;&lt;title&gt;A Chat (GPT) about the future of scientific publishing&lt;/title&gt;&lt;secondary-title&gt;Brain Behav Immun&lt;/secondary-title&gt;&lt;/titles&gt;&lt;periodical&gt;&lt;full-title&gt;Brain Behav Immun&lt;/full-title&gt;&lt;/periodical&gt;&lt;pages&gt;152-154&lt;/pages&gt;&lt;volume&gt;110&lt;/volume&gt;&lt;dates&gt;&lt;year&gt;2023&lt;/year&gt;&lt;/dates&gt;&lt;urls&gt;&lt;/urls&gt;&lt;/record&gt;&lt;/Cite&gt;&lt;Cite&gt;&lt;Author&gt;Exintaris&lt;/Author&gt;&lt;Year&gt;2023&lt;/Year&gt;&lt;RecNum&gt;320&lt;/RecNum&gt;&lt;record&gt;&lt;rec-number&gt;320&lt;/rec-number&gt;&lt;foreign-keys&gt;&lt;key app="EN" db-id="zxdwzwr5cx5xsqe9ptaxve915refvwxtfep9" timestamp="1694807107"&gt;320&lt;/key&gt;&lt;/foreign-keys&gt;&lt;ref-type name="Journal Article"&gt;17&lt;/ref-type&gt;&lt;contributors&gt;&lt;authors&gt;&lt;author&gt;Exintaris, Betty&lt;/author&gt;&lt;author&gt;Karunaratne, Nilushi&lt;/author&gt;&lt;author&gt;Yuriev, Elizabeth&lt;/author&gt;&lt;/authors&gt;&lt;/contributors&gt;&lt;titles&gt;&lt;title&gt;Metacognition and Critical Thinking: Using ChatGPT-Generated Responses as Prompts for Critique in a Problem-Solving Workshop (SMARTCHEMPer)&lt;/title&gt;&lt;secondary-title&gt;Journal of Chemical Education&lt;/secondary-title&gt;&lt;/titles&gt;&lt;periodical&gt;&lt;full-title&gt;Journal of Chemical Education&lt;/full-title&gt;&lt;/periodical&gt;&lt;pages&gt;2972-2980&lt;/pages&gt;&lt;volume&gt;100&lt;/volume&gt;&lt;number&gt;8&lt;/number&gt;&lt;dates&gt;&lt;year&gt;2023&lt;/year&gt;&lt;/dates&gt;&lt;isbn&gt;0021-9584&lt;/isbn&gt;&lt;urls&gt;&lt;/urls&gt;&lt;/record&gt;&lt;/Cite&gt;&lt;/EndNote&gt;</w:instrText>
      </w:r>
      <w:r w:rsidR="002B1338">
        <w:fldChar w:fldCharType="separate"/>
      </w:r>
      <w:r w:rsidR="00D71C10">
        <w:rPr>
          <w:noProof/>
        </w:rPr>
        <w:t>(Exintaris et al., 2023; Hill-Yardin et al., 2023)</w:t>
      </w:r>
      <w:r w:rsidR="002B1338">
        <w:fldChar w:fldCharType="end"/>
      </w:r>
      <w:r w:rsidR="006943EB" w:rsidRPr="006943EB">
        <w:t>.</w:t>
      </w:r>
      <w:r w:rsidR="006943EB">
        <w:t xml:space="preserve"> </w:t>
      </w:r>
      <w:r w:rsidR="005D45A6" w:rsidRPr="005D45A6">
        <w:t>A comprehensive assessment is necessary for determining the level of thoughtfulness and cognitive capabilities exhibited by Generative AI tools across different domains. This evaluation seeks to determine whether these tools can effectively assist students or learners in acquiring a thorough understanding of various subjects, while also facilitating the development of their critical thinking skills and the ability to apply acquired knowledge in real-world contexts.</w:t>
      </w:r>
    </w:p>
    <w:p w14:paraId="58BEF088" w14:textId="5F354BC5" w:rsidR="00B61D61" w:rsidRDefault="00EA3550" w:rsidP="00B61D61">
      <w:pPr>
        <w:jc w:val="both"/>
      </w:pPr>
      <w:r>
        <w:t>Hence, e</w:t>
      </w:r>
      <w:r w:rsidR="0039008D" w:rsidRPr="0039008D">
        <w:t xml:space="preserve">valuating </w:t>
      </w:r>
      <w:proofErr w:type="spellStart"/>
      <w:r w:rsidR="0039008D" w:rsidRPr="0039008D">
        <w:t>ChatGPT's</w:t>
      </w:r>
      <w:proofErr w:type="spellEnd"/>
      <w:r w:rsidR="0039008D" w:rsidRPr="0039008D">
        <w:t xml:space="preserve"> capacity for reasoning</w:t>
      </w:r>
      <w:r w:rsidR="00606066">
        <w:t xml:space="preserve"> and promoting critical thinking level</w:t>
      </w:r>
      <w:r w:rsidR="0039008D" w:rsidRPr="0039008D">
        <w:t xml:space="preserve"> is an open research question.</w:t>
      </w:r>
      <w:r w:rsidR="00325E6C">
        <w:t xml:space="preserve"> </w:t>
      </w:r>
      <w:r w:rsidR="00B61D61">
        <w:t>So, t</w:t>
      </w:r>
      <w:r w:rsidR="00B61D61" w:rsidRPr="00B61D61">
        <w:t>his study aims to address</w:t>
      </w:r>
      <w:r w:rsidR="00B61D61">
        <w:t xml:space="preserve"> the raised research question “</w:t>
      </w:r>
      <w:r w:rsidR="00B61D61">
        <w:t xml:space="preserve">Can </w:t>
      </w:r>
      <w:proofErr w:type="spellStart"/>
      <w:r w:rsidR="00B61D61">
        <w:t>ChatGPT</w:t>
      </w:r>
      <w:proofErr w:type="spellEnd"/>
      <w:r w:rsidR="00B61D61">
        <w:t xml:space="preserve"> promote</w:t>
      </w:r>
      <w:r w:rsidR="00A3760D">
        <w:t xml:space="preserve"> </w:t>
      </w:r>
      <w:r w:rsidR="00B61D61">
        <w:t>critical thinking level?</w:t>
      </w:r>
      <w:r w:rsidR="00B61D61">
        <w:t xml:space="preserve">”. </w:t>
      </w:r>
      <w:r w:rsidR="005433F0" w:rsidRPr="005433F0">
        <w:t xml:space="preserve">To answer this question, we undertake an evaluation of the cognitive levels manifested in the responses generated by </w:t>
      </w:r>
      <w:proofErr w:type="spellStart"/>
      <w:r w:rsidR="005433F0" w:rsidRPr="005433F0">
        <w:t>ChatGPT</w:t>
      </w:r>
      <w:proofErr w:type="spellEnd"/>
      <w:r w:rsidR="005433F0" w:rsidRPr="005433F0">
        <w:t>, employing Lee's model of thinking level</w:t>
      </w:r>
      <w:r w:rsidR="0060373E">
        <w:t xml:space="preserve"> </w:t>
      </w:r>
      <w:r w:rsidR="0060373E">
        <w:fldChar w:fldCharType="begin"/>
      </w:r>
      <w:r w:rsidR="0060373E">
        <w:instrText xml:space="preserve"> ADDIN EN.CITE &lt;EndNote&gt;&lt;Cite&gt;&lt;Author&gt;Lee&lt;/Author&gt;&lt;Year&gt;2000&lt;/Year&gt;&lt;RecNum&gt;309&lt;/RecNum&gt;&lt;DisplayText&gt;(Lee, 2000)&lt;/DisplayText&gt;&lt;record&gt;&lt;rec-number&gt;309&lt;/rec-number&gt;&lt;foreign-keys&gt;&lt;key app="EN" db-id="zxdwzwr5cx5xsqe9ptaxve915refvwxtfep9" timestamp="1693848512" guid="0c7165aa-281a-4101-a64d-7fb695f1e580"&gt;309&lt;/key&gt;&lt;/foreign-keys&gt;&lt;ref-type name="Journal Article"&gt;17&lt;/ref-type&gt;&lt;contributors&gt;&lt;authors&gt;&lt;author&gt;Lee&lt;/author&gt;&lt;/authors&gt;&lt;/contributors&gt;&lt;titles&gt;&lt;title&gt;Lee’s Model of thinking level&lt;/title&gt;&lt;/titles&gt;&lt;dates&gt;&lt;year&gt;2000&lt;/year&gt;&lt;/dates&gt;&lt;urls&gt;&lt;/urls&gt;&lt;/record&gt;&lt;/Cite&gt;&lt;/EndNote&gt;</w:instrText>
      </w:r>
      <w:r w:rsidR="0060373E">
        <w:fldChar w:fldCharType="separate"/>
      </w:r>
      <w:r w:rsidR="0060373E">
        <w:rPr>
          <w:noProof/>
        </w:rPr>
        <w:t>(Lee, 2000)</w:t>
      </w:r>
      <w:r w:rsidR="0060373E">
        <w:fldChar w:fldCharType="end"/>
      </w:r>
      <w:r w:rsidR="005433F0" w:rsidRPr="005433F0">
        <w:t xml:space="preserve"> as a methodological framework. In this work, we examine the field of cybersecurity as a complex area and analyze the responses provided by </w:t>
      </w:r>
      <w:proofErr w:type="spellStart"/>
      <w:r w:rsidR="005433F0" w:rsidRPr="005433F0">
        <w:t>ChatGPT</w:t>
      </w:r>
      <w:proofErr w:type="spellEnd"/>
      <w:r w:rsidR="005433F0" w:rsidRPr="005433F0">
        <w:t xml:space="preserve"> to questions of varying difficulty levels, ranging from basic to intermediate and advanced. The critical thinking capabilities of </w:t>
      </w:r>
      <w:proofErr w:type="spellStart"/>
      <w:r w:rsidR="005433F0" w:rsidRPr="005433F0">
        <w:t>ChatGPT</w:t>
      </w:r>
      <w:proofErr w:type="spellEnd"/>
      <w:r w:rsidR="005433F0" w:rsidRPr="005433F0">
        <w:t xml:space="preserve"> were subsequently examined by categorizing the responses according to Lee's model.</w:t>
      </w:r>
    </w:p>
    <w:p w14:paraId="46EA62A5" w14:textId="794C416F" w:rsidR="00660D2C" w:rsidRPr="00E4795F" w:rsidRDefault="00E4795F" w:rsidP="00B61D61">
      <w:pPr>
        <w:jc w:val="both"/>
        <w:rPr>
          <w:i/>
          <w:iCs/>
        </w:rPr>
      </w:pPr>
      <w:r w:rsidRPr="005113EE">
        <w:rPr>
          <w:i/>
          <w:iCs/>
          <w:highlight w:val="yellow"/>
        </w:rPr>
        <w:t>Paper Structure</w:t>
      </w:r>
    </w:p>
    <w:p w14:paraId="60AAF84E" w14:textId="301E761D" w:rsidR="0039008D" w:rsidRDefault="0039008D" w:rsidP="00A97E96">
      <w:pPr>
        <w:jc w:val="both"/>
      </w:pPr>
    </w:p>
    <w:p w14:paraId="69C577A9" w14:textId="63A01C29" w:rsidR="00316863" w:rsidRDefault="00316863" w:rsidP="00A97E96">
      <w:pPr>
        <w:jc w:val="both"/>
      </w:pPr>
    </w:p>
    <w:p w14:paraId="106535D3" w14:textId="77777777" w:rsidR="00316863" w:rsidRDefault="00316863" w:rsidP="00A97E96">
      <w:pPr>
        <w:jc w:val="both"/>
      </w:pPr>
    </w:p>
    <w:p w14:paraId="425C2264" w14:textId="77777777" w:rsidR="00316863" w:rsidRPr="00423498" w:rsidRDefault="00316863" w:rsidP="00A97E96">
      <w:pPr>
        <w:jc w:val="both"/>
      </w:pPr>
    </w:p>
    <w:p w14:paraId="3DC99303" w14:textId="22A42A91" w:rsidR="00A424DA" w:rsidRPr="00A424DA" w:rsidRDefault="00A424DA" w:rsidP="00A97E96">
      <w:pPr>
        <w:jc w:val="both"/>
        <w:rPr>
          <w:b/>
          <w:bCs/>
        </w:rPr>
      </w:pPr>
      <w:r w:rsidRPr="00A424DA">
        <w:rPr>
          <w:b/>
          <w:bCs/>
        </w:rPr>
        <w:t>Literature Review</w:t>
      </w:r>
    </w:p>
    <w:p w14:paraId="6A049B94" w14:textId="6D24F4A0" w:rsidR="002B4AFB" w:rsidRDefault="00A97E96" w:rsidP="00A97E96">
      <w:pPr>
        <w:jc w:val="both"/>
      </w:pPr>
      <w:r w:rsidRPr="00A97E96">
        <w:t xml:space="preserve">Critical thinking is </w:t>
      </w:r>
      <w:r w:rsidR="001A3FB4">
        <w:t>the cognitive capacity to systematically evaluate and analyze information logically</w:t>
      </w:r>
      <w:r w:rsidRPr="00A97E96">
        <w:t>, question underlying assumptions, assess the strength of evidence, and arrive at well-founded and valid conclusions</w:t>
      </w:r>
      <w:r w:rsidR="00725C34">
        <w:t xml:space="preserve"> </w:t>
      </w:r>
      <w:r w:rsidR="00725C34">
        <w:fldChar w:fldCharType="begin"/>
      </w:r>
      <w:r w:rsidR="00C8365B">
        <w:instrText xml:space="preserve"> ADDIN EN.CITE &lt;EndNote&gt;&lt;Cite&gt;&lt;Author&gt;Suter&lt;/Author&gt;&lt;Year&gt;2011&lt;/Year&gt;&lt;RecNum&gt;294&lt;/RecNum&gt;&lt;DisplayText&gt;(Pithers &amp;amp; Soden, 2000; Suter, 2011)&lt;/DisplayText&gt;&lt;record&gt;&lt;rec-number&gt;294&lt;/rec-number&gt;&lt;foreign-keys&gt;&lt;key app="EN" db-id="zxdwzwr5cx5xsqe9ptaxve915refvwxtfep9" timestamp="1693840574" guid="f8a6c8bf-7082-437b-bd95-d510420075e4"&gt;294&lt;/key&gt;&lt;/foreign-keys&gt;&lt;ref-type name="Book"&gt;6&lt;/ref-type&gt;&lt;contributors&gt;&lt;authors&gt;&lt;author&gt;Suter, W Newton&lt;/author&gt;&lt;/authors&gt;&lt;/contributors&gt;&lt;titles&gt;&lt;title&gt;Introduction to educational research: A critical thinking approach&lt;/title&gt;&lt;/titles&gt;&lt;dates&gt;&lt;year&gt;2011&lt;/year&gt;&lt;/dates&gt;&lt;publisher&gt;SAGE publications&lt;/publisher&gt;&lt;isbn&gt;148334245X&lt;/isbn&gt;&lt;urls&gt;&lt;/urls&gt;&lt;/record&gt;&lt;/Cite&gt;&lt;Cite&gt;&lt;Author&gt;Pithers&lt;/Author&gt;&lt;Year&gt;2000&lt;/Year&gt;&lt;RecNum&gt;295&lt;/RecNum&gt;&lt;record&gt;&lt;rec-number&gt;295&lt;/rec-number&gt;&lt;foreign-keys&gt;&lt;key app="EN" db-id="zxdwzwr5cx5xsqe9ptaxve915refvwxtfep9" timestamp="1693840664" guid="0d15fd19-293a-4041-b374-74722c770906"&gt;295&lt;/key&gt;&lt;/foreign-keys&gt;&lt;ref-type name="Journal Article"&gt;17&lt;/ref-type&gt;&lt;contributors&gt;&lt;authors&gt;&lt;author&gt;Pithers, Robert T&lt;/author&gt;&lt;author&gt;Soden, Rebecca&lt;/author&gt;&lt;/authors&gt;&lt;/contributors&gt;&lt;titles&gt;&lt;title&gt;Critical thinking in education: A review&lt;/title&gt;&lt;secondary-title&gt;Educational research&lt;/secondary-title&gt;&lt;/titles&gt;&lt;periodical&gt;&lt;full-title&gt;Educational research&lt;/full-title&gt;&lt;/periodical&gt;&lt;pages&gt;237-249&lt;/pages&gt;&lt;volume&gt;42&lt;/volume&gt;&lt;number&gt;3&lt;/number&gt;&lt;dates&gt;&lt;year&gt;2000&lt;/year&gt;&lt;/dates&gt;&lt;isbn&gt;0013-1881&lt;/isbn&gt;&lt;urls&gt;&lt;/urls&gt;&lt;/record&gt;&lt;/Cite&gt;&lt;/EndNote&gt;</w:instrText>
      </w:r>
      <w:r w:rsidR="00725C34">
        <w:fldChar w:fldCharType="separate"/>
      </w:r>
      <w:r w:rsidR="007F29A1">
        <w:rPr>
          <w:noProof/>
        </w:rPr>
        <w:t>(Pithers &amp; Soden, 2000; Suter, 2011)</w:t>
      </w:r>
      <w:r w:rsidR="00725C34">
        <w:fldChar w:fldCharType="end"/>
      </w:r>
      <w:r w:rsidRPr="00A97E96">
        <w:t>.</w:t>
      </w:r>
      <w:r w:rsidR="00C9121D">
        <w:t xml:space="preserve"> </w:t>
      </w:r>
      <w:r w:rsidR="00C9121D" w:rsidRPr="00C9121D">
        <w:t>The concept of critical thinking has been explored and developed by various disciplines, including philosophy, education, and psychology</w:t>
      </w:r>
      <w:r w:rsidR="0064759E">
        <w:t xml:space="preserve"> </w:t>
      </w:r>
      <w:r w:rsidR="0064759E">
        <w:fldChar w:fldCharType="begin"/>
      </w:r>
      <w:r w:rsidR="0064759E">
        <w:instrText xml:space="preserve"> ADDIN EN.CITE &lt;EndNote&gt;&lt;Cite&gt;&lt;Author&gt;Pithers&lt;/Author&gt;&lt;Year&gt;2000&lt;/Year&gt;&lt;RecNum&gt;295&lt;/RecNum&gt;&lt;DisplayText&gt;(Pithers &amp;amp; Soden, 2000)&lt;/DisplayText&gt;&lt;record&gt;&lt;rec-number&gt;295&lt;/rec-number&gt;&lt;foreign-keys&gt;&lt;key app="EN" db-id="zxdwzwr5cx5xsqe9ptaxve915refvwxtfep9" timestamp="1693840664" guid="0d15fd19-293a-4041-b374-74722c770906"&gt;295&lt;/key&gt;&lt;/foreign-keys&gt;&lt;ref-type name="Journal Article"&gt;17&lt;/ref-type&gt;&lt;contributors&gt;&lt;authors&gt;&lt;author&gt;Pithers, Robert T&lt;/author&gt;&lt;author&gt;Soden, Rebecca&lt;/author&gt;&lt;/authors&gt;&lt;/contributors&gt;&lt;titles&gt;&lt;title&gt;Critical thinking in education: A review&lt;/title&gt;&lt;secondary-title&gt;Educational research&lt;/secondary-title&gt;&lt;/titles&gt;&lt;periodical&gt;&lt;full-title&gt;Educational research&lt;/full-title&gt;&lt;/periodical&gt;&lt;pages&gt;237-249&lt;/pages&gt;&lt;volume&gt;42&lt;/volume&gt;&lt;number&gt;3&lt;/number&gt;&lt;dates&gt;&lt;year&gt;2000&lt;/year&gt;&lt;/dates&gt;&lt;isbn&gt;0013-1881&lt;/isbn&gt;&lt;urls&gt;&lt;/urls&gt;&lt;/record&gt;&lt;/Cite&gt;&lt;/EndNote&gt;</w:instrText>
      </w:r>
      <w:r w:rsidR="0064759E">
        <w:fldChar w:fldCharType="separate"/>
      </w:r>
      <w:r w:rsidR="0064759E">
        <w:rPr>
          <w:noProof/>
        </w:rPr>
        <w:t>(Pithers &amp; Soden, 2000)</w:t>
      </w:r>
      <w:r w:rsidR="0064759E">
        <w:fldChar w:fldCharType="end"/>
      </w:r>
      <w:r w:rsidR="00C9121D" w:rsidRPr="00C9121D">
        <w:t>.</w:t>
      </w:r>
      <w:r w:rsidRPr="00A97E96">
        <w:t xml:space="preserve"> This cognitive talent empowers students to surpass conventional memorization of facts and attain a more profound understanding of concepts across various academic fields</w:t>
      </w:r>
      <w:r w:rsidR="004E7853">
        <w:t xml:space="preserve"> </w:t>
      </w:r>
      <w:r w:rsidR="004E7853">
        <w:fldChar w:fldCharType="begin"/>
      </w:r>
      <w:r w:rsidR="00C8365B">
        <w:instrText xml:space="preserve"> ADDIN EN.CITE &lt;EndNote&gt;&lt;Cite&gt;&lt;Author&gt;Hove&lt;/Author&gt;&lt;Year&gt;2011&lt;/Year&gt;&lt;RecNum&gt;296&lt;/RecNum&gt;&lt;DisplayText&gt;(Hove, 2011)&lt;/DisplayText&gt;&lt;record&gt;&lt;rec-number&gt;296&lt;/rec-number&gt;&lt;foreign-keys&gt;&lt;key app="EN" db-id="zxdwzwr5cx5xsqe9ptaxve915refvwxtfep9" timestamp="1693840810" guid="13fd320e-1403-44c3-a7d8-2dc6ada6218d"&gt;296&lt;/key&gt;&lt;/foreign-keys&gt;&lt;ref-type name="Thesis"&gt;32&lt;/ref-type&gt;&lt;contributors&gt;&lt;authors&gt;&lt;author&gt;Hove, Genal&lt;/author&gt;&lt;/authors&gt;&lt;/contributors&gt;&lt;titles&gt;&lt;title&gt;Developing critical thinking skills in the high school English classroom&lt;/title&gt;&lt;/titles&gt;&lt;dates&gt;&lt;year&gt;2011&lt;/year&gt;&lt;/dates&gt;&lt;publisher&gt;University of Wisconsin--Stout&lt;/publisher&gt;&lt;urls&gt;&lt;/urls&gt;&lt;/record&gt;&lt;/Cite&gt;&lt;/EndNote&gt;</w:instrText>
      </w:r>
      <w:r w:rsidR="004E7853">
        <w:fldChar w:fldCharType="separate"/>
      </w:r>
      <w:r w:rsidR="004E7853">
        <w:rPr>
          <w:noProof/>
        </w:rPr>
        <w:t>(Hove, 2011)</w:t>
      </w:r>
      <w:r w:rsidR="004E7853">
        <w:fldChar w:fldCharType="end"/>
      </w:r>
      <w:r w:rsidRPr="00A97E96">
        <w:t>.</w:t>
      </w:r>
      <w:r>
        <w:t xml:space="preserve"> </w:t>
      </w:r>
      <w:r w:rsidR="00D04BA8" w:rsidRPr="00D04BA8">
        <w:t>By developing critical thinking capabilities, learners can synthesize and apply knowledge to novel contexts rather than merely parroting data</w:t>
      </w:r>
      <w:r w:rsidR="006123A9">
        <w:t>.</w:t>
      </w:r>
      <w:r w:rsidR="002B4AFB">
        <w:t xml:space="preserve"> </w:t>
      </w:r>
      <w:r w:rsidR="002B4AFB" w:rsidRPr="002B4AFB">
        <w:t>The practice of reflecting on one's ideas can enhance students' learning and professional efficacy, ultimately enabling them to go beyond just information intake</w:t>
      </w:r>
      <w:r w:rsidR="00512CCE">
        <w:t xml:space="preserve"> </w:t>
      </w:r>
      <w:r w:rsidR="00FA3E40">
        <w:fldChar w:fldCharType="begin"/>
      </w:r>
      <w:r w:rsidR="00C8365B">
        <w:instrText xml:space="preserve"> ADDIN EN.CITE &lt;EndNote&gt;&lt;Cite&gt;&lt;Author&gt;Jony&lt;/Author&gt;&lt;Year&gt;2017&lt;/Year&gt;&lt;RecNum&gt;297&lt;/RecNum&gt;&lt;DisplayText&gt;(Jony et al., 2017)&lt;/DisplayText&gt;&lt;record&gt;&lt;rec-number&gt;297&lt;/rec-number&gt;&lt;foreign-keys&gt;&lt;key app="EN" db-id="zxdwzwr5cx5xsqe9ptaxve915refvwxtfep9" timestamp="1693840897" guid="feb60e2a-dc67-42f2-bfcf-4854f7bf9461"&gt;297&lt;/key&gt;&lt;/foreign-keys&gt;&lt;ref-type name="Journal Article"&gt;17&lt;/ref-type&gt;&lt;contributors&gt;&lt;authors&gt;&lt;author&gt;Jony, Akinul Islam&lt;/author&gt;&lt;author&gt;Rahman, Md Sadekur&lt;/author&gt;&lt;author&gt;Islam, Yousuf Mahbubul&lt;/author&gt;&lt;/authors&gt;&lt;/contributors&gt;&lt;titles&gt;&lt;title&gt;ICT in higher education: Wiki-based reflection to promote deeper thinking levels&lt;/title&gt;&lt;secondary-title&gt;International Journal of Modern Education and Computer Science&lt;/secondary-title&gt;&lt;/titles&gt;&lt;periodical&gt;&lt;full-title&gt;International journal of modern education and computer science&lt;/full-title&gt;&lt;/periodical&gt;&lt;pages&gt;43&lt;/pages&gt;&lt;volume&gt;9&lt;/volume&gt;&lt;number&gt;4&lt;/number&gt;&lt;dates&gt;&lt;year&gt;2017&lt;/year&gt;&lt;/dates&gt;&lt;isbn&gt;2075-0161&lt;/isbn&gt;&lt;urls&gt;&lt;/urls&gt;&lt;/record&gt;&lt;/Cite&gt;&lt;/EndNote&gt;</w:instrText>
      </w:r>
      <w:r w:rsidR="00FA3E40">
        <w:fldChar w:fldCharType="separate"/>
      </w:r>
      <w:r w:rsidR="00FA3E40">
        <w:rPr>
          <w:noProof/>
        </w:rPr>
        <w:t>(Jony et al., 2017)</w:t>
      </w:r>
      <w:r w:rsidR="00FA3E40">
        <w:fldChar w:fldCharType="end"/>
      </w:r>
      <w:r w:rsidR="002B4AFB" w:rsidRPr="002B4AFB">
        <w:t>.  Therefore, the process of reflecting on one's thoughts can encourage learning, promote self-analysis, and facilitate the resolution of real-world problems. The focus of higher education should prioritize the cultivation of critical thinking skills.</w:t>
      </w:r>
    </w:p>
    <w:p w14:paraId="7D886F5F" w14:textId="30A08FC5" w:rsidR="008E5B2E" w:rsidRDefault="006F2957" w:rsidP="00A97E96">
      <w:pPr>
        <w:jc w:val="both"/>
      </w:pPr>
      <w:r w:rsidRPr="006F2957">
        <w:t>Developing strong critical thinking skills is widely acknowledged as a vital objective of higher education, necessary to prepare graduates for professional success.</w:t>
      </w:r>
      <w:r w:rsidR="00E23845">
        <w:t xml:space="preserve"> </w:t>
      </w:r>
      <w:r w:rsidR="00D76908" w:rsidRPr="00D76908">
        <w:t>Research indicates that the capacity to engage in critical thinking, question assumptions, assess evidence, and employ logical reasoning is crucial for students to excel in their academic pursuits and effectively apply their knowledge in practical situations</w:t>
      </w:r>
      <w:r w:rsidR="00C64F31">
        <w:t xml:space="preserve"> </w:t>
      </w:r>
      <w:r w:rsidR="00C8365B">
        <w:fldChar w:fldCharType="begin">
          <w:fldData xml:space="preserve">PEVuZE5vdGU+PENpdGU+PEF1dGhvcj5NYTwvQXV0aG9yPjxZZWFyPjIwMjI8L1llYXI+PFJlY051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</w:fldData>
        </w:fldChar>
      </w:r>
      <w:r w:rsidR="00DE6FE8">
        <w:instrText xml:space="preserve"> ADDIN EN.CITE </w:instrText>
      </w:r>
      <w:r w:rsidR="00DE6FE8">
        <w:fldChar w:fldCharType="begin">
          <w:fldData xml:space="preserve">PEVuZE5vdGU+PENpdGU+PEF1dGhvcj5NYTwvQXV0aG9yPjxZZWFyPjIwMjI8L1llYXI+PFJlY051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</w:fldData>
        </w:fldChar>
      </w:r>
      <w:r w:rsidR="00DE6FE8">
        <w:instrText xml:space="preserve"> ADDIN EN.CITE.DATA </w:instrText>
      </w:r>
      <w:r w:rsidR="00DE6FE8">
        <w:fldChar w:fldCharType="end"/>
      </w:r>
      <w:r w:rsidR="00C8365B">
        <w:fldChar w:fldCharType="separate"/>
      </w:r>
      <w:r w:rsidR="00DE6FE8">
        <w:rPr>
          <w:noProof/>
        </w:rPr>
        <w:t>(Brookfield, 2011; Frykholm, 2021; Ma &amp; Li, 2022)</w:t>
      </w:r>
      <w:r w:rsidR="00C8365B">
        <w:fldChar w:fldCharType="end"/>
      </w:r>
      <w:r w:rsidR="00D76908" w:rsidRPr="00D76908">
        <w:t>.</w:t>
      </w:r>
      <w:r w:rsidR="00D36FB7">
        <w:t xml:space="preserve"> </w:t>
      </w:r>
      <w:r w:rsidR="00424831">
        <w:t xml:space="preserve">Several </w:t>
      </w:r>
      <w:r w:rsidR="000A6268" w:rsidRPr="000A6268">
        <w:t xml:space="preserve">studies show that the development of critical thinking </w:t>
      </w:r>
      <w:r w:rsidR="002C78E1">
        <w:t>ability</w:t>
      </w:r>
      <w:r w:rsidR="000A6268" w:rsidRPr="000A6268">
        <w:t xml:space="preserve"> is an essential component of </w:t>
      </w:r>
      <w:r w:rsidR="00B349C9">
        <w:t xml:space="preserve">higher </w:t>
      </w:r>
      <w:r w:rsidR="000A6268" w:rsidRPr="000A6268">
        <w:t>education, as it is believed to contribute to improved academic performance</w:t>
      </w:r>
      <w:r w:rsidR="00451842">
        <w:t xml:space="preserve"> </w:t>
      </w:r>
      <w:r w:rsidR="0003235E">
        <w:fldChar w:fldCharType="begin">
          <w:fldData xml:space="preserve">PEVuZE5vdGU+PENpdGU+PEF1dGhvcj5HaGF6aXZha2lsaTwvQXV0aG9yPjxZZWFyPjIwMTQ8L1ll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</w:fldData>
        </w:fldChar>
      </w:r>
      <w:r w:rsidR="00562C3D">
        <w:instrText xml:space="preserve"> ADDIN EN.CITE </w:instrText>
      </w:r>
      <w:r w:rsidR="00562C3D">
        <w:fldChar w:fldCharType="begin">
          <w:fldData xml:space="preserve">PEVuZE5vdGU+PENpdGU+PEF1dGhvcj5HaGF6aXZha2lsaTwvQXV0aG9yPjxZZWFyPjIwMTQ8L1ll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</w:fldData>
        </w:fldChar>
      </w:r>
      <w:r w:rsidR="00562C3D">
        <w:instrText xml:space="preserve"> ADDIN EN.CITE.DATA </w:instrText>
      </w:r>
      <w:r w:rsidR="00562C3D">
        <w:fldChar w:fldCharType="end"/>
      </w:r>
      <w:r w:rsidR="0003235E">
        <w:fldChar w:fldCharType="separate"/>
      </w:r>
      <w:r w:rsidR="00063072">
        <w:rPr>
          <w:noProof/>
        </w:rPr>
        <w:t>(D’Alessio et al., 2019; Ghazivakili et al., 2014; Ramos, 2018)</w:t>
      </w:r>
      <w:r w:rsidR="0003235E">
        <w:fldChar w:fldCharType="end"/>
      </w:r>
      <w:r w:rsidR="000A6268" w:rsidRPr="000A6268">
        <w:t>.</w:t>
      </w:r>
    </w:p>
    <w:p w14:paraId="0510BD34" w14:textId="388EAA4C" w:rsidR="00725C34" w:rsidRDefault="00B97C08" w:rsidP="00251E13">
      <w:pPr>
        <w:jc w:val="both"/>
      </w:pPr>
      <w:r>
        <w:t>E</w:t>
      </w:r>
      <w:r w:rsidR="008E5B2E">
        <w:t>ducation</w:t>
      </w:r>
      <w:r>
        <w:t xml:space="preserve"> sector</w:t>
      </w:r>
      <w:r w:rsidR="008E5B2E">
        <w:t xml:space="preserve"> is currently undergoing significant transformation due to recent advancements in Generative AI tools and chatbots, such as </w:t>
      </w:r>
      <w:proofErr w:type="spellStart"/>
      <w:r w:rsidR="008E5B2E">
        <w:t>ChatGPT</w:t>
      </w:r>
      <w:proofErr w:type="spellEnd"/>
      <w:r w:rsidR="00893762">
        <w:t xml:space="preserve"> </w:t>
      </w:r>
      <w:r w:rsidR="00562C3D">
        <w:fldChar w:fldCharType="begin"/>
      </w:r>
      <w:r w:rsidR="002D5375">
        <w:instrText xml:space="preserve"> ADDIN EN.CITE &lt;EndNote&gt;&lt;Cite&gt;&lt;Author&gt;Lo&lt;/Author&gt;&lt;Year&gt;2023&lt;/Year&gt;&lt;RecNum&gt;304&lt;/RecNum&gt;&lt;DisplayText&gt;(Lo, 2023; Rahman &amp;amp; Watanobe, 2023)&lt;/DisplayText&gt;&lt;record&gt;&lt;rec-number&gt;304&lt;/rec-number&gt;&lt;foreign-keys&gt;&lt;key app="EN" db-id="zxdwzwr5cx5xsqe9ptaxve915refvwxtfep9" timestamp="1693847807" guid="02a1d331-95fd-42d4-8a9d-6edd086a3852"&gt;304&lt;/key&gt;&lt;/foreign-keys&gt;&lt;ref-type name="Journal Article"&gt;17&lt;/ref-type&gt;&lt;contributors&gt;&lt;authors&gt;&lt;author&gt;Lo, Chung Kwan&lt;/author&gt;&lt;/authors&gt;&lt;/contributors&gt;&lt;titles&gt;&lt;title&gt;What is the impact of ChatGPT on education? A rapid review of the literature&lt;/title&gt;&lt;secondary-title&gt;Education Sciences&lt;/secondary-title&gt;&lt;/titles&gt;&lt;periodical&gt;&lt;full-title&gt;Education Sciences&lt;/full-title&gt;&lt;/periodical&gt;&lt;pages&gt;410&lt;/pages&gt;&lt;volume&gt;13&lt;/volume&gt;&lt;number&gt;4&lt;/number&gt;&lt;dates&gt;&lt;year&gt;2023&lt;/year&gt;&lt;/dates&gt;&lt;isbn&gt;2227-7102&lt;/isbn&gt;&lt;urls&gt;&lt;/urls&gt;&lt;/record&gt;&lt;/Cite&gt;&lt;Cite&gt;&lt;Author&gt;Rahman&lt;/Author&gt;&lt;Year&gt;2023&lt;/Year&gt;&lt;RecNum&gt;305&lt;/RecNum&gt;&lt;record&gt;&lt;rec-number&gt;305&lt;/rec-number&gt;&lt;foreign-keys&gt;&lt;key app="EN" db-id="zxdwzwr5cx5xsqe9ptaxve915refvwxtfep9" timestamp="1693847835" guid="7c433681-57a6-4cb8-93a6-5d0f2183c208"&gt;305&lt;/key&gt;&lt;/foreign-keys&gt;&lt;ref-type name="Journal Article"&gt;17&lt;/ref-type&gt;&lt;contributors&gt;&lt;authors&gt;&lt;author&gt;Rahman, Md Mostafizer&lt;/author&gt;&lt;author&gt;Watanobe, Yutaka&lt;/author&gt;&lt;/authors&gt;&lt;/contributors&gt;&lt;titles&gt;&lt;title&gt;ChatGPT for education and research: Opportunities, threats, and strategies&lt;/title&gt;&lt;secondary-title&gt;Applied Sciences&lt;/secondary-title&gt;&lt;/titles&gt;&lt;periodical&gt;&lt;full-title&gt;Applied Sciences&lt;/full-title&gt;&lt;/periodical&gt;&lt;pages&gt;5783&lt;/pages&gt;&lt;volume&gt;13&lt;/volume&gt;&lt;number&gt;9&lt;/number&gt;&lt;dates&gt;&lt;year&gt;2023&lt;/year&gt;&lt;/dates&gt;&lt;isbn&gt;2076-3417&lt;/isbn&gt;&lt;urls&gt;&lt;/urls&gt;&lt;/record&gt;&lt;/Cite&gt;&lt;/EndNote&gt;</w:instrText>
      </w:r>
      <w:r w:rsidR="00562C3D">
        <w:fldChar w:fldCharType="separate"/>
      </w:r>
      <w:r w:rsidR="001C1E84">
        <w:rPr>
          <w:noProof/>
        </w:rPr>
        <w:t>(Lo, 2023; Rahman &amp; Watanobe, 2023)</w:t>
      </w:r>
      <w:r w:rsidR="00562C3D">
        <w:fldChar w:fldCharType="end"/>
      </w:r>
      <w:r w:rsidR="008E5B2E">
        <w:t>.</w:t>
      </w:r>
      <w:r w:rsidR="00AD6295">
        <w:t xml:space="preserve"> </w:t>
      </w:r>
      <w:r w:rsidR="008E5B2E">
        <w:t xml:space="preserve">These technologies provide students with the convenience of accessing relevant knowledge and information through the use of prompts directed towards AI-powered chatbots. The advent of this technological innovation has undoubtedly provided students an opportunity to actively participate in academic research, seek support for their educational tasks, and conveniently obtain educational resources. Nevertheless, along with these advantages, there is an emerging concern surrounding the </w:t>
      </w:r>
      <w:r w:rsidR="00165504">
        <w:t>response</w:t>
      </w:r>
      <w:r w:rsidR="008E5B2E">
        <w:t xml:space="preserve"> produced by </w:t>
      </w:r>
      <w:proofErr w:type="spellStart"/>
      <w:r w:rsidR="008E5B2E">
        <w:t>ChatGPT</w:t>
      </w:r>
      <w:proofErr w:type="spellEnd"/>
      <w:r w:rsidR="008E5B2E">
        <w:t xml:space="preserve"> in diverse domains.</w:t>
      </w:r>
      <w:r w:rsidR="001939D1">
        <w:t xml:space="preserve"> </w:t>
      </w:r>
      <w:proofErr w:type="spellStart"/>
      <w:r w:rsidR="001939D1">
        <w:t>ChatGPT</w:t>
      </w:r>
      <w:proofErr w:type="spellEnd"/>
      <w:r w:rsidR="001939D1">
        <w:t xml:space="preserve"> is built upon a robust collection of datasets and possesses the capability to generate responses that closely resemble human-like answers in response to the questions it receives</w:t>
      </w:r>
      <w:r w:rsidR="00062CEA">
        <w:t xml:space="preserve"> </w:t>
      </w:r>
      <w:r w:rsidR="00062CEA">
        <w:fldChar w:fldCharType="begin"/>
      </w:r>
      <w:r w:rsidR="002D5375">
        <w:instrText xml:space="preserve"> ADDIN EN.CITE &lt;EndNote&gt;&lt;Cite&gt;&lt;Author&gt;Guo&lt;/Author&gt;&lt;Year&gt;2023&lt;/Year&gt;&lt;RecNum&gt;307&lt;/RecNum&gt;&lt;DisplayText&gt;(Fuchs, 2023; Guo et al., 2023)&lt;/DisplayText&gt;&lt;record&gt;&lt;rec-number&gt;307&lt;/rec-number&gt;&lt;foreign-keys&gt;&lt;key app="EN" db-id="zxdwzwr5cx5xsqe9ptaxve915refvwxtfep9" timestamp="1693847965" guid="89590360-c0e1-4ab0-9232-66983137b98e"&gt;307&lt;/key&gt;&lt;/foreign-keys&gt;&lt;ref-type name="Journal Article"&gt;17&lt;/ref-type&gt;&lt;contributors&gt;&lt;authors&gt;&lt;author&gt;Guo, Biyang&lt;/author&gt;&lt;author&gt;Zhang, Xin&lt;/author&gt;&lt;author&gt;Wang, Ziyuan&lt;/author&gt;&lt;author&gt;Jiang, Minqi&lt;/author&gt;&lt;author&gt;Nie, Jinran&lt;/author&gt;&lt;author&gt;Ding, Yuxuan&lt;/author&gt;&lt;author&gt;Yue, Jianwei&lt;/author&gt;&lt;author&gt;Wu, Yupeng&lt;/author&gt;&lt;/authors&gt;&lt;/contributors&gt;&lt;titles&gt;&lt;title&gt;How close is chatgpt to human experts? comparison corpus, evaluation, and detection&lt;/title&gt;&lt;secondary-title&gt;arXiv preprint arXiv:2301.07597&lt;/secondary-title&gt;&lt;/titles&gt;&lt;periodical&gt;&lt;full-title&gt;arXiv preprint arXiv:2301.07597&lt;/full-title&gt;&lt;/periodical&gt;&lt;dates&gt;&lt;year&gt;2023&lt;/year&gt;&lt;/dates&gt;&lt;urls&gt;&lt;/urls&gt;&lt;/record&gt;&lt;/Cite&gt;&lt;Cite&gt;&lt;Author&gt;Fuchs&lt;/Author&gt;&lt;Year&gt;2023&lt;/Year&gt;&lt;RecNum&gt;308&lt;/RecNum&gt;&lt;record&gt;&lt;rec-number&gt;308&lt;/rec-number&gt;&lt;foreign-keys&gt;&lt;key app="EN" db-id="zxdwzwr5cx5xsqe9ptaxve915refvwxtfep9" timestamp="1693848045" guid="ac3ea393-ef9b-46a6-b9da-42698d42c98b"&gt;308&lt;/key&gt;&lt;/foreign-keys&gt;&lt;ref-type name="Conference Proceedings"&gt;10&lt;/ref-type&gt;&lt;contributors&gt;&lt;authors&gt;&lt;author&gt;Fuchs, Kevin&lt;/author&gt;&lt;/authors&gt;&lt;/contributors&gt;&lt;titles&gt;&lt;title&gt;Exploring the opportunities and challenges of NLP models in higher education: is Chat GPT a blessing or a curse?&lt;/title&gt;&lt;secondary-title&gt;Frontiers in Education&lt;/secondary-title&gt;&lt;/titles&gt;&lt;pages&gt;1166682&lt;/pages&gt;&lt;volume&gt;8&lt;/volume&gt;&lt;dates&gt;&lt;year&gt;2023&lt;/year&gt;&lt;/dates&gt;&lt;publisher&gt;Frontiers&lt;/publisher&gt;&lt;isbn&gt;2504-284X&lt;/isbn&gt;&lt;urls&gt;&lt;/urls&gt;&lt;/record&gt;&lt;/Cite&gt;&lt;/EndNote&gt;</w:instrText>
      </w:r>
      <w:r w:rsidR="00062CEA">
        <w:fldChar w:fldCharType="separate"/>
      </w:r>
      <w:r w:rsidR="006D3316">
        <w:rPr>
          <w:noProof/>
        </w:rPr>
        <w:t>(Fuchs, 2023; Guo et al., 2023)</w:t>
      </w:r>
      <w:r w:rsidR="00062CEA">
        <w:fldChar w:fldCharType="end"/>
      </w:r>
      <w:r w:rsidR="001939D1">
        <w:t xml:space="preserve">. Due to its dependence on a pre-trained language model and its capacity to generate responses based on the current data corpus, there is an increased likelihood that the generated responses may display repetition and be influenced by inherent biases. Given the widespread utilization of </w:t>
      </w:r>
      <w:proofErr w:type="spellStart"/>
      <w:r w:rsidR="001939D1">
        <w:t>ChatGPT</w:t>
      </w:r>
      <w:proofErr w:type="spellEnd"/>
      <w:r w:rsidR="001939D1">
        <w:t xml:space="preserve"> among students as a helpful tool for their scholarly endeavors, there arises an increasing </w:t>
      </w:r>
      <w:r w:rsidR="006700B6">
        <w:t>need</w:t>
      </w:r>
      <w:r w:rsidR="001939D1">
        <w:t xml:space="preserve"> to conduct thorough investigations that assess the level of quality and influence of the responses generated by </w:t>
      </w:r>
      <w:proofErr w:type="spellStart"/>
      <w:r w:rsidR="001939D1">
        <w:t>ChatGPT</w:t>
      </w:r>
      <w:proofErr w:type="spellEnd"/>
      <w:r w:rsidR="001939D1">
        <w:t>.</w:t>
      </w:r>
      <w:r w:rsidR="00796CCF">
        <w:t xml:space="preserve"> So, this calls for an analysis of whether the outputs produced by </w:t>
      </w:r>
      <w:proofErr w:type="spellStart"/>
      <w:r w:rsidR="00796CCF">
        <w:t>ChatGPT</w:t>
      </w:r>
      <w:proofErr w:type="spellEnd"/>
      <w:r w:rsidR="00796CCF">
        <w:t xml:space="preserve"> promote the development of critical thinking abilities or, on the contrary, limit the progress of such capabilities.</w:t>
      </w:r>
      <w:r w:rsidR="00A86BA9">
        <w:t xml:space="preserve"> </w:t>
      </w:r>
      <w:r w:rsidR="002964F2">
        <w:t xml:space="preserve">In this study, we </w:t>
      </w:r>
      <w:r w:rsidR="006F4DD9">
        <w:t>aim</w:t>
      </w:r>
      <w:r w:rsidR="002964F2">
        <w:t xml:space="preserve"> to measure the thinking level of the responses provided by the </w:t>
      </w:r>
      <w:proofErr w:type="spellStart"/>
      <w:r w:rsidR="002964F2">
        <w:t>ChatGPT</w:t>
      </w:r>
      <w:proofErr w:type="spellEnd"/>
      <w:r w:rsidR="002964F2">
        <w:t xml:space="preserve"> by using </w:t>
      </w:r>
      <w:r w:rsidR="00B624AA" w:rsidRPr="00B624AA">
        <w:t>the popular Lee’s mode</w:t>
      </w:r>
      <w:r w:rsidR="00B624AA">
        <w:t>l</w:t>
      </w:r>
      <w:r w:rsidR="008E5784">
        <w:t xml:space="preserve"> of thinking level </w:t>
      </w:r>
      <w:r w:rsidR="002D5375">
        <w:fldChar w:fldCharType="begin"/>
      </w:r>
      <w:r w:rsidR="00E100F5">
        <w:instrText xml:space="preserve"> ADDIN EN.CITE &lt;EndNote&gt;&lt;Cite&gt;&lt;Author&gt;Lee&lt;/Author&gt;&lt;Year&gt;2000&lt;/Year&gt;&lt;RecNum&gt;309&lt;/RecNum&gt;&lt;DisplayText&gt;(Lee, 2000)&lt;/DisplayText&gt;&lt;record&gt;&lt;rec-number&gt;309&lt;/rec-number&gt;&lt;foreign-keys&gt;&lt;key app="EN" db-id="zxdwzwr5cx5xsqe9ptaxve915refvwxtfep9" timestamp="1693848512" guid="0c7165aa-281a-4101-a64d-7fb695f1e580"&gt;309&lt;/key&gt;&lt;/foreign-keys&gt;&lt;ref-type name="Journal Article"&gt;17&lt;/ref-type&gt;&lt;contributors&gt;&lt;authors&gt;&lt;author&gt;Lee&lt;/author&gt;&lt;/authors&gt;&lt;/contributors&gt;&lt;titles&gt;&lt;title&gt;Lee’s Model of thinking level&lt;/title&gt;&lt;/titles&gt;&lt;dates&gt;&lt;year&gt;2000&lt;/year&gt;&lt;/dates&gt;&lt;urls&gt;&lt;/urls&gt;&lt;/record&gt;&lt;/Cite&gt;&lt;/EndNote&gt;</w:instrText>
      </w:r>
      <w:r w:rsidR="002D5375">
        <w:fldChar w:fldCharType="separate"/>
      </w:r>
      <w:r w:rsidR="002D5375">
        <w:rPr>
          <w:noProof/>
        </w:rPr>
        <w:t>(Lee, 2000)</w:t>
      </w:r>
      <w:r w:rsidR="002D5375">
        <w:fldChar w:fldCharType="end"/>
      </w:r>
      <w:r w:rsidR="00FA0CB9">
        <w:t>.</w:t>
      </w:r>
    </w:p>
    <w:p w14:paraId="28E4651C" w14:textId="7F819755" w:rsidR="0049421A" w:rsidRDefault="00DD076B" w:rsidP="00251E13">
      <w:pPr>
        <w:jc w:val="both"/>
        <w:rPr>
          <w:b/>
          <w:bCs/>
        </w:rPr>
      </w:pPr>
      <w:r w:rsidRPr="00BA7282">
        <w:rPr>
          <w:b/>
          <w:bCs/>
        </w:rPr>
        <w:t>Methodology</w:t>
      </w:r>
    </w:p>
    <w:p w14:paraId="29978D25" w14:textId="447CB72F" w:rsidR="0049421A" w:rsidRDefault="00F73CB0" w:rsidP="00251E13">
      <w:pPr>
        <w:jc w:val="both"/>
        <w:rPr>
          <w:b/>
          <w:bCs/>
          <w:i/>
          <w:iCs/>
        </w:rPr>
      </w:pPr>
      <w:r w:rsidRPr="00F73CB0">
        <w:rPr>
          <w:b/>
          <w:bCs/>
          <w:i/>
          <w:iCs/>
        </w:rPr>
        <w:t>Description</w:t>
      </w:r>
      <w:r>
        <w:rPr>
          <w:b/>
          <w:bCs/>
          <w:i/>
          <w:iCs/>
        </w:rPr>
        <w:t xml:space="preserve"> &amp; Diagram</w:t>
      </w:r>
    </w:p>
    <w:p w14:paraId="7F8C5FD6" w14:textId="2283BD25" w:rsidR="0011222D" w:rsidRDefault="00937DDA" w:rsidP="00251E13">
      <w:pPr>
        <w:jc w:val="both"/>
        <w:rPr>
          <w:b/>
          <w:bCs/>
        </w:rPr>
      </w:pPr>
      <w:r w:rsidRPr="00F76FE6">
        <w:rPr>
          <w:b/>
          <w:bCs/>
        </w:rPr>
        <w:lastRenderedPageBreak/>
        <w:t>Model</w:t>
      </w:r>
      <w:r w:rsidR="00BF6460" w:rsidRPr="00F76FE6">
        <w:rPr>
          <w:b/>
          <w:bCs/>
        </w:rPr>
        <w:t>s</w:t>
      </w:r>
    </w:p>
    <w:p w14:paraId="2D75288E" w14:textId="6FA37628" w:rsidR="00715F61" w:rsidRDefault="001D3F94" w:rsidP="001D3F94">
      <w:pPr>
        <w:jc w:val="both"/>
      </w:pPr>
      <w:r>
        <w:t>We used the well-known Lee's model of thinking level</w:t>
      </w:r>
      <w:r w:rsidR="00F61954">
        <w:t xml:space="preserve"> </w:t>
      </w:r>
      <w:r w:rsidR="00B063E2">
        <w:fldChar w:fldCharType="begin"/>
      </w:r>
      <w:r w:rsidR="00B063E2">
        <w:instrText xml:space="preserve"> ADDIN EN.CITE &lt;EndNote&gt;&lt;Cite&gt;&lt;Author&gt;Lee&lt;/Author&gt;&lt;Year&gt;2000&lt;/Year&gt;&lt;RecNum&gt;309&lt;/RecNum&gt;&lt;DisplayText&gt;(Lee, 2000)&lt;/DisplayText&gt;&lt;record&gt;&lt;rec-number&gt;309&lt;/rec-number&gt;&lt;foreign-keys&gt;&lt;key app="EN" db-id="zxdwzwr5cx5xsqe9ptaxve915refvwxtfep9" timestamp="1693848512" guid="0c7165aa-281a-4101-a64d-7fb695f1e580"&gt;309&lt;/key&gt;&lt;/foreign-keys&gt;&lt;ref-type name="Journal Article"&gt;17&lt;/ref-type&gt;&lt;contributors&gt;&lt;authors&gt;&lt;author&gt;Lee&lt;/author&gt;&lt;/authors&gt;&lt;/contributors&gt;&lt;titles&gt;&lt;title&gt;Lee’s Model of thinking level&lt;/title&gt;&lt;/titles&gt;&lt;dates&gt;&lt;year&gt;2000&lt;/year&gt;&lt;/dates&gt;&lt;urls&gt;&lt;/urls&gt;&lt;/record&gt;&lt;/Cite&gt;&lt;/EndNote&gt;</w:instrText>
      </w:r>
      <w:r w:rsidR="00B063E2">
        <w:fldChar w:fldCharType="separate"/>
      </w:r>
      <w:r w:rsidR="00B063E2">
        <w:rPr>
          <w:noProof/>
        </w:rPr>
        <w:t>(Lee, 2000)</w:t>
      </w:r>
      <w:r w:rsidR="00B063E2">
        <w:fldChar w:fldCharType="end"/>
      </w:r>
      <w:r>
        <w:t xml:space="preserve">, which consists of three levels of thinking, to determine whether </w:t>
      </w:r>
      <w:proofErr w:type="spellStart"/>
      <w:r>
        <w:t>ChatGPT's</w:t>
      </w:r>
      <w:proofErr w:type="spellEnd"/>
      <w:r>
        <w:t xml:space="preserve"> responses demonstrate critical thinking or not. Table 1 illustrates Lee's </w:t>
      </w:r>
      <w:r w:rsidR="00507374" w:rsidRPr="00507374">
        <w:t>model of thinking</w:t>
      </w:r>
      <w:r w:rsidR="00B823BD">
        <w:t>.</w:t>
      </w:r>
    </w:p>
    <w:p w14:paraId="6CF8CD5F" w14:textId="337A96CF" w:rsidR="00A9436D" w:rsidRDefault="004C08F4" w:rsidP="004C08F4">
      <w:pPr>
        <w:jc w:val="center"/>
      </w:pPr>
      <w:r w:rsidRPr="004C08F4">
        <w:t>Table 1. Lee’s Model</w:t>
      </w:r>
    </w:p>
    <w:tbl>
      <w:tblPr>
        <w:tblStyle w:val="TableGrid"/>
        <w:tblW w:w="0" w:type="auto"/>
        <w:tblLook w:val="04A0" w:firstRow="1" w:lastRow="0" w:firstColumn="1" w:lastColumn="0" w:noHBand="0" w:noVBand="1"/>
      </w:tblPr>
      <w:tblGrid>
        <w:gridCol w:w="2337"/>
        <w:gridCol w:w="2337"/>
        <w:gridCol w:w="2338"/>
        <w:gridCol w:w="2338"/>
      </w:tblGrid>
      <w:tr w:rsidR="00342F81" w14:paraId="118217EA" w14:textId="77777777" w:rsidTr="00342F81">
        <w:tc>
          <w:tcPr>
            <w:tcW w:w="2337" w:type="dxa"/>
          </w:tcPr>
          <w:p w14:paraId="1B7915F1" w14:textId="302A96E0" w:rsidR="00342F81" w:rsidRDefault="00342F81" w:rsidP="001415B5">
            <w:pPr>
              <w:jc w:val="center"/>
            </w:pPr>
            <w:r>
              <w:t>Levels of Thinking</w:t>
            </w:r>
          </w:p>
        </w:tc>
        <w:tc>
          <w:tcPr>
            <w:tcW w:w="2337" w:type="dxa"/>
          </w:tcPr>
          <w:p w14:paraId="0F4B819D" w14:textId="3D6713DD" w:rsidR="00342F81" w:rsidRDefault="00342F81" w:rsidP="001415B5">
            <w:pPr>
              <w:jc w:val="center"/>
            </w:pPr>
            <w:r>
              <w:t>Degree of Levels</w:t>
            </w:r>
          </w:p>
        </w:tc>
        <w:tc>
          <w:tcPr>
            <w:tcW w:w="2338" w:type="dxa"/>
          </w:tcPr>
          <w:p w14:paraId="5EB82D50" w14:textId="35F7915C" w:rsidR="00342F81" w:rsidRDefault="00342F81" w:rsidP="004908CE">
            <w:pPr>
              <w:ind w:firstLine="720"/>
            </w:pPr>
            <w:r w:rsidRPr="00342F81">
              <w:t>Lee’s Model</w:t>
            </w:r>
          </w:p>
        </w:tc>
        <w:tc>
          <w:tcPr>
            <w:tcW w:w="2338" w:type="dxa"/>
          </w:tcPr>
          <w:p w14:paraId="5AAF48A0" w14:textId="6A60F160" w:rsidR="00342F81" w:rsidRDefault="00342F81" w:rsidP="001415B5">
            <w:pPr>
              <w:jc w:val="center"/>
            </w:pPr>
            <w:r w:rsidRPr="00342F81">
              <w:t>Description of Lee’s Model</w:t>
            </w:r>
          </w:p>
        </w:tc>
      </w:tr>
      <w:tr w:rsidR="00342F81" w14:paraId="7D9D18C6" w14:textId="77777777" w:rsidTr="00342F81">
        <w:tc>
          <w:tcPr>
            <w:tcW w:w="2337" w:type="dxa"/>
          </w:tcPr>
          <w:p w14:paraId="46DC342A" w14:textId="36CDC148" w:rsidR="00342F81" w:rsidRDefault="001415B5" w:rsidP="008C33AD">
            <w:pPr>
              <w:jc w:val="center"/>
            </w:pPr>
            <w:r w:rsidRPr="001415B5">
              <w:t>Level 1</w:t>
            </w:r>
          </w:p>
        </w:tc>
        <w:tc>
          <w:tcPr>
            <w:tcW w:w="2337" w:type="dxa"/>
          </w:tcPr>
          <w:p w14:paraId="08CA0607" w14:textId="353D58AF" w:rsidR="00342F81" w:rsidRDefault="00691D0A" w:rsidP="008C33AD">
            <w:pPr>
              <w:jc w:val="center"/>
            </w:pPr>
            <w:r w:rsidRPr="00691D0A">
              <w:t>Lowest</w:t>
            </w:r>
          </w:p>
        </w:tc>
        <w:tc>
          <w:tcPr>
            <w:tcW w:w="2338" w:type="dxa"/>
          </w:tcPr>
          <w:p w14:paraId="4955FB0E" w14:textId="35DB7A1B" w:rsidR="00342F81" w:rsidRDefault="00691D0A" w:rsidP="008C33AD">
            <w:pPr>
              <w:jc w:val="center"/>
            </w:pPr>
            <w:r w:rsidRPr="00691D0A">
              <w:t>Recall</w:t>
            </w:r>
          </w:p>
        </w:tc>
        <w:tc>
          <w:tcPr>
            <w:tcW w:w="2338" w:type="dxa"/>
          </w:tcPr>
          <w:p w14:paraId="1C90921A" w14:textId="7832B103" w:rsidR="00691D0A" w:rsidRDefault="00691D0A" w:rsidP="008C33AD">
            <w:pPr>
              <w:jc w:val="center"/>
            </w:pPr>
            <w:r>
              <w:t>Echo (recall) the same</w:t>
            </w:r>
          </w:p>
          <w:p w14:paraId="028D30FD" w14:textId="006CCE62" w:rsidR="00342F81" w:rsidRDefault="00691D0A" w:rsidP="008C33AD">
            <w:pPr>
              <w:jc w:val="center"/>
            </w:pPr>
            <w:r>
              <w:t>content (knowledge)</w:t>
            </w:r>
          </w:p>
        </w:tc>
      </w:tr>
      <w:tr w:rsidR="00342F81" w14:paraId="2E6845E4" w14:textId="77777777" w:rsidTr="00342F81">
        <w:tc>
          <w:tcPr>
            <w:tcW w:w="2337" w:type="dxa"/>
          </w:tcPr>
          <w:p w14:paraId="0ECC4CFC" w14:textId="53BCB48C" w:rsidR="00342F81" w:rsidRDefault="001415B5" w:rsidP="008C33AD">
            <w:pPr>
              <w:jc w:val="center"/>
            </w:pPr>
            <w:r w:rsidRPr="001415B5">
              <w:t xml:space="preserve">Level </w:t>
            </w:r>
            <w:r>
              <w:t>2</w:t>
            </w:r>
          </w:p>
        </w:tc>
        <w:tc>
          <w:tcPr>
            <w:tcW w:w="2337" w:type="dxa"/>
          </w:tcPr>
          <w:p w14:paraId="4EB21D10" w14:textId="06A28C2B" w:rsidR="00342F81" w:rsidRDefault="00691D0A" w:rsidP="008C33AD">
            <w:pPr>
              <w:jc w:val="center"/>
            </w:pPr>
            <w:r w:rsidRPr="00691D0A">
              <w:t>Intermediate</w:t>
            </w:r>
          </w:p>
        </w:tc>
        <w:tc>
          <w:tcPr>
            <w:tcW w:w="2338" w:type="dxa"/>
          </w:tcPr>
          <w:p w14:paraId="2211CD86" w14:textId="0E6C683B" w:rsidR="00342F81" w:rsidRDefault="00691D0A" w:rsidP="00E3465D">
            <w:pPr>
              <w:jc w:val="center"/>
            </w:pPr>
            <w:r w:rsidRPr="00691D0A">
              <w:t>Rationalization</w:t>
            </w:r>
          </w:p>
        </w:tc>
        <w:tc>
          <w:tcPr>
            <w:tcW w:w="2338" w:type="dxa"/>
          </w:tcPr>
          <w:p w14:paraId="37048959" w14:textId="4BBDBBCC" w:rsidR="008C33AD" w:rsidRDefault="008C33AD" w:rsidP="008C33AD">
            <w:pPr>
              <w:jc w:val="center"/>
            </w:pPr>
            <w:r>
              <w:t>Rationalize his or her</w:t>
            </w:r>
          </w:p>
          <w:p w14:paraId="4415EC7B" w14:textId="208C2279" w:rsidR="008C33AD" w:rsidRDefault="008C33AD" w:rsidP="008C33AD">
            <w:pPr>
              <w:jc w:val="center"/>
            </w:pPr>
            <w:r>
              <w:t xml:space="preserve">Thinking </w:t>
            </w:r>
            <w:r w:rsidR="00446370">
              <w:t>about</w:t>
            </w:r>
            <w:r>
              <w:t xml:space="preserve"> the content</w:t>
            </w:r>
          </w:p>
          <w:p w14:paraId="200657F0" w14:textId="181DF9A9" w:rsidR="00342F81" w:rsidRDefault="008C33AD" w:rsidP="008C33AD">
            <w:pPr>
              <w:jc w:val="center"/>
            </w:pPr>
            <w:r>
              <w:t>(knowledge)</w:t>
            </w:r>
          </w:p>
        </w:tc>
      </w:tr>
      <w:tr w:rsidR="00342F81" w14:paraId="43CC141B" w14:textId="77777777" w:rsidTr="00342F81">
        <w:tc>
          <w:tcPr>
            <w:tcW w:w="2337" w:type="dxa"/>
          </w:tcPr>
          <w:p w14:paraId="714DFC0A" w14:textId="5789C19D" w:rsidR="00342F81" w:rsidRDefault="001415B5" w:rsidP="008C33AD">
            <w:pPr>
              <w:jc w:val="center"/>
            </w:pPr>
            <w:r w:rsidRPr="001415B5">
              <w:t xml:space="preserve">Level </w:t>
            </w:r>
            <w:r>
              <w:t>3</w:t>
            </w:r>
          </w:p>
        </w:tc>
        <w:tc>
          <w:tcPr>
            <w:tcW w:w="2337" w:type="dxa"/>
          </w:tcPr>
          <w:p w14:paraId="57CAFF05" w14:textId="33A2D2FF" w:rsidR="00342F81" w:rsidRDefault="00691D0A" w:rsidP="008C33AD">
            <w:pPr>
              <w:jc w:val="center"/>
            </w:pPr>
            <w:r w:rsidRPr="00691D0A">
              <w:t>Highest</w:t>
            </w:r>
          </w:p>
        </w:tc>
        <w:tc>
          <w:tcPr>
            <w:tcW w:w="2338" w:type="dxa"/>
          </w:tcPr>
          <w:p w14:paraId="21A65888" w14:textId="06D5BA01" w:rsidR="00342F81" w:rsidRDefault="00691D0A" w:rsidP="008C33AD">
            <w:pPr>
              <w:jc w:val="center"/>
            </w:pPr>
            <w:r w:rsidRPr="00691D0A">
              <w:t>Reflectivity</w:t>
            </w:r>
          </w:p>
        </w:tc>
        <w:tc>
          <w:tcPr>
            <w:tcW w:w="2338" w:type="dxa"/>
          </w:tcPr>
          <w:p w14:paraId="53A3877F" w14:textId="7B3EF530" w:rsidR="008C33AD" w:rsidRDefault="008C33AD" w:rsidP="008C33AD">
            <w:pPr>
              <w:jc w:val="center"/>
            </w:pPr>
            <w:r>
              <w:t>Reflect his or her own</w:t>
            </w:r>
          </w:p>
          <w:p w14:paraId="059F1A99" w14:textId="6EC27492" w:rsidR="00342F81" w:rsidRDefault="008C33AD" w:rsidP="008C33AD">
            <w:pPr>
              <w:jc w:val="center"/>
            </w:pPr>
            <w:r>
              <w:t>Thinking beyond the content (knowledge)</w:t>
            </w:r>
          </w:p>
        </w:tc>
      </w:tr>
    </w:tbl>
    <w:p w14:paraId="43E0F401" w14:textId="1680F4AF" w:rsidR="00FB39C7" w:rsidRDefault="00FB39C7" w:rsidP="001D3F94">
      <w:pPr>
        <w:jc w:val="both"/>
      </w:pPr>
    </w:p>
    <w:p w14:paraId="3AFA1799" w14:textId="68980708" w:rsidR="005206EB" w:rsidRDefault="005206EB" w:rsidP="005206EB">
      <w:r w:rsidRPr="005206EB">
        <w:t xml:space="preserve">Table 2 </w:t>
      </w:r>
      <w:r w:rsidR="0065166D">
        <w:t xml:space="preserve">depicts </w:t>
      </w:r>
      <w:r w:rsidRPr="005206EB">
        <w:t>an alternative model, known as Bloom's Taxonomy of Educational Objectives</w:t>
      </w:r>
      <w:r w:rsidR="00C77B93">
        <w:t xml:space="preserve"> </w:t>
      </w:r>
      <w:r w:rsidR="00C77B93">
        <w:fldChar w:fldCharType="begin"/>
      </w:r>
      <w:r w:rsidR="00A65F4C">
        <w:instrText xml:space="preserve"> ADDIN EN.CITE &lt;EndNote&gt;&lt;Cite&gt;&lt;Author&gt;Adams&lt;/Author&gt;&lt;Year&gt;2015&lt;/Year&gt;&lt;RecNum&gt;310&lt;/RecNum&gt;&lt;DisplayText&gt;(Adams, 2015)&lt;/DisplayText&gt;&lt;record&gt;&lt;rec-number&gt;310&lt;/rec-number&gt;&lt;foreign-keys&gt;&lt;key app="EN" db-id="zxdwzwr5cx5xsqe9ptaxve915refvwxtfep9" timestamp="1693855486" guid="b2dbcd03-c244-40fc-a5e1-ac6dc8225ea7"&gt;310&lt;/key&gt;&lt;/foreign-keys&gt;&lt;ref-type name="Journal Article"&gt;17&lt;/ref-type&gt;&lt;contributors&gt;&lt;authors&gt;&lt;author&gt;Adams, Nancy E&lt;/author&gt;&lt;/authors&gt;&lt;/contributors&gt;&lt;titles&gt;&lt;title&gt;Bloom’s taxonomy of cognitive learning objectives&lt;/title&gt;&lt;secondary-title&gt;Journal of the Medical Library Association: JMLA&lt;/secondary-title&gt;&lt;/titles&gt;&lt;periodical&gt;&lt;full-title&gt;Journal of the Medical Library Association: JMLA&lt;/full-title&gt;&lt;/periodical&gt;&lt;pages&gt;152&lt;/pages&gt;&lt;volume&gt;103&lt;/volume&gt;&lt;number&gt;3&lt;/number&gt;&lt;dates&gt;&lt;year&gt;2015&lt;/year&gt;&lt;/dates&gt;&lt;urls&gt;&lt;/urls&gt;&lt;/record&gt;&lt;/Cite&gt;&lt;/EndNote&gt;</w:instrText>
      </w:r>
      <w:r w:rsidR="00C77B93">
        <w:fldChar w:fldCharType="separate"/>
      </w:r>
      <w:r w:rsidR="00C77B93">
        <w:rPr>
          <w:noProof/>
        </w:rPr>
        <w:t>(Adams, 2015)</w:t>
      </w:r>
      <w:r w:rsidR="00C77B93">
        <w:fldChar w:fldCharType="end"/>
      </w:r>
      <w:r w:rsidRPr="005206EB">
        <w:t>, which shares similarities with Lee's Model of thinking level. However, Bloom's Taxonomy offers a more detailed breakdown of the many levels of thinking. The concept under consideration encompasses six distinct stages of cognitive thinking.</w:t>
      </w:r>
    </w:p>
    <w:p w14:paraId="533724E6" w14:textId="22282EEA" w:rsidR="00892229" w:rsidRDefault="00892229" w:rsidP="00892229">
      <w:pPr>
        <w:jc w:val="center"/>
      </w:pPr>
      <w:r w:rsidRPr="004C08F4">
        <w:t xml:space="preserve">Table </w:t>
      </w:r>
      <w:r w:rsidR="001711D0">
        <w:t>2</w:t>
      </w:r>
      <w:r w:rsidRPr="004C08F4">
        <w:t xml:space="preserve">. </w:t>
      </w:r>
      <w:r w:rsidRPr="00892229">
        <w:t>Bloom’s Taxonomy of Educational Objectives</w:t>
      </w:r>
    </w:p>
    <w:tbl>
      <w:tblPr>
        <w:tblStyle w:val="TableGrid"/>
        <w:tblW w:w="0" w:type="auto"/>
        <w:tblLook w:val="04A0" w:firstRow="1" w:lastRow="0" w:firstColumn="1" w:lastColumn="0" w:noHBand="0" w:noVBand="1"/>
      </w:tblPr>
      <w:tblGrid>
        <w:gridCol w:w="2337"/>
        <w:gridCol w:w="2337"/>
        <w:gridCol w:w="2338"/>
        <w:gridCol w:w="2338"/>
      </w:tblGrid>
      <w:tr w:rsidR="004908CE" w14:paraId="57CB0619" w14:textId="77777777" w:rsidTr="00537A16">
        <w:tc>
          <w:tcPr>
            <w:tcW w:w="2337" w:type="dxa"/>
          </w:tcPr>
          <w:p w14:paraId="31ED2B2D" w14:textId="77777777" w:rsidR="004908CE" w:rsidRDefault="004908CE" w:rsidP="00537A16">
            <w:pPr>
              <w:jc w:val="center"/>
            </w:pPr>
            <w:r>
              <w:t>Levels of Thinking</w:t>
            </w:r>
          </w:p>
        </w:tc>
        <w:tc>
          <w:tcPr>
            <w:tcW w:w="2337" w:type="dxa"/>
          </w:tcPr>
          <w:p w14:paraId="729E39A8" w14:textId="77777777" w:rsidR="004908CE" w:rsidRDefault="004908CE" w:rsidP="00537A16">
            <w:pPr>
              <w:jc w:val="center"/>
            </w:pPr>
            <w:r>
              <w:t>Degree of Levels</w:t>
            </w:r>
          </w:p>
        </w:tc>
        <w:tc>
          <w:tcPr>
            <w:tcW w:w="2338" w:type="dxa"/>
          </w:tcPr>
          <w:p w14:paraId="3B16D9D8" w14:textId="634CCC44" w:rsidR="004908CE" w:rsidRDefault="004908CE" w:rsidP="004908CE">
            <w:pPr>
              <w:jc w:val="center"/>
            </w:pPr>
            <w:r>
              <w:t>Bloom’s Taxonomy</w:t>
            </w:r>
          </w:p>
        </w:tc>
        <w:tc>
          <w:tcPr>
            <w:tcW w:w="2338" w:type="dxa"/>
          </w:tcPr>
          <w:p w14:paraId="76AFF806" w14:textId="382690BE" w:rsidR="004908CE" w:rsidRDefault="004908CE" w:rsidP="00537A16">
            <w:pPr>
              <w:jc w:val="center"/>
            </w:pPr>
            <w:r w:rsidRPr="00342F81">
              <w:t xml:space="preserve">Description of </w:t>
            </w:r>
            <w:r w:rsidR="004168E2">
              <w:t>Bloom’s Taxonomy</w:t>
            </w:r>
          </w:p>
        </w:tc>
      </w:tr>
      <w:tr w:rsidR="004908CE" w14:paraId="0465558B" w14:textId="77777777" w:rsidTr="00537A16">
        <w:tc>
          <w:tcPr>
            <w:tcW w:w="2337" w:type="dxa"/>
          </w:tcPr>
          <w:p w14:paraId="22B5DA1B" w14:textId="77777777" w:rsidR="004908CE" w:rsidRDefault="004908CE" w:rsidP="00537A16">
            <w:pPr>
              <w:jc w:val="center"/>
            </w:pPr>
            <w:r w:rsidRPr="001415B5">
              <w:t>Level 1</w:t>
            </w:r>
          </w:p>
        </w:tc>
        <w:tc>
          <w:tcPr>
            <w:tcW w:w="2337" w:type="dxa"/>
          </w:tcPr>
          <w:p w14:paraId="357CFC4D" w14:textId="77777777" w:rsidR="004908CE" w:rsidRDefault="004908CE" w:rsidP="00537A16">
            <w:pPr>
              <w:jc w:val="center"/>
            </w:pPr>
            <w:r w:rsidRPr="00691D0A">
              <w:t>Lowest</w:t>
            </w:r>
          </w:p>
        </w:tc>
        <w:tc>
          <w:tcPr>
            <w:tcW w:w="2338" w:type="dxa"/>
          </w:tcPr>
          <w:p w14:paraId="16E7DC2F" w14:textId="454DDF2A" w:rsidR="004908CE" w:rsidRDefault="00EE0ABB" w:rsidP="00537A16">
            <w:pPr>
              <w:jc w:val="center"/>
            </w:pPr>
            <w:r w:rsidRPr="00EE0ABB">
              <w:t>Knowledge</w:t>
            </w:r>
          </w:p>
        </w:tc>
        <w:tc>
          <w:tcPr>
            <w:tcW w:w="2338" w:type="dxa"/>
          </w:tcPr>
          <w:p w14:paraId="2E1C07D6" w14:textId="53EA235A" w:rsidR="004908CE" w:rsidRDefault="00741B52" w:rsidP="004F1495">
            <w:pPr>
              <w:jc w:val="center"/>
            </w:pPr>
            <w:r>
              <w:t>Echo (recall) the same content (knowledge)</w:t>
            </w:r>
          </w:p>
        </w:tc>
      </w:tr>
      <w:tr w:rsidR="003E60D1" w14:paraId="5F59FF8A" w14:textId="77777777" w:rsidTr="0004461F">
        <w:trPr>
          <w:trHeight w:val="467"/>
        </w:trPr>
        <w:tc>
          <w:tcPr>
            <w:tcW w:w="2337" w:type="dxa"/>
          </w:tcPr>
          <w:p w14:paraId="3E8F5CD5" w14:textId="77777777" w:rsidR="003E60D1" w:rsidRDefault="003E60D1" w:rsidP="00537A16">
            <w:pPr>
              <w:jc w:val="center"/>
            </w:pPr>
            <w:r w:rsidRPr="001415B5">
              <w:t xml:space="preserve">Level </w:t>
            </w:r>
            <w:r>
              <w:t>2</w:t>
            </w:r>
          </w:p>
        </w:tc>
        <w:tc>
          <w:tcPr>
            <w:tcW w:w="2337" w:type="dxa"/>
            <w:vMerge w:val="restart"/>
            <w:vAlign w:val="center"/>
          </w:tcPr>
          <w:p w14:paraId="4953118F" w14:textId="77777777" w:rsidR="003E60D1" w:rsidRDefault="003E60D1" w:rsidP="0004461F">
            <w:pPr>
              <w:jc w:val="center"/>
            </w:pPr>
          </w:p>
          <w:p w14:paraId="227834D9" w14:textId="77777777" w:rsidR="003E60D1" w:rsidRDefault="003E60D1" w:rsidP="0004461F">
            <w:pPr>
              <w:jc w:val="center"/>
            </w:pPr>
          </w:p>
          <w:p w14:paraId="50635D47" w14:textId="77777777" w:rsidR="003E60D1" w:rsidRDefault="003E60D1" w:rsidP="0004461F">
            <w:pPr>
              <w:jc w:val="center"/>
            </w:pPr>
          </w:p>
          <w:p w14:paraId="1CE93F15" w14:textId="78903C39" w:rsidR="003E60D1" w:rsidRDefault="003E60D1" w:rsidP="0004461F">
            <w:pPr>
              <w:jc w:val="center"/>
            </w:pPr>
            <w:r w:rsidRPr="00691D0A">
              <w:t>Intermediate</w:t>
            </w:r>
          </w:p>
        </w:tc>
        <w:tc>
          <w:tcPr>
            <w:tcW w:w="2338" w:type="dxa"/>
          </w:tcPr>
          <w:p w14:paraId="3B25CB17" w14:textId="31E104D7" w:rsidR="003E60D1" w:rsidRDefault="003E60D1" w:rsidP="00537A16">
            <w:pPr>
              <w:jc w:val="center"/>
            </w:pPr>
            <w:r w:rsidRPr="00367B8C">
              <w:t>Comprehension</w:t>
            </w:r>
          </w:p>
        </w:tc>
        <w:tc>
          <w:tcPr>
            <w:tcW w:w="2338" w:type="dxa"/>
          </w:tcPr>
          <w:p w14:paraId="5ABEA8AE" w14:textId="26CC80AB" w:rsidR="003E60D1" w:rsidRDefault="003E60D1" w:rsidP="00537A16">
            <w:pPr>
              <w:jc w:val="center"/>
            </w:pPr>
            <w:r w:rsidRPr="00367B8C">
              <w:t>Understanding the</w:t>
            </w:r>
            <w:r>
              <w:t xml:space="preserve"> </w:t>
            </w:r>
            <w:r w:rsidRPr="00367B8C">
              <w:t>content</w:t>
            </w:r>
          </w:p>
        </w:tc>
      </w:tr>
      <w:tr w:rsidR="003E60D1" w14:paraId="6CE84942" w14:textId="77777777" w:rsidTr="00537A16">
        <w:tc>
          <w:tcPr>
            <w:tcW w:w="2337" w:type="dxa"/>
          </w:tcPr>
          <w:p w14:paraId="38ED7801" w14:textId="78E73CB3" w:rsidR="003E60D1" w:rsidRPr="001415B5" w:rsidRDefault="003E60D1" w:rsidP="00BB5280">
            <w:pPr>
              <w:jc w:val="center"/>
            </w:pPr>
            <w:r w:rsidRPr="001415B5">
              <w:t xml:space="preserve">Level </w:t>
            </w:r>
            <w:r>
              <w:t>3</w:t>
            </w:r>
          </w:p>
        </w:tc>
        <w:tc>
          <w:tcPr>
            <w:tcW w:w="2337" w:type="dxa"/>
            <w:vMerge/>
          </w:tcPr>
          <w:p w14:paraId="09219403" w14:textId="59F4EA8E" w:rsidR="003E60D1" w:rsidRPr="00691D0A" w:rsidRDefault="003E60D1" w:rsidP="00BB5280">
            <w:pPr>
              <w:jc w:val="center"/>
            </w:pPr>
          </w:p>
        </w:tc>
        <w:tc>
          <w:tcPr>
            <w:tcW w:w="2338" w:type="dxa"/>
          </w:tcPr>
          <w:p w14:paraId="6837DBCD" w14:textId="031F43B3" w:rsidR="003E60D1" w:rsidRPr="00691D0A" w:rsidRDefault="003E60D1" w:rsidP="00BB5280">
            <w:pPr>
              <w:jc w:val="center"/>
            </w:pPr>
            <w:r w:rsidRPr="00297217">
              <w:t>Application</w:t>
            </w:r>
          </w:p>
        </w:tc>
        <w:tc>
          <w:tcPr>
            <w:tcW w:w="2338" w:type="dxa"/>
          </w:tcPr>
          <w:p w14:paraId="344B2477" w14:textId="77777777" w:rsidR="003E60D1" w:rsidRDefault="003E60D1" w:rsidP="006B5F33">
            <w:pPr>
              <w:jc w:val="center"/>
            </w:pPr>
            <w:r>
              <w:t xml:space="preserve">Apply content (knowledge) </w:t>
            </w:r>
          </w:p>
          <w:p w14:paraId="41F847D3" w14:textId="41C2B1FC" w:rsidR="003E60D1" w:rsidRDefault="003E60D1" w:rsidP="006B5F33">
            <w:pPr>
              <w:jc w:val="center"/>
            </w:pPr>
            <w:r>
              <w:t>in new situation</w:t>
            </w:r>
          </w:p>
        </w:tc>
      </w:tr>
      <w:tr w:rsidR="003E60D1" w14:paraId="5BE95926" w14:textId="77777777" w:rsidTr="00537A16">
        <w:tc>
          <w:tcPr>
            <w:tcW w:w="2337" w:type="dxa"/>
          </w:tcPr>
          <w:p w14:paraId="1E580EA3" w14:textId="018B4BBD" w:rsidR="003E60D1" w:rsidRPr="001415B5" w:rsidRDefault="003E60D1" w:rsidP="00BB5280">
            <w:pPr>
              <w:jc w:val="center"/>
            </w:pPr>
            <w:r w:rsidRPr="001415B5">
              <w:t xml:space="preserve">Level </w:t>
            </w:r>
            <w:r>
              <w:t>4</w:t>
            </w:r>
          </w:p>
        </w:tc>
        <w:tc>
          <w:tcPr>
            <w:tcW w:w="2337" w:type="dxa"/>
            <w:vMerge/>
          </w:tcPr>
          <w:p w14:paraId="33364407" w14:textId="77777777" w:rsidR="003E60D1" w:rsidRPr="00691D0A" w:rsidRDefault="003E60D1" w:rsidP="00BB5280">
            <w:pPr>
              <w:jc w:val="center"/>
            </w:pPr>
          </w:p>
        </w:tc>
        <w:tc>
          <w:tcPr>
            <w:tcW w:w="2338" w:type="dxa"/>
          </w:tcPr>
          <w:p w14:paraId="43DC9EF4" w14:textId="34D7C3A8" w:rsidR="003E60D1" w:rsidRPr="00691D0A" w:rsidRDefault="003E60D1" w:rsidP="00BB5280">
            <w:pPr>
              <w:jc w:val="center"/>
            </w:pPr>
            <w:r w:rsidRPr="00054EC3">
              <w:t>Analysis</w:t>
            </w:r>
          </w:p>
        </w:tc>
        <w:tc>
          <w:tcPr>
            <w:tcW w:w="2338" w:type="dxa"/>
          </w:tcPr>
          <w:p w14:paraId="01CACB63" w14:textId="571431D3" w:rsidR="003E60D1" w:rsidRDefault="003E60D1" w:rsidP="00DF7798">
            <w:pPr>
              <w:tabs>
                <w:tab w:val="left" w:pos="405"/>
                <w:tab w:val="center" w:pos="1061"/>
              </w:tabs>
              <w:jc w:val="center"/>
            </w:pPr>
            <w:r>
              <w:t>Break down the content (knowledge)</w:t>
            </w:r>
          </w:p>
        </w:tc>
      </w:tr>
      <w:tr w:rsidR="003E60D1" w14:paraId="71511E18" w14:textId="77777777" w:rsidTr="00537A16">
        <w:tc>
          <w:tcPr>
            <w:tcW w:w="2337" w:type="dxa"/>
          </w:tcPr>
          <w:p w14:paraId="69A568B9" w14:textId="44B934FD" w:rsidR="003E60D1" w:rsidRPr="001415B5" w:rsidRDefault="003E60D1" w:rsidP="00BB5280">
            <w:pPr>
              <w:jc w:val="center"/>
            </w:pPr>
            <w:r w:rsidRPr="001415B5">
              <w:t xml:space="preserve">Level </w:t>
            </w:r>
            <w:r>
              <w:t>5</w:t>
            </w:r>
          </w:p>
        </w:tc>
        <w:tc>
          <w:tcPr>
            <w:tcW w:w="2337" w:type="dxa"/>
            <w:vMerge/>
          </w:tcPr>
          <w:p w14:paraId="09AF82B0" w14:textId="77777777" w:rsidR="003E60D1" w:rsidRPr="00691D0A" w:rsidRDefault="003E60D1" w:rsidP="00BB5280">
            <w:pPr>
              <w:jc w:val="center"/>
            </w:pPr>
          </w:p>
        </w:tc>
        <w:tc>
          <w:tcPr>
            <w:tcW w:w="2338" w:type="dxa"/>
          </w:tcPr>
          <w:p w14:paraId="2D35489F" w14:textId="01041231" w:rsidR="003E60D1" w:rsidRPr="00691D0A" w:rsidRDefault="003E60D1" w:rsidP="00BB5280">
            <w:pPr>
              <w:jc w:val="center"/>
            </w:pPr>
            <w:r w:rsidRPr="00B71D33">
              <w:t>Synthesis</w:t>
            </w:r>
          </w:p>
        </w:tc>
        <w:tc>
          <w:tcPr>
            <w:tcW w:w="2338" w:type="dxa"/>
          </w:tcPr>
          <w:p w14:paraId="4CF2FC55" w14:textId="77777777" w:rsidR="003E60D1" w:rsidRDefault="003E60D1" w:rsidP="00C47A4E">
            <w:pPr>
              <w:jc w:val="center"/>
            </w:pPr>
            <w:r>
              <w:t xml:space="preserve">Reassemble contents </w:t>
            </w:r>
          </w:p>
          <w:p w14:paraId="702FB574" w14:textId="20C72C29" w:rsidR="003E60D1" w:rsidRDefault="003E60D1" w:rsidP="00C47A4E">
            <w:pPr>
              <w:jc w:val="center"/>
            </w:pPr>
            <w:r>
              <w:t>together</w:t>
            </w:r>
          </w:p>
        </w:tc>
      </w:tr>
      <w:tr w:rsidR="00BB5280" w14:paraId="0F88685B" w14:textId="77777777" w:rsidTr="00537A16">
        <w:tc>
          <w:tcPr>
            <w:tcW w:w="2337" w:type="dxa"/>
          </w:tcPr>
          <w:p w14:paraId="1AAD334B" w14:textId="250B3092" w:rsidR="00BB5280" w:rsidRDefault="00BB5280" w:rsidP="00BB5280">
            <w:pPr>
              <w:jc w:val="center"/>
            </w:pPr>
            <w:r w:rsidRPr="001415B5">
              <w:t xml:space="preserve">Level </w:t>
            </w:r>
            <w:r>
              <w:t>6</w:t>
            </w:r>
          </w:p>
        </w:tc>
        <w:tc>
          <w:tcPr>
            <w:tcW w:w="2337" w:type="dxa"/>
          </w:tcPr>
          <w:p w14:paraId="019575C7" w14:textId="77777777" w:rsidR="00BB5280" w:rsidRDefault="00BB5280" w:rsidP="00BB5280">
            <w:pPr>
              <w:jc w:val="center"/>
            </w:pPr>
            <w:r w:rsidRPr="00691D0A">
              <w:t>Highest</w:t>
            </w:r>
          </w:p>
        </w:tc>
        <w:tc>
          <w:tcPr>
            <w:tcW w:w="2338" w:type="dxa"/>
          </w:tcPr>
          <w:p w14:paraId="5DD4093D" w14:textId="4731FDFA" w:rsidR="00BB5280" w:rsidRDefault="00BB5280" w:rsidP="00BB5280">
            <w:pPr>
              <w:jc w:val="center"/>
            </w:pPr>
            <w:r w:rsidRPr="00344D88">
              <w:t>Evaluation</w:t>
            </w:r>
          </w:p>
        </w:tc>
        <w:tc>
          <w:tcPr>
            <w:tcW w:w="2338" w:type="dxa"/>
          </w:tcPr>
          <w:p w14:paraId="275C0068" w14:textId="045E5208" w:rsidR="00BB5280" w:rsidRDefault="00BB5280" w:rsidP="00BB5280">
            <w:pPr>
              <w:jc w:val="center"/>
            </w:pPr>
            <w:r>
              <w:t>Justify with his own thinking beyond the content</w:t>
            </w:r>
          </w:p>
        </w:tc>
      </w:tr>
    </w:tbl>
    <w:p w14:paraId="6ABEB9DC" w14:textId="77777777" w:rsidR="004908CE" w:rsidRPr="005206EB" w:rsidRDefault="004908CE" w:rsidP="005206EB"/>
    <w:p w14:paraId="1A5A2F40" w14:textId="40B076CF" w:rsidR="00CB4608" w:rsidRDefault="00DF1558" w:rsidP="00CB4608">
      <w:pPr>
        <w:jc w:val="both"/>
      </w:pPr>
      <w:r>
        <w:t xml:space="preserve">Table 3 provides a comparison of </w:t>
      </w:r>
      <w:r w:rsidR="00446370">
        <w:t xml:space="preserve">the </w:t>
      </w:r>
      <w:r>
        <w:t xml:space="preserve">degree of levels between Lee's model of thinking and </w:t>
      </w:r>
      <w:r w:rsidRPr="00892229">
        <w:t>Bloom’s Taxonomy of Educational Objectives</w:t>
      </w:r>
      <w:r>
        <w:t xml:space="preserve"> model.</w:t>
      </w:r>
      <w:r w:rsidR="00AD0662">
        <w:t xml:space="preserve"> </w:t>
      </w:r>
      <w:r w:rsidR="00CB4608" w:rsidRPr="00CB4608">
        <w:t>Although Bloom's Taxonomy consists of six levels of thinking, when considering the degree of thinking levels, both models are the same.</w:t>
      </w:r>
      <w:r w:rsidR="00475605" w:rsidRPr="00475605">
        <w:t xml:space="preserve"> </w:t>
      </w:r>
      <w:r w:rsidR="007456F3" w:rsidRPr="007456F3">
        <w:t xml:space="preserve">Lee's Model integrates levels </w:t>
      </w:r>
      <w:r w:rsidR="007456F3" w:rsidRPr="007456F3">
        <w:lastRenderedPageBreak/>
        <w:t xml:space="preserve">2 through 5 of Bloom's Taxonomy Model into a unified level termed Rationalization. </w:t>
      </w:r>
      <w:r w:rsidR="00CB4608" w:rsidRPr="00CB4608">
        <w:t>Therefore, this work exclusively focuses on the utilization of Lee's Model for experimental purposes.</w:t>
      </w:r>
    </w:p>
    <w:p w14:paraId="4CCABCD0" w14:textId="74B8BE74" w:rsidR="0085316C" w:rsidRDefault="0079222B" w:rsidP="0079222B">
      <w:pPr>
        <w:jc w:val="center"/>
      </w:pPr>
      <w:r w:rsidRPr="0079222B">
        <w:t>Table 3. Comparison between Bloom’s Taxonomy &amp; Lee’s Mode</w:t>
      </w:r>
    </w:p>
    <w:tbl>
      <w:tblPr>
        <w:tblStyle w:val="TableGrid"/>
        <w:tblW w:w="0" w:type="auto"/>
        <w:tblLook w:val="04A0" w:firstRow="1" w:lastRow="0" w:firstColumn="1" w:lastColumn="0" w:noHBand="0" w:noVBand="1"/>
      </w:tblPr>
      <w:tblGrid>
        <w:gridCol w:w="2337"/>
        <w:gridCol w:w="2337"/>
        <w:gridCol w:w="2338"/>
        <w:gridCol w:w="2338"/>
      </w:tblGrid>
      <w:tr w:rsidR="00B90D4B" w14:paraId="6E5E92CF" w14:textId="77777777" w:rsidTr="00892B87">
        <w:tc>
          <w:tcPr>
            <w:tcW w:w="2337" w:type="dxa"/>
          </w:tcPr>
          <w:p w14:paraId="4856A79F" w14:textId="77777777" w:rsidR="00B90D4B" w:rsidRDefault="00B90D4B" w:rsidP="00892B87">
            <w:pPr>
              <w:jc w:val="center"/>
            </w:pPr>
            <w:r>
              <w:t>Levels of Thinking</w:t>
            </w:r>
          </w:p>
        </w:tc>
        <w:tc>
          <w:tcPr>
            <w:tcW w:w="2337" w:type="dxa"/>
          </w:tcPr>
          <w:p w14:paraId="3F6968EF" w14:textId="77777777" w:rsidR="00B90D4B" w:rsidRDefault="00B90D4B" w:rsidP="00892B87">
            <w:pPr>
              <w:jc w:val="center"/>
            </w:pPr>
            <w:r>
              <w:t>Degree of Levels</w:t>
            </w:r>
          </w:p>
        </w:tc>
        <w:tc>
          <w:tcPr>
            <w:tcW w:w="2338" w:type="dxa"/>
          </w:tcPr>
          <w:p w14:paraId="49EB816D" w14:textId="77777777" w:rsidR="00B90D4B" w:rsidRDefault="00B90D4B" w:rsidP="00892B87">
            <w:pPr>
              <w:jc w:val="center"/>
            </w:pPr>
            <w:r>
              <w:t>Bloom’s Taxonomy</w:t>
            </w:r>
          </w:p>
        </w:tc>
        <w:tc>
          <w:tcPr>
            <w:tcW w:w="2338" w:type="dxa"/>
          </w:tcPr>
          <w:p w14:paraId="6AD0FBF3" w14:textId="55F8E130" w:rsidR="00B90D4B" w:rsidRDefault="00F72828" w:rsidP="00892B87">
            <w:pPr>
              <w:jc w:val="center"/>
            </w:pPr>
            <w:r w:rsidRPr="00342F81">
              <w:t>Lee’s Model</w:t>
            </w:r>
          </w:p>
        </w:tc>
      </w:tr>
      <w:tr w:rsidR="00B90D4B" w14:paraId="75411C24" w14:textId="77777777" w:rsidTr="00892B87">
        <w:tc>
          <w:tcPr>
            <w:tcW w:w="2337" w:type="dxa"/>
          </w:tcPr>
          <w:p w14:paraId="3D330104" w14:textId="77777777" w:rsidR="00B90D4B" w:rsidRDefault="00B90D4B" w:rsidP="00892B87">
            <w:pPr>
              <w:jc w:val="center"/>
            </w:pPr>
            <w:r w:rsidRPr="001415B5">
              <w:t>Level 1</w:t>
            </w:r>
          </w:p>
        </w:tc>
        <w:tc>
          <w:tcPr>
            <w:tcW w:w="2337" w:type="dxa"/>
          </w:tcPr>
          <w:p w14:paraId="68BACCFE" w14:textId="77777777" w:rsidR="00B90D4B" w:rsidRDefault="00B90D4B" w:rsidP="00892B87">
            <w:pPr>
              <w:jc w:val="center"/>
            </w:pPr>
            <w:r w:rsidRPr="00691D0A">
              <w:t>Lowest</w:t>
            </w:r>
          </w:p>
        </w:tc>
        <w:tc>
          <w:tcPr>
            <w:tcW w:w="2338" w:type="dxa"/>
          </w:tcPr>
          <w:p w14:paraId="6157249B" w14:textId="77777777" w:rsidR="00B90D4B" w:rsidRDefault="00B90D4B" w:rsidP="00892B87">
            <w:pPr>
              <w:jc w:val="center"/>
            </w:pPr>
            <w:r w:rsidRPr="00EE0ABB">
              <w:t>Knowledge</w:t>
            </w:r>
          </w:p>
        </w:tc>
        <w:tc>
          <w:tcPr>
            <w:tcW w:w="2338" w:type="dxa"/>
          </w:tcPr>
          <w:p w14:paraId="67244392" w14:textId="1921A3CF" w:rsidR="00B90D4B" w:rsidRDefault="00920F73" w:rsidP="00892B87">
            <w:pPr>
              <w:jc w:val="center"/>
            </w:pPr>
            <w:r w:rsidRPr="00920F73">
              <w:t>Recall</w:t>
            </w:r>
          </w:p>
        </w:tc>
      </w:tr>
      <w:tr w:rsidR="00B90D4B" w14:paraId="4C8291E5" w14:textId="77777777" w:rsidTr="0004461F">
        <w:trPr>
          <w:trHeight w:val="467"/>
        </w:trPr>
        <w:tc>
          <w:tcPr>
            <w:tcW w:w="2337" w:type="dxa"/>
          </w:tcPr>
          <w:p w14:paraId="5DE184B1" w14:textId="77777777" w:rsidR="00B90D4B" w:rsidRDefault="00B90D4B" w:rsidP="00892B87">
            <w:pPr>
              <w:jc w:val="center"/>
            </w:pPr>
            <w:r w:rsidRPr="001415B5">
              <w:t xml:space="preserve">Level </w:t>
            </w:r>
            <w:r>
              <w:t>2</w:t>
            </w:r>
          </w:p>
        </w:tc>
        <w:tc>
          <w:tcPr>
            <w:tcW w:w="2337" w:type="dxa"/>
            <w:vMerge w:val="restart"/>
            <w:vAlign w:val="center"/>
          </w:tcPr>
          <w:p w14:paraId="3DAEDCB2" w14:textId="77777777" w:rsidR="00B90D4B" w:rsidRDefault="00B90D4B" w:rsidP="0004461F">
            <w:pPr>
              <w:jc w:val="center"/>
            </w:pPr>
            <w:r w:rsidRPr="00691D0A">
              <w:t>Intermediate</w:t>
            </w:r>
          </w:p>
        </w:tc>
        <w:tc>
          <w:tcPr>
            <w:tcW w:w="2338" w:type="dxa"/>
          </w:tcPr>
          <w:p w14:paraId="78555ABF" w14:textId="77777777" w:rsidR="00B90D4B" w:rsidRDefault="00B90D4B" w:rsidP="00892B87">
            <w:pPr>
              <w:jc w:val="center"/>
            </w:pPr>
            <w:r w:rsidRPr="00367B8C">
              <w:t>Comprehension</w:t>
            </w:r>
          </w:p>
        </w:tc>
        <w:tc>
          <w:tcPr>
            <w:tcW w:w="2338" w:type="dxa"/>
          </w:tcPr>
          <w:p w14:paraId="7D875987" w14:textId="77777777" w:rsidR="00B90D4B" w:rsidRDefault="00B90D4B" w:rsidP="00892B87">
            <w:pPr>
              <w:jc w:val="center"/>
            </w:pPr>
            <w:r w:rsidRPr="00367B8C">
              <w:t>Understanding the</w:t>
            </w:r>
            <w:r>
              <w:t xml:space="preserve"> </w:t>
            </w:r>
            <w:r w:rsidRPr="00367B8C">
              <w:t>content</w:t>
            </w:r>
          </w:p>
        </w:tc>
      </w:tr>
      <w:tr w:rsidR="00C25396" w14:paraId="3AB014B4" w14:textId="77777777" w:rsidTr="00892B87">
        <w:tc>
          <w:tcPr>
            <w:tcW w:w="2337" w:type="dxa"/>
          </w:tcPr>
          <w:p w14:paraId="4823CFCA" w14:textId="77777777" w:rsidR="00C25396" w:rsidRPr="001415B5" w:rsidRDefault="00C25396" w:rsidP="00892B87">
            <w:pPr>
              <w:jc w:val="center"/>
            </w:pPr>
            <w:r w:rsidRPr="001415B5">
              <w:t xml:space="preserve">Level </w:t>
            </w:r>
            <w:r>
              <w:t>3</w:t>
            </w:r>
          </w:p>
        </w:tc>
        <w:tc>
          <w:tcPr>
            <w:tcW w:w="2337" w:type="dxa"/>
            <w:vMerge/>
          </w:tcPr>
          <w:p w14:paraId="20E74ACE" w14:textId="77777777" w:rsidR="00C25396" w:rsidRPr="00691D0A" w:rsidRDefault="00C25396" w:rsidP="00892B87">
            <w:pPr>
              <w:jc w:val="center"/>
            </w:pPr>
          </w:p>
        </w:tc>
        <w:tc>
          <w:tcPr>
            <w:tcW w:w="2338" w:type="dxa"/>
          </w:tcPr>
          <w:p w14:paraId="642D932E" w14:textId="77777777" w:rsidR="00C25396" w:rsidRPr="00691D0A" w:rsidRDefault="00C25396" w:rsidP="00892B87">
            <w:pPr>
              <w:jc w:val="center"/>
            </w:pPr>
            <w:r w:rsidRPr="00297217">
              <w:t>Application</w:t>
            </w:r>
          </w:p>
        </w:tc>
        <w:tc>
          <w:tcPr>
            <w:tcW w:w="2338" w:type="dxa"/>
            <w:vMerge w:val="restart"/>
          </w:tcPr>
          <w:p w14:paraId="150FA5D4" w14:textId="77777777" w:rsidR="00C25396" w:rsidRDefault="00C25396" w:rsidP="00892B87">
            <w:pPr>
              <w:jc w:val="center"/>
            </w:pPr>
          </w:p>
          <w:p w14:paraId="5D665AA3" w14:textId="1BB54B1F" w:rsidR="00C25396" w:rsidRDefault="00C25396" w:rsidP="00892B87">
            <w:pPr>
              <w:jc w:val="center"/>
            </w:pPr>
            <w:r w:rsidRPr="00C25396">
              <w:t>Rationalization</w:t>
            </w:r>
          </w:p>
        </w:tc>
      </w:tr>
      <w:tr w:rsidR="00C25396" w14:paraId="1E163F72" w14:textId="77777777" w:rsidTr="00892B87">
        <w:tc>
          <w:tcPr>
            <w:tcW w:w="2337" w:type="dxa"/>
          </w:tcPr>
          <w:p w14:paraId="1017100A" w14:textId="77777777" w:rsidR="00C25396" w:rsidRPr="001415B5" w:rsidRDefault="00C25396" w:rsidP="00892B87">
            <w:pPr>
              <w:jc w:val="center"/>
            </w:pPr>
            <w:r w:rsidRPr="001415B5">
              <w:t xml:space="preserve">Level </w:t>
            </w:r>
            <w:r>
              <w:t>4</w:t>
            </w:r>
          </w:p>
        </w:tc>
        <w:tc>
          <w:tcPr>
            <w:tcW w:w="2337" w:type="dxa"/>
            <w:vMerge/>
          </w:tcPr>
          <w:p w14:paraId="5FCF1085" w14:textId="77777777" w:rsidR="00C25396" w:rsidRPr="00691D0A" w:rsidRDefault="00C25396" w:rsidP="00892B87">
            <w:pPr>
              <w:jc w:val="center"/>
            </w:pPr>
          </w:p>
        </w:tc>
        <w:tc>
          <w:tcPr>
            <w:tcW w:w="2338" w:type="dxa"/>
          </w:tcPr>
          <w:p w14:paraId="25B9A3B2" w14:textId="77777777" w:rsidR="00C25396" w:rsidRPr="00691D0A" w:rsidRDefault="00C25396" w:rsidP="00892B87">
            <w:pPr>
              <w:jc w:val="center"/>
            </w:pPr>
            <w:r w:rsidRPr="00054EC3">
              <w:t>Analysis</w:t>
            </w:r>
          </w:p>
        </w:tc>
        <w:tc>
          <w:tcPr>
            <w:tcW w:w="2338" w:type="dxa"/>
            <w:vMerge/>
          </w:tcPr>
          <w:p w14:paraId="5DC9B449" w14:textId="116FD4FF" w:rsidR="00C25396" w:rsidRDefault="00C25396" w:rsidP="00892B87">
            <w:pPr>
              <w:tabs>
                <w:tab w:val="left" w:pos="405"/>
                <w:tab w:val="center" w:pos="1061"/>
              </w:tabs>
              <w:jc w:val="center"/>
            </w:pPr>
          </w:p>
        </w:tc>
      </w:tr>
      <w:tr w:rsidR="00C25396" w14:paraId="25EF7273" w14:textId="77777777" w:rsidTr="0004461F">
        <w:trPr>
          <w:trHeight w:val="125"/>
        </w:trPr>
        <w:tc>
          <w:tcPr>
            <w:tcW w:w="2337" w:type="dxa"/>
          </w:tcPr>
          <w:p w14:paraId="568CB39B" w14:textId="77777777" w:rsidR="00C25396" w:rsidRPr="001415B5" w:rsidRDefault="00C25396" w:rsidP="00892B87">
            <w:pPr>
              <w:jc w:val="center"/>
            </w:pPr>
            <w:r w:rsidRPr="001415B5">
              <w:t xml:space="preserve">Level </w:t>
            </w:r>
            <w:r>
              <w:t>5</w:t>
            </w:r>
          </w:p>
        </w:tc>
        <w:tc>
          <w:tcPr>
            <w:tcW w:w="2337" w:type="dxa"/>
            <w:vMerge/>
          </w:tcPr>
          <w:p w14:paraId="6ED32E2D" w14:textId="77777777" w:rsidR="00C25396" w:rsidRPr="00691D0A" w:rsidRDefault="00C25396" w:rsidP="00892B87">
            <w:pPr>
              <w:jc w:val="center"/>
            </w:pPr>
          </w:p>
        </w:tc>
        <w:tc>
          <w:tcPr>
            <w:tcW w:w="2338" w:type="dxa"/>
          </w:tcPr>
          <w:p w14:paraId="369F71A1" w14:textId="77777777" w:rsidR="00C25396" w:rsidRPr="00691D0A" w:rsidRDefault="00C25396" w:rsidP="00892B87">
            <w:pPr>
              <w:jc w:val="center"/>
            </w:pPr>
            <w:r w:rsidRPr="00B71D33">
              <w:t>Synthesis</w:t>
            </w:r>
          </w:p>
        </w:tc>
        <w:tc>
          <w:tcPr>
            <w:tcW w:w="2338" w:type="dxa"/>
            <w:vMerge/>
          </w:tcPr>
          <w:p w14:paraId="5B8C06D8" w14:textId="0A4AE4D3" w:rsidR="00C25396" w:rsidRDefault="00C25396" w:rsidP="00892B87">
            <w:pPr>
              <w:jc w:val="center"/>
            </w:pPr>
          </w:p>
        </w:tc>
      </w:tr>
      <w:tr w:rsidR="00B90D4B" w14:paraId="22CE70E1" w14:textId="77777777" w:rsidTr="00892B87">
        <w:tc>
          <w:tcPr>
            <w:tcW w:w="2337" w:type="dxa"/>
          </w:tcPr>
          <w:p w14:paraId="6E06616B" w14:textId="77777777" w:rsidR="00B90D4B" w:rsidRDefault="00B90D4B" w:rsidP="00892B87">
            <w:pPr>
              <w:jc w:val="center"/>
            </w:pPr>
            <w:r w:rsidRPr="001415B5">
              <w:t xml:space="preserve">Level </w:t>
            </w:r>
            <w:r>
              <w:t>6</w:t>
            </w:r>
          </w:p>
        </w:tc>
        <w:tc>
          <w:tcPr>
            <w:tcW w:w="2337" w:type="dxa"/>
          </w:tcPr>
          <w:p w14:paraId="05D43631" w14:textId="77777777" w:rsidR="00B90D4B" w:rsidRDefault="00B90D4B" w:rsidP="00892B87">
            <w:pPr>
              <w:jc w:val="center"/>
            </w:pPr>
            <w:r w:rsidRPr="00691D0A">
              <w:t>Highest</w:t>
            </w:r>
          </w:p>
        </w:tc>
        <w:tc>
          <w:tcPr>
            <w:tcW w:w="2338" w:type="dxa"/>
          </w:tcPr>
          <w:p w14:paraId="392FB411" w14:textId="77777777" w:rsidR="00B90D4B" w:rsidRDefault="00B90D4B" w:rsidP="00892B87">
            <w:pPr>
              <w:jc w:val="center"/>
            </w:pPr>
            <w:r w:rsidRPr="00344D88">
              <w:t>Evaluation</w:t>
            </w:r>
          </w:p>
        </w:tc>
        <w:tc>
          <w:tcPr>
            <w:tcW w:w="2338" w:type="dxa"/>
          </w:tcPr>
          <w:p w14:paraId="761BC7D7" w14:textId="5CCE6C47" w:rsidR="00B90D4B" w:rsidRDefault="00D8045A" w:rsidP="00892B87">
            <w:pPr>
              <w:jc w:val="center"/>
            </w:pPr>
            <w:r w:rsidRPr="00D8045A">
              <w:t>Reflectivity</w:t>
            </w:r>
          </w:p>
        </w:tc>
      </w:tr>
    </w:tbl>
    <w:p w14:paraId="2DA259AA" w14:textId="77777777" w:rsidR="00B90D4B" w:rsidRDefault="00B90D4B" w:rsidP="00CB4608">
      <w:pPr>
        <w:jc w:val="both"/>
      </w:pPr>
    </w:p>
    <w:p w14:paraId="4C2E6AA7" w14:textId="3B69FF1A" w:rsidR="00590F42" w:rsidRPr="007E1FE5" w:rsidRDefault="00A311B2" w:rsidP="00F26FC3">
      <w:pPr>
        <w:jc w:val="both"/>
        <w:rPr>
          <w:b/>
          <w:bCs/>
        </w:rPr>
      </w:pPr>
      <w:r>
        <w:rPr>
          <w:b/>
          <w:bCs/>
        </w:rPr>
        <w:t xml:space="preserve">Data Collection </w:t>
      </w:r>
    </w:p>
    <w:p w14:paraId="5F216667" w14:textId="77777777" w:rsidR="001D0D9D" w:rsidRDefault="00590F42" w:rsidP="00F26FC3">
      <w:pPr>
        <w:jc w:val="both"/>
      </w:pPr>
      <w:r w:rsidRPr="00590F42">
        <w:t xml:space="preserve">In order to evaluate </w:t>
      </w:r>
      <w:proofErr w:type="spellStart"/>
      <w:r w:rsidRPr="00590F42">
        <w:t>ChatGPT's</w:t>
      </w:r>
      <w:proofErr w:type="spellEnd"/>
      <w:r w:rsidRPr="00590F42">
        <w:t xml:space="preserve"> capacity for critical thinking, this study describes a comprehensive data collection approach focusing on cybersecurity. Cybersecurity was selected as the focus of our study due to its inherent complexity and wide-ranging nature, making it an ideal candidate for evaluating </w:t>
      </w:r>
      <w:proofErr w:type="spellStart"/>
      <w:r w:rsidRPr="00590F42">
        <w:t>ChatGPT's</w:t>
      </w:r>
      <w:proofErr w:type="spellEnd"/>
      <w:r w:rsidRPr="00590F42">
        <w:t xml:space="preserve"> analytical capabilities. </w:t>
      </w:r>
    </w:p>
    <w:p w14:paraId="54867649" w14:textId="77777777" w:rsidR="00E045DF" w:rsidRDefault="00590F42" w:rsidP="00F26FC3">
      <w:pPr>
        <w:jc w:val="both"/>
      </w:pPr>
      <w:r w:rsidRPr="00590F42">
        <w:t xml:space="preserve">To initiate the process of data collection, we employed </w:t>
      </w:r>
      <w:proofErr w:type="spellStart"/>
      <w:r w:rsidRPr="00590F42">
        <w:t>ChatGPT</w:t>
      </w:r>
      <w:proofErr w:type="spellEnd"/>
      <w:r w:rsidRPr="00590F42">
        <w:t xml:space="preserve"> to provide us with an in-depth overview of cybersecurity, encompassing its core aspects, prospective developments, and fundamental concepts. Based on this initial description, we subsequently posed a series of basic-level questions to </w:t>
      </w:r>
      <w:proofErr w:type="spellStart"/>
      <w:r w:rsidRPr="00590F42">
        <w:t>ChatGPT</w:t>
      </w:r>
      <w:proofErr w:type="spellEnd"/>
      <w:r w:rsidRPr="00590F42">
        <w:t xml:space="preserve"> and recorded its responses. We then moved on to intermediate-level questions, derived from the previous responses, to evaluate the model's level of understanding and ability to acquire new information. To conclude the investigation, we presented </w:t>
      </w:r>
      <w:proofErr w:type="spellStart"/>
      <w:r w:rsidRPr="00590F42">
        <w:t>ChatGPT</w:t>
      </w:r>
      <w:proofErr w:type="spellEnd"/>
      <w:r w:rsidRPr="00590F42">
        <w:t xml:space="preserve"> with cybersecurity scenario-based queries, with a focus on problem-solving abilities and the capacity to demonstrate reflective thought beyond pre-existing content. </w:t>
      </w:r>
    </w:p>
    <w:p w14:paraId="0AD20445" w14:textId="2EAA40D8" w:rsidR="00CD6E85" w:rsidRDefault="00590F42" w:rsidP="00F26FC3">
      <w:pPr>
        <w:jc w:val="both"/>
      </w:pPr>
      <w:r w:rsidRPr="00590F42">
        <w:t xml:space="preserve">This process of data acquisition is the foundation of our research, allowing us to determine the extent to which </w:t>
      </w:r>
      <w:proofErr w:type="spellStart"/>
      <w:r w:rsidRPr="00590F42">
        <w:t>ChatGPT</w:t>
      </w:r>
      <w:proofErr w:type="spellEnd"/>
      <w:r w:rsidRPr="00590F42">
        <w:t xml:space="preserve"> can engage in critical thinking within the complex domain of cybersecurity.</w:t>
      </w:r>
      <w:r w:rsidR="00F26FC3" w:rsidRPr="00F26FC3">
        <w:t xml:space="preserve"> </w:t>
      </w:r>
    </w:p>
    <w:p w14:paraId="17ADD253" w14:textId="4BD12714" w:rsidR="0023071F" w:rsidRDefault="0023071F" w:rsidP="00F26FC3">
      <w:pPr>
        <w:jc w:val="both"/>
      </w:pPr>
      <w:r>
        <w:t xml:space="preserve">Initial </w:t>
      </w:r>
      <w:r w:rsidR="006F0E69">
        <w:t>prompt:</w:t>
      </w:r>
      <w:r>
        <w:t xml:space="preserve"> </w:t>
      </w:r>
      <w:r w:rsidR="00F879A1" w:rsidRPr="00003B7D">
        <w:rPr>
          <w:i/>
          <w:iCs/>
        </w:rPr>
        <w:t>Describe cybersecurity in terms of its most important concepts, aspects, and prospects</w:t>
      </w:r>
      <w:r w:rsidR="0004461F" w:rsidRPr="00003B7D">
        <w:rPr>
          <w:i/>
          <w:iCs/>
        </w:rPr>
        <w:t>.</w:t>
      </w:r>
    </w:p>
    <w:p w14:paraId="6B3E72BC" w14:textId="5A3EF29B" w:rsidR="0093151A" w:rsidRDefault="0093151A" w:rsidP="0093151A">
      <w:pPr>
        <w:jc w:val="center"/>
      </w:pPr>
      <w:r w:rsidRPr="0079222B">
        <w:t xml:space="preserve">Table </w:t>
      </w:r>
      <w:r w:rsidR="007B03B0">
        <w:t>4</w:t>
      </w:r>
      <w:r w:rsidR="007B03B0" w:rsidRPr="0079222B">
        <w:t>.</w:t>
      </w:r>
      <w:r w:rsidR="007B03B0">
        <w:t xml:space="preserve"> Prompt</w:t>
      </w:r>
      <w:r w:rsidR="00A74136">
        <w:t xml:space="preserve"> Pattern</w:t>
      </w:r>
    </w:p>
    <w:tbl>
      <w:tblPr>
        <w:tblStyle w:val="TableGrid"/>
        <w:tblW w:w="0" w:type="auto"/>
        <w:tblLook w:val="04A0" w:firstRow="1" w:lastRow="0" w:firstColumn="1" w:lastColumn="0" w:noHBand="0" w:noVBand="1"/>
      </w:tblPr>
      <w:tblGrid>
        <w:gridCol w:w="2155"/>
        <w:gridCol w:w="2160"/>
        <w:gridCol w:w="5035"/>
      </w:tblGrid>
      <w:tr w:rsidR="00EB7A01" w14:paraId="0AC05378" w14:textId="77777777" w:rsidTr="001E7FA9">
        <w:tc>
          <w:tcPr>
            <w:tcW w:w="2155" w:type="dxa"/>
          </w:tcPr>
          <w:p w14:paraId="617736F4" w14:textId="3B74B155" w:rsidR="00EB7A01" w:rsidRDefault="00933116" w:rsidP="0093151A">
            <w:pPr>
              <w:jc w:val="center"/>
            </w:pPr>
            <w:r>
              <w:t>Prompt Category</w:t>
            </w:r>
          </w:p>
        </w:tc>
        <w:tc>
          <w:tcPr>
            <w:tcW w:w="2160" w:type="dxa"/>
          </w:tcPr>
          <w:p w14:paraId="35842A0C" w14:textId="0692B111" w:rsidR="00EB7A01" w:rsidRDefault="00570C5B" w:rsidP="0093151A">
            <w:pPr>
              <w:jc w:val="center"/>
            </w:pPr>
            <w:r>
              <w:t>Prompt description</w:t>
            </w:r>
          </w:p>
        </w:tc>
        <w:tc>
          <w:tcPr>
            <w:tcW w:w="5035" w:type="dxa"/>
          </w:tcPr>
          <w:p w14:paraId="2A4DEE6B" w14:textId="564CF810" w:rsidR="00EB7A01" w:rsidRDefault="000952DB" w:rsidP="0093151A">
            <w:pPr>
              <w:jc w:val="center"/>
            </w:pPr>
            <w:r>
              <w:t>Prompt Samples</w:t>
            </w:r>
          </w:p>
        </w:tc>
      </w:tr>
      <w:tr w:rsidR="00CD6E85" w14:paraId="7CD31173" w14:textId="77777777" w:rsidTr="001E7FA9">
        <w:trPr>
          <w:trHeight w:val="275"/>
        </w:trPr>
        <w:tc>
          <w:tcPr>
            <w:tcW w:w="2155" w:type="dxa"/>
            <w:vMerge w:val="restart"/>
          </w:tcPr>
          <w:p w14:paraId="0F4ED8D8" w14:textId="58A16DDB" w:rsidR="00CD6E85" w:rsidRDefault="00CD6E85" w:rsidP="0093151A">
            <w:pPr>
              <w:jc w:val="center"/>
            </w:pPr>
            <w:r>
              <w:t>First category of prompt</w:t>
            </w:r>
          </w:p>
        </w:tc>
        <w:tc>
          <w:tcPr>
            <w:tcW w:w="2160" w:type="dxa"/>
            <w:vMerge w:val="restart"/>
          </w:tcPr>
          <w:p w14:paraId="5EE19D6D" w14:textId="1602011F" w:rsidR="00CD6E85" w:rsidRDefault="00CD6E85" w:rsidP="001B2166">
            <w:pPr>
              <w:jc w:val="center"/>
            </w:pPr>
            <w:r>
              <w:t>Basic level questions on cybersecurity</w:t>
            </w:r>
          </w:p>
        </w:tc>
        <w:tc>
          <w:tcPr>
            <w:tcW w:w="5035" w:type="dxa"/>
          </w:tcPr>
          <w:p w14:paraId="106138F7" w14:textId="7B9D22DA" w:rsidR="00CD6E85" w:rsidRDefault="00CD6E85" w:rsidP="00CD6E85">
            <w:pPr>
              <w:jc w:val="both"/>
            </w:pPr>
            <w:r w:rsidRPr="00CD6E85">
              <w:t>What are the best practices for creating strong passwords?</w:t>
            </w:r>
          </w:p>
        </w:tc>
      </w:tr>
      <w:tr w:rsidR="00CD6E85" w14:paraId="40309300" w14:textId="77777777" w:rsidTr="001E7FA9">
        <w:trPr>
          <w:trHeight w:val="263"/>
        </w:trPr>
        <w:tc>
          <w:tcPr>
            <w:tcW w:w="2155" w:type="dxa"/>
            <w:vMerge/>
          </w:tcPr>
          <w:p w14:paraId="17547E03" w14:textId="77777777" w:rsidR="00CD6E85" w:rsidRDefault="00CD6E85" w:rsidP="0093151A">
            <w:pPr>
              <w:jc w:val="center"/>
            </w:pPr>
          </w:p>
        </w:tc>
        <w:tc>
          <w:tcPr>
            <w:tcW w:w="2160" w:type="dxa"/>
            <w:vMerge/>
          </w:tcPr>
          <w:p w14:paraId="1F73019F" w14:textId="77777777" w:rsidR="00CD6E85" w:rsidRDefault="00CD6E85" w:rsidP="001B2166">
            <w:pPr>
              <w:jc w:val="center"/>
            </w:pPr>
          </w:p>
        </w:tc>
        <w:tc>
          <w:tcPr>
            <w:tcW w:w="5035" w:type="dxa"/>
          </w:tcPr>
          <w:p w14:paraId="1A120402" w14:textId="4150BB2F" w:rsidR="00CD6E85" w:rsidRDefault="00CD6E85" w:rsidP="00CD6E85">
            <w:pPr>
              <w:jc w:val="both"/>
            </w:pPr>
            <w:r w:rsidRPr="00CD6E85">
              <w:t>What is phishing and how can you avoid it?</w:t>
            </w:r>
          </w:p>
        </w:tc>
      </w:tr>
      <w:tr w:rsidR="00CD6E85" w14:paraId="04B28345" w14:textId="77777777" w:rsidTr="001E7FA9">
        <w:trPr>
          <w:trHeight w:val="263"/>
        </w:trPr>
        <w:tc>
          <w:tcPr>
            <w:tcW w:w="2155" w:type="dxa"/>
            <w:vMerge/>
          </w:tcPr>
          <w:p w14:paraId="581816EF" w14:textId="77777777" w:rsidR="00CD6E85" w:rsidRDefault="00CD6E85" w:rsidP="0093151A">
            <w:pPr>
              <w:jc w:val="center"/>
            </w:pPr>
          </w:p>
        </w:tc>
        <w:tc>
          <w:tcPr>
            <w:tcW w:w="2160" w:type="dxa"/>
            <w:vMerge/>
          </w:tcPr>
          <w:p w14:paraId="2F34BC98" w14:textId="77777777" w:rsidR="00CD6E85" w:rsidRDefault="00CD6E85" w:rsidP="001B2166">
            <w:pPr>
              <w:jc w:val="center"/>
            </w:pPr>
          </w:p>
        </w:tc>
        <w:tc>
          <w:tcPr>
            <w:tcW w:w="5035" w:type="dxa"/>
          </w:tcPr>
          <w:p w14:paraId="1533F108" w14:textId="2E065E16" w:rsidR="00CD6E85" w:rsidRDefault="00CD6E85" w:rsidP="00CD6E85">
            <w:pPr>
              <w:jc w:val="both"/>
            </w:pPr>
            <w:r w:rsidRPr="00CD6E85">
              <w:t>How can you protect your personal information online?</w:t>
            </w:r>
          </w:p>
        </w:tc>
      </w:tr>
      <w:tr w:rsidR="003555BB" w14:paraId="33BB4930" w14:textId="77777777" w:rsidTr="001E7FA9">
        <w:trPr>
          <w:trHeight w:val="313"/>
        </w:trPr>
        <w:tc>
          <w:tcPr>
            <w:tcW w:w="2155" w:type="dxa"/>
            <w:vMerge w:val="restart"/>
          </w:tcPr>
          <w:p w14:paraId="4851720C" w14:textId="75F8CDA3" w:rsidR="003555BB" w:rsidRDefault="003555BB" w:rsidP="0093151A">
            <w:pPr>
              <w:jc w:val="center"/>
            </w:pPr>
            <w:r>
              <w:t>Second category of prompt</w:t>
            </w:r>
          </w:p>
        </w:tc>
        <w:tc>
          <w:tcPr>
            <w:tcW w:w="2160" w:type="dxa"/>
            <w:vMerge w:val="restart"/>
          </w:tcPr>
          <w:p w14:paraId="77910734" w14:textId="6669A78C" w:rsidR="003555BB" w:rsidRDefault="003555BB" w:rsidP="001B2166">
            <w:pPr>
              <w:jc w:val="center"/>
            </w:pPr>
            <w:r>
              <w:t>A</w:t>
            </w:r>
            <w:r w:rsidRPr="00F26FC3">
              <w:t xml:space="preserve">dvanced to intermediate-level </w:t>
            </w:r>
            <w:r>
              <w:t>questions on cybersecurity</w:t>
            </w:r>
          </w:p>
        </w:tc>
        <w:tc>
          <w:tcPr>
            <w:tcW w:w="5035" w:type="dxa"/>
          </w:tcPr>
          <w:p w14:paraId="11CE55B9" w14:textId="1615E314" w:rsidR="003555BB" w:rsidRDefault="006A0D75" w:rsidP="006A0D75">
            <w:pPr>
              <w:jc w:val="both"/>
            </w:pPr>
            <w:r w:rsidRPr="006A0D75">
              <w:t>Explain the difference between network security, endpoint security, cloud security, application security, and physical security.</w:t>
            </w:r>
          </w:p>
        </w:tc>
      </w:tr>
      <w:tr w:rsidR="003555BB" w14:paraId="29112B43" w14:textId="77777777" w:rsidTr="001E7FA9">
        <w:trPr>
          <w:trHeight w:val="375"/>
        </w:trPr>
        <w:tc>
          <w:tcPr>
            <w:tcW w:w="2155" w:type="dxa"/>
            <w:vMerge/>
          </w:tcPr>
          <w:p w14:paraId="649284D6" w14:textId="77777777" w:rsidR="003555BB" w:rsidRDefault="003555BB" w:rsidP="0093151A">
            <w:pPr>
              <w:jc w:val="center"/>
            </w:pPr>
          </w:p>
        </w:tc>
        <w:tc>
          <w:tcPr>
            <w:tcW w:w="2160" w:type="dxa"/>
            <w:vMerge/>
          </w:tcPr>
          <w:p w14:paraId="63FEF070" w14:textId="77777777" w:rsidR="003555BB" w:rsidRDefault="003555BB" w:rsidP="001B2166">
            <w:pPr>
              <w:jc w:val="center"/>
            </w:pPr>
          </w:p>
        </w:tc>
        <w:tc>
          <w:tcPr>
            <w:tcW w:w="5035" w:type="dxa"/>
          </w:tcPr>
          <w:p w14:paraId="465AEBB4" w14:textId="7809AE18" w:rsidR="003555BB" w:rsidRDefault="006A0D75" w:rsidP="006A0D75">
            <w:pPr>
              <w:jc w:val="both"/>
            </w:pPr>
            <w:r w:rsidRPr="006A0D75">
              <w:t>How does two-factor authentication work and why is it more secure than passwords alone?</w:t>
            </w:r>
          </w:p>
        </w:tc>
      </w:tr>
      <w:tr w:rsidR="003555BB" w14:paraId="1D8B811D" w14:textId="77777777" w:rsidTr="001E7FA9">
        <w:trPr>
          <w:trHeight w:val="376"/>
        </w:trPr>
        <w:tc>
          <w:tcPr>
            <w:tcW w:w="2155" w:type="dxa"/>
            <w:vMerge/>
          </w:tcPr>
          <w:p w14:paraId="477FABDE" w14:textId="77777777" w:rsidR="003555BB" w:rsidRDefault="003555BB" w:rsidP="0093151A">
            <w:pPr>
              <w:jc w:val="center"/>
            </w:pPr>
          </w:p>
        </w:tc>
        <w:tc>
          <w:tcPr>
            <w:tcW w:w="2160" w:type="dxa"/>
            <w:vMerge/>
          </w:tcPr>
          <w:p w14:paraId="07F137F2" w14:textId="77777777" w:rsidR="003555BB" w:rsidRDefault="003555BB" w:rsidP="001B2166">
            <w:pPr>
              <w:jc w:val="center"/>
            </w:pPr>
          </w:p>
        </w:tc>
        <w:tc>
          <w:tcPr>
            <w:tcW w:w="5035" w:type="dxa"/>
          </w:tcPr>
          <w:p w14:paraId="4BFBFFA7" w14:textId="493992DC" w:rsidR="003555BB" w:rsidRDefault="001A0BAC" w:rsidP="006A0D75">
            <w:pPr>
              <w:jc w:val="both"/>
            </w:pPr>
            <w:r w:rsidRPr="001A0BAC">
              <w:t>How can organizations ensure that their employees are practicing good cyber hygiene?</w:t>
            </w:r>
          </w:p>
        </w:tc>
      </w:tr>
      <w:tr w:rsidR="003555BB" w14:paraId="202DA96E" w14:textId="77777777" w:rsidTr="001E7FA9">
        <w:trPr>
          <w:trHeight w:val="325"/>
        </w:trPr>
        <w:tc>
          <w:tcPr>
            <w:tcW w:w="2155" w:type="dxa"/>
            <w:vMerge w:val="restart"/>
          </w:tcPr>
          <w:p w14:paraId="32F38C02" w14:textId="098E94D0" w:rsidR="003555BB" w:rsidRDefault="003555BB" w:rsidP="0093151A">
            <w:pPr>
              <w:jc w:val="center"/>
            </w:pPr>
            <w:r>
              <w:t>Third category of prompt</w:t>
            </w:r>
          </w:p>
        </w:tc>
        <w:tc>
          <w:tcPr>
            <w:tcW w:w="2160" w:type="dxa"/>
            <w:vMerge w:val="restart"/>
          </w:tcPr>
          <w:p w14:paraId="444EECD6" w14:textId="4947AB62" w:rsidR="003555BB" w:rsidRDefault="003555BB" w:rsidP="001B2166">
            <w:pPr>
              <w:jc w:val="center"/>
            </w:pPr>
            <w:r>
              <w:t>Real life s</w:t>
            </w:r>
            <w:r w:rsidRPr="00F26FC3">
              <w:t xml:space="preserve">cenario-based questions </w:t>
            </w:r>
            <w:r>
              <w:t xml:space="preserve">on </w:t>
            </w:r>
            <w:r w:rsidRPr="00F26FC3">
              <w:t>cybersecurity</w:t>
            </w:r>
          </w:p>
        </w:tc>
        <w:tc>
          <w:tcPr>
            <w:tcW w:w="5035" w:type="dxa"/>
          </w:tcPr>
          <w:p w14:paraId="22E0ABDB" w14:textId="711945E7" w:rsidR="003555BB" w:rsidRDefault="003D22AB" w:rsidP="00552254">
            <w:pPr>
              <w:jc w:val="both"/>
            </w:pPr>
            <w:r w:rsidRPr="003D22AB">
              <w:t>You are working on a sensitive project for your company and you need to access a file on a shared drive. You notice that the file has been accessed by someone you do not recognize. What should you do?</w:t>
            </w:r>
          </w:p>
        </w:tc>
      </w:tr>
      <w:tr w:rsidR="003555BB" w14:paraId="5BA61FD2" w14:textId="77777777" w:rsidTr="001E7FA9">
        <w:trPr>
          <w:trHeight w:val="338"/>
        </w:trPr>
        <w:tc>
          <w:tcPr>
            <w:tcW w:w="2155" w:type="dxa"/>
            <w:vMerge/>
          </w:tcPr>
          <w:p w14:paraId="3BD394AE" w14:textId="77777777" w:rsidR="003555BB" w:rsidRDefault="003555BB" w:rsidP="0093151A">
            <w:pPr>
              <w:jc w:val="center"/>
            </w:pPr>
          </w:p>
        </w:tc>
        <w:tc>
          <w:tcPr>
            <w:tcW w:w="2160" w:type="dxa"/>
            <w:vMerge/>
          </w:tcPr>
          <w:p w14:paraId="3EFBA177" w14:textId="77777777" w:rsidR="003555BB" w:rsidRDefault="003555BB" w:rsidP="0093151A">
            <w:pPr>
              <w:jc w:val="center"/>
            </w:pPr>
          </w:p>
        </w:tc>
        <w:tc>
          <w:tcPr>
            <w:tcW w:w="5035" w:type="dxa"/>
          </w:tcPr>
          <w:p w14:paraId="566E2C4B" w14:textId="21D2E24A" w:rsidR="003555BB" w:rsidRDefault="006D7A98" w:rsidP="00552254">
            <w:pPr>
              <w:jc w:val="both"/>
            </w:pPr>
            <w:r w:rsidRPr="006D7A98">
              <w:t>You are the IT manager for a small business. You are concerned about the security of your company's network. What steps can you take to improve the security of your network?</w:t>
            </w:r>
          </w:p>
        </w:tc>
      </w:tr>
      <w:tr w:rsidR="003555BB" w14:paraId="12F4BC72" w14:textId="77777777" w:rsidTr="001E7FA9">
        <w:trPr>
          <w:trHeight w:val="125"/>
        </w:trPr>
        <w:tc>
          <w:tcPr>
            <w:tcW w:w="2155" w:type="dxa"/>
            <w:vMerge/>
          </w:tcPr>
          <w:p w14:paraId="17DF5550" w14:textId="77777777" w:rsidR="003555BB" w:rsidRDefault="003555BB" w:rsidP="0093151A">
            <w:pPr>
              <w:jc w:val="center"/>
            </w:pPr>
          </w:p>
        </w:tc>
        <w:tc>
          <w:tcPr>
            <w:tcW w:w="2160" w:type="dxa"/>
            <w:vMerge/>
          </w:tcPr>
          <w:p w14:paraId="6DD892CF" w14:textId="77777777" w:rsidR="003555BB" w:rsidRDefault="003555BB" w:rsidP="0093151A">
            <w:pPr>
              <w:jc w:val="center"/>
            </w:pPr>
          </w:p>
        </w:tc>
        <w:tc>
          <w:tcPr>
            <w:tcW w:w="5035" w:type="dxa"/>
          </w:tcPr>
          <w:p w14:paraId="28850A9C" w14:textId="401A7011" w:rsidR="003555BB" w:rsidRDefault="00F0149B" w:rsidP="00552254">
            <w:pPr>
              <w:jc w:val="both"/>
            </w:pPr>
            <w:r w:rsidRPr="00F0149B">
              <w:t>You are using public Wi-Fi to connect to the internet. You need to log in to your bank account. Is it safe to do this?</w:t>
            </w:r>
          </w:p>
        </w:tc>
      </w:tr>
    </w:tbl>
    <w:p w14:paraId="60FE4C59" w14:textId="77777777" w:rsidR="00F42796" w:rsidRPr="00F26FC3" w:rsidRDefault="00F42796" w:rsidP="00F26FC3">
      <w:pPr>
        <w:jc w:val="both"/>
      </w:pPr>
    </w:p>
    <w:p w14:paraId="3D57EA32" w14:textId="1783CE2A" w:rsidR="00A311B2" w:rsidRDefault="00CD5EC8" w:rsidP="001D3F94">
      <w:pPr>
        <w:jc w:val="both"/>
        <w:rPr>
          <w:b/>
          <w:bCs/>
        </w:rPr>
      </w:pPr>
      <w:r>
        <w:rPr>
          <w:b/>
          <w:bCs/>
        </w:rPr>
        <w:t>Response</w:t>
      </w:r>
      <w:r w:rsidR="00A311B2">
        <w:rPr>
          <w:b/>
          <w:bCs/>
        </w:rPr>
        <w:t xml:space="preserve"> Analysis</w:t>
      </w:r>
    </w:p>
    <w:p w14:paraId="0DEA0F70" w14:textId="77777777" w:rsidR="00DA5AF2" w:rsidRDefault="00DA5AF2" w:rsidP="00DA5AF2">
      <w:pPr>
        <w:jc w:val="both"/>
      </w:pPr>
      <w:r w:rsidRPr="00DA5AF2">
        <w:t xml:space="preserve">For the purpose of evaluating the responses generated by </w:t>
      </w:r>
      <w:proofErr w:type="spellStart"/>
      <w:r w:rsidRPr="00DA5AF2">
        <w:t>ChatGPT</w:t>
      </w:r>
      <w:proofErr w:type="spellEnd"/>
      <w:r w:rsidRPr="00DA5AF2">
        <w:t xml:space="preserve"> in relation to the given articles, we employ Lee's Model. Table 4 presents an analysis of the responses generated by </w:t>
      </w:r>
      <w:proofErr w:type="spellStart"/>
      <w:r w:rsidRPr="00DA5AF2">
        <w:t>ChatGPT</w:t>
      </w:r>
      <w:proofErr w:type="spellEnd"/>
      <w:r w:rsidRPr="00DA5AF2">
        <w:t xml:space="preserve">, applying Lee's Model and assigning a weight to each response. The analysis of the weights assigned to various thinking levels of </w:t>
      </w:r>
      <w:proofErr w:type="spellStart"/>
      <w:r w:rsidRPr="00DA5AF2">
        <w:t>ChatGPT</w:t>
      </w:r>
      <w:proofErr w:type="spellEnd"/>
      <w:r w:rsidRPr="00DA5AF2">
        <w:t xml:space="preserve"> is thereafter undertaken from various perspectives in order to back up the research question: "Can </w:t>
      </w:r>
      <w:proofErr w:type="spellStart"/>
      <w:r w:rsidRPr="00DA5AF2">
        <w:t>ChatGPT</w:t>
      </w:r>
      <w:proofErr w:type="spellEnd"/>
      <w:r w:rsidRPr="00DA5AF2">
        <w:t xml:space="preserve"> promote critical thinking level?" The outcomes of the analysis are presented in the "Results and Discussions" section. </w:t>
      </w:r>
    </w:p>
    <w:p w14:paraId="7AAEF70C" w14:textId="00F9C14F" w:rsidR="00AC174B" w:rsidRPr="00AC174B" w:rsidRDefault="00AC174B" w:rsidP="00670039">
      <w:pPr>
        <w:jc w:val="center"/>
      </w:pPr>
      <w:r>
        <w:t xml:space="preserve">Table </w:t>
      </w:r>
      <w:r w:rsidR="00E2564F">
        <w:t>5</w:t>
      </w:r>
      <w:r>
        <w:t xml:space="preserve">. </w:t>
      </w:r>
      <w:proofErr w:type="spellStart"/>
      <w:r>
        <w:t>ChatGPT’s</w:t>
      </w:r>
      <w:proofErr w:type="spellEnd"/>
      <w:r>
        <w:t xml:space="preserve"> Response Analysis According to Lee’s Model</w:t>
      </w:r>
    </w:p>
    <w:tbl>
      <w:tblPr>
        <w:tblStyle w:val="TableGrid"/>
        <w:tblW w:w="0" w:type="auto"/>
        <w:tblLook w:val="04A0" w:firstRow="1" w:lastRow="0" w:firstColumn="1" w:lastColumn="0" w:noHBand="0" w:noVBand="1"/>
      </w:tblPr>
      <w:tblGrid>
        <w:gridCol w:w="3116"/>
        <w:gridCol w:w="3539"/>
        <w:gridCol w:w="2695"/>
      </w:tblGrid>
      <w:tr w:rsidR="002A3153" w14:paraId="01F00634" w14:textId="77777777" w:rsidTr="005A636D">
        <w:tc>
          <w:tcPr>
            <w:tcW w:w="3116" w:type="dxa"/>
          </w:tcPr>
          <w:p w14:paraId="28C767FE" w14:textId="59D98B78" w:rsidR="002A3153" w:rsidRDefault="002A3153" w:rsidP="008C2078">
            <w:pPr>
              <w:jc w:val="center"/>
            </w:pPr>
            <w:proofErr w:type="spellStart"/>
            <w:r>
              <w:t>ChatGPT’s</w:t>
            </w:r>
            <w:proofErr w:type="spellEnd"/>
            <w:r>
              <w:t xml:space="preserve"> Response Evaluation</w:t>
            </w:r>
          </w:p>
        </w:tc>
        <w:tc>
          <w:tcPr>
            <w:tcW w:w="3539" w:type="dxa"/>
          </w:tcPr>
          <w:p w14:paraId="04ED4708" w14:textId="4B2E961F" w:rsidR="002A3153" w:rsidRDefault="002A3153" w:rsidP="008C2078">
            <w:pPr>
              <w:jc w:val="center"/>
            </w:pPr>
            <w:r>
              <w:t>Thinking Levels</w:t>
            </w:r>
          </w:p>
        </w:tc>
        <w:tc>
          <w:tcPr>
            <w:tcW w:w="2695" w:type="dxa"/>
          </w:tcPr>
          <w:p w14:paraId="1DCAA386" w14:textId="1E2D7B60" w:rsidR="002A3153" w:rsidRDefault="001F1D5E" w:rsidP="008C2078">
            <w:pPr>
              <w:jc w:val="center"/>
            </w:pPr>
            <w:r>
              <w:t>Weights</w:t>
            </w:r>
          </w:p>
        </w:tc>
      </w:tr>
      <w:tr w:rsidR="002A3153" w14:paraId="706E4356" w14:textId="77777777" w:rsidTr="005A636D">
        <w:tc>
          <w:tcPr>
            <w:tcW w:w="3116" w:type="dxa"/>
          </w:tcPr>
          <w:p w14:paraId="702AA70B" w14:textId="0DDC23CD" w:rsidR="002A3153" w:rsidRDefault="001F1D5E" w:rsidP="001D3F94">
            <w:pPr>
              <w:jc w:val="both"/>
            </w:pPr>
            <w:r>
              <w:t xml:space="preserve">If </w:t>
            </w:r>
            <w:proofErr w:type="spellStart"/>
            <w:r>
              <w:t>ChatGPT’s</w:t>
            </w:r>
            <w:proofErr w:type="spellEnd"/>
            <w:r>
              <w:t xml:space="preserve"> response recall the same content of the provided article</w:t>
            </w:r>
          </w:p>
        </w:tc>
        <w:tc>
          <w:tcPr>
            <w:tcW w:w="3539" w:type="dxa"/>
          </w:tcPr>
          <w:p w14:paraId="2F574D02" w14:textId="09C860BA" w:rsidR="002A3153" w:rsidRDefault="007970DF" w:rsidP="008C2078">
            <w:pPr>
              <w:jc w:val="center"/>
            </w:pPr>
            <w:r>
              <w:t>Recall</w:t>
            </w:r>
          </w:p>
        </w:tc>
        <w:tc>
          <w:tcPr>
            <w:tcW w:w="2695" w:type="dxa"/>
          </w:tcPr>
          <w:p w14:paraId="43320172" w14:textId="144CE175" w:rsidR="002A3153" w:rsidRDefault="007970DF" w:rsidP="008C2078">
            <w:pPr>
              <w:jc w:val="center"/>
            </w:pPr>
            <w:r>
              <w:t>1</w:t>
            </w:r>
          </w:p>
        </w:tc>
      </w:tr>
      <w:tr w:rsidR="002A3153" w14:paraId="653103E4" w14:textId="77777777" w:rsidTr="005A636D">
        <w:tc>
          <w:tcPr>
            <w:tcW w:w="3116" w:type="dxa"/>
          </w:tcPr>
          <w:p w14:paraId="511A1AAD" w14:textId="53A23792" w:rsidR="002A3153" w:rsidRDefault="007970DF" w:rsidP="001D3F94">
            <w:pPr>
              <w:jc w:val="both"/>
            </w:pPr>
            <w:r>
              <w:t xml:space="preserve">If </w:t>
            </w:r>
            <w:proofErr w:type="spellStart"/>
            <w:r>
              <w:t>ChatGPT’s</w:t>
            </w:r>
            <w:proofErr w:type="spellEnd"/>
            <w:r>
              <w:t xml:space="preserve"> response rationalize its thinking with the provided content</w:t>
            </w:r>
          </w:p>
        </w:tc>
        <w:tc>
          <w:tcPr>
            <w:tcW w:w="3539" w:type="dxa"/>
          </w:tcPr>
          <w:p w14:paraId="717E2FFE" w14:textId="3419E0F3" w:rsidR="002A3153" w:rsidRDefault="00A239AC" w:rsidP="008C2078">
            <w:pPr>
              <w:jc w:val="center"/>
            </w:pPr>
            <w:r w:rsidRPr="00A239AC">
              <w:t>Rationalization</w:t>
            </w:r>
          </w:p>
        </w:tc>
        <w:tc>
          <w:tcPr>
            <w:tcW w:w="2695" w:type="dxa"/>
          </w:tcPr>
          <w:p w14:paraId="1104189D" w14:textId="2A7E1A57" w:rsidR="002A3153" w:rsidRDefault="00A239AC" w:rsidP="008C2078">
            <w:pPr>
              <w:jc w:val="center"/>
            </w:pPr>
            <w:r>
              <w:t>2</w:t>
            </w:r>
          </w:p>
        </w:tc>
      </w:tr>
      <w:tr w:rsidR="002A3153" w14:paraId="4A802E41" w14:textId="77777777" w:rsidTr="005A636D">
        <w:tc>
          <w:tcPr>
            <w:tcW w:w="3116" w:type="dxa"/>
          </w:tcPr>
          <w:p w14:paraId="246F3F43" w14:textId="4F1AD675" w:rsidR="002A3153" w:rsidRDefault="00416E17" w:rsidP="001D3F94">
            <w:pPr>
              <w:jc w:val="both"/>
            </w:pPr>
            <w:r>
              <w:t xml:space="preserve">If </w:t>
            </w:r>
            <w:proofErr w:type="spellStart"/>
            <w:r>
              <w:t>ChatGPT’s</w:t>
            </w:r>
            <w:proofErr w:type="spellEnd"/>
            <w:r>
              <w:t xml:space="preserve"> response</w:t>
            </w:r>
            <w:r w:rsidR="00D319D5">
              <w:t xml:space="preserve"> reflect </w:t>
            </w:r>
            <w:r w:rsidR="00A239AC">
              <w:t>its</w:t>
            </w:r>
            <w:r w:rsidR="00D319D5">
              <w:t xml:space="preserve"> own thinking beyond the given content</w:t>
            </w:r>
          </w:p>
        </w:tc>
        <w:tc>
          <w:tcPr>
            <w:tcW w:w="3539" w:type="dxa"/>
          </w:tcPr>
          <w:p w14:paraId="5ADAA35D" w14:textId="3FABA5CA" w:rsidR="002A3153" w:rsidRDefault="00A239AC" w:rsidP="008C2078">
            <w:pPr>
              <w:jc w:val="center"/>
            </w:pPr>
            <w:r w:rsidRPr="00A239AC">
              <w:t>Reflectivity</w:t>
            </w:r>
          </w:p>
        </w:tc>
        <w:tc>
          <w:tcPr>
            <w:tcW w:w="2695" w:type="dxa"/>
          </w:tcPr>
          <w:p w14:paraId="10B9FF34" w14:textId="42C55346" w:rsidR="002A3153" w:rsidRDefault="00A239AC" w:rsidP="008C2078">
            <w:pPr>
              <w:jc w:val="center"/>
            </w:pPr>
            <w:r>
              <w:t>3</w:t>
            </w:r>
          </w:p>
        </w:tc>
      </w:tr>
    </w:tbl>
    <w:p w14:paraId="638CD5E8" w14:textId="77777777" w:rsidR="001840CB" w:rsidRPr="001840CB" w:rsidRDefault="001840CB" w:rsidP="001D3F94">
      <w:pPr>
        <w:jc w:val="both"/>
      </w:pPr>
    </w:p>
    <w:p w14:paraId="09E28C8A" w14:textId="4D01631B" w:rsidR="007E2D93" w:rsidRDefault="007E2D93" w:rsidP="001D3F94">
      <w:pPr>
        <w:jc w:val="both"/>
        <w:rPr>
          <w:b/>
          <w:bCs/>
        </w:rPr>
      </w:pPr>
      <w:r>
        <w:rPr>
          <w:b/>
          <w:bCs/>
        </w:rPr>
        <w:t>Results &amp; Discussions</w:t>
      </w:r>
    </w:p>
    <w:p w14:paraId="4943E557" w14:textId="0BC1A45B" w:rsidR="00B932B0" w:rsidRPr="00B932B0" w:rsidRDefault="00B932B0" w:rsidP="001D3F94">
      <w:pPr>
        <w:jc w:val="both"/>
      </w:pPr>
      <w:r w:rsidRPr="00B932B0">
        <w:t xml:space="preserve">This section presents a discussion of the findings and outcomes obtained from the multi-level question-and-answer experiments conducted with </w:t>
      </w:r>
      <w:proofErr w:type="spellStart"/>
      <w:r w:rsidRPr="00B932B0">
        <w:t>ChatGPT</w:t>
      </w:r>
      <w:proofErr w:type="spellEnd"/>
      <w:r w:rsidRPr="00B932B0">
        <w:t>. The objective is to assess the system's ability to engage in critical thinking across several levels of questioning.</w:t>
      </w:r>
    </w:p>
    <w:p w14:paraId="476A5D22" w14:textId="078EFE26" w:rsidR="00894837" w:rsidRDefault="00894837" w:rsidP="00423A9B">
      <w:pPr>
        <w:jc w:val="center"/>
        <w:rPr>
          <w:b/>
          <w:bCs/>
        </w:rPr>
      </w:pPr>
      <w:r>
        <w:rPr>
          <w:noProof/>
        </w:rPr>
        <w:lastRenderedPageBreak/>
        <w:drawing>
          <wp:inline distT="0" distB="0" distL="0" distR="0" wp14:anchorId="5644D485" wp14:editId="49415D86">
            <wp:extent cx="2656936" cy="2096219"/>
            <wp:effectExtent l="0" t="0" r="10160" b="18415"/>
            <wp:docPr id="495922010" name="Chart 1">
              <a:extLst xmlns:a="http://schemas.openxmlformats.org/drawingml/2006/main">
                <a:ext uri="{FF2B5EF4-FFF2-40B4-BE49-F238E27FC236}">
                  <a16:creationId xmlns:a16="http://schemas.microsoft.com/office/drawing/2014/main" id="{74900312-9205-B2A3-EAFD-9A9072768A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423A9B">
        <w:rPr>
          <w:noProof/>
        </w:rPr>
        <w:drawing>
          <wp:inline distT="0" distB="0" distL="0" distR="0" wp14:anchorId="21D969BC" wp14:editId="13BEFA0E">
            <wp:extent cx="3200400" cy="2104845"/>
            <wp:effectExtent l="0" t="0" r="0" b="10160"/>
            <wp:docPr id="1730864620" name="Chart 1">
              <a:extLst xmlns:a="http://schemas.openxmlformats.org/drawingml/2006/main">
                <a:ext uri="{FF2B5EF4-FFF2-40B4-BE49-F238E27FC236}">
                  <a16:creationId xmlns:a16="http://schemas.microsoft.com/office/drawing/2014/main" id="{60EE4F1B-1526-F6FB-86A3-1004C05787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C519560" w14:textId="493651EB" w:rsidR="00675C98" w:rsidRDefault="00675C98" w:rsidP="00423A9B">
      <w:pPr>
        <w:jc w:val="center"/>
        <w:rPr>
          <w:b/>
          <w:bCs/>
        </w:rPr>
      </w:pPr>
      <w:r>
        <w:rPr>
          <w:noProof/>
        </w:rPr>
        <w:drawing>
          <wp:inline distT="0" distB="0" distL="0" distR="0" wp14:anchorId="43F18E78" wp14:editId="452EE78B">
            <wp:extent cx="3581903" cy="2389517"/>
            <wp:effectExtent l="0" t="0" r="0" b="10795"/>
            <wp:docPr id="441032513" name="Chart 1">
              <a:extLst xmlns:a="http://schemas.openxmlformats.org/drawingml/2006/main">
                <a:ext uri="{FF2B5EF4-FFF2-40B4-BE49-F238E27FC236}">
                  <a16:creationId xmlns:a16="http://schemas.microsoft.com/office/drawing/2014/main" id="{FAD6EA0D-7002-1ED3-A37F-B6D55D1BEA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F15672C" w14:textId="77777777" w:rsidR="0005261D" w:rsidRDefault="0005261D" w:rsidP="001D3F94">
      <w:pPr>
        <w:jc w:val="both"/>
      </w:pPr>
      <w:r w:rsidRPr="0005261D">
        <w:t xml:space="preserve">The analysis of </w:t>
      </w:r>
      <w:proofErr w:type="spellStart"/>
      <w:r w:rsidRPr="0005261D">
        <w:t>ChatGPT's</w:t>
      </w:r>
      <w:proofErr w:type="spellEnd"/>
      <w:r w:rsidRPr="0005261D">
        <w:t xml:space="preserve"> cognitive processes in response to queries within the first category, as per Lee's level of thinking model, demonstrates a noteworthy pattern. For the majority of questions, </w:t>
      </w:r>
      <w:proofErr w:type="spellStart"/>
      <w:r w:rsidRPr="0005261D">
        <w:t>ChatGPT</w:t>
      </w:r>
      <w:proofErr w:type="spellEnd"/>
      <w:r w:rsidRPr="0005261D">
        <w:t xml:space="preserve"> consistently attains the highest echelon of thinking, characterized as "reflectivity." This signifies that </w:t>
      </w:r>
      <w:proofErr w:type="spellStart"/>
      <w:r w:rsidRPr="0005261D">
        <w:t>ChatGPT's</w:t>
      </w:r>
      <w:proofErr w:type="spellEnd"/>
      <w:r w:rsidRPr="0005261D">
        <w:t xml:space="preserve"> responses exhibit a propensity to transcend the boundaries of provided content, showcasing an independent and reflective thought process, particularly in the context of cybersecurity. However, it is notable that for questions 1, 3, and 6, </w:t>
      </w:r>
      <w:proofErr w:type="spellStart"/>
      <w:r w:rsidRPr="0005261D">
        <w:t>ChatGPT's</w:t>
      </w:r>
      <w:proofErr w:type="spellEnd"/>
      <w:r w:rsidRPr="0005261D">
        <w:t xml:space="preserve"> responses are situated at the level of "rationalization." This implies that the generated responses by </w:t>
      </w:r>
      <w:proofErr w:type="spellStart"/>
      <w:r w:rsidRPr="0005261D">
        <w:t>ChatGPT</w:t>
      </w:r>
      <w:proofErr w:type="spellEnd"/>
      <w:r w:rsidRPr="0005261D">
        <w:t xml:space="preserve"> align their reasoning within the framework of the supplied content, offering a more grounded and content-driven line of reasoning.</w:t>
      </w:r>
    </w:p>
    <w:p w14:paraId="2BAC3FE7" w14:textId="7D63B176" w:rsidR="00423A9B" w:rsidRDefault="00423A9B" w:rsidP="001D3F94">
      <w:pPr>
        <w:jc w:val="both"/>
      </w:pPr>
      <w:r w:rsidRPr="00423A9B">
        <w:t xml:space="preserve">The responses generated by </w:t>
      </w:r>
      <w:proofErr w:type="spellStart"/>
      <w:r w:rsidRPr="00423A9B">
        <w:t>ChatGPT</w:t>
      </w:r>
      <w:proofErr w:type="spellEnd"/>
      <w:r w:rsidRPr="00423A9B">
        <w:t xml:space="preserve"> to the second category of questions, which probed cybersecurity concepts at an advanced to intermediate level, demonstrate predominantly reflective thinking per Lee's model. For the majority of these inquiries, </w:t>
      </w:r>
      <w:proofErr w:type="spellStart"/>
      <w:r w:rsidRPr="00423A9B">
        <w:t>ChatGPT's</w:t>
      </w:r>
      <w:proofErr w:type="spellEnd"/>
      <w:r w:rsidRPr="00423A9B">
        <w:t xml:space="preserve"> replies exhibited the highest tier of cognition by reflecting original thoughts beyond the scope of the cybersecurity content provided. However, for questions 8 and 11 specifically, </w:t>
      </w:r>
      <w:proofErr w:type="spellStart"/>
      <w:r w:rsidRPr="00423A9B">
        <w:t>ChatGPT</w:t>
      </w:r>
      <w:proofErr w:type="spellEnd"/>
      <w:r w:rsidRPr="00423A9B">
        <w:t xml:space="preserve"> achieved the rationalization level, with responses that justified its thinking in relation to the given material. Overall, when presented with moderately complex domain-specific prompts, </w:t>
      </w:r>
      <w:proofErr w:type="spellStart"/>
      <w:r w:rsidRPr="00423A9B">
        <w:t>ChatGPT</w:t>
      </w:r>
      <w:proofErr w:type="spellEnd"/>
      <w:r w:rsidRPr="00423A9B">
        <w:t xml:space="preserve"> largely produced answers indicative of reflective critical analysis, while falling to the rationalization level for a minority of questions. This suggests an aptitude for drawing inferences and forming novel connections within the cybersecurity domain, albeit with some limitations in consistently achieving the deepest critical thinking benchmark across all intermediate-level prompts.</w:t>
      </w:r>
    </w:p>
    <w:p w14:paraId="0495D798" w14:textId="7AAB5E67" w:rsidR="008C0F7D" w:rsidRDefault="008C0F7D" w:rsidP="001D3F94">
      <w:pPr>
        <w:jc w:val="both"/>
      </w:pPr>
      <w:r w:rsidRPr="008C0F7D">
        <w:lastRenderedPageBreak/>
        <w:t xml:space="preserve">The third category of questions posed scenario-based cybersecurity prompts grounded in real-world contexts. Across all such prompts, </w:t>
      </w:r>
      <w:proofErr w:type="spellStart"/>
      <w:r w:rsidRPr="008C0F7D">
        <w:t>ChatGPT</w:t>
      </w:r>
      <w:proofErr w:type="spellEnd"/>
      <w:r w:rsidRPr="008C0F7D">
        <w:t xml:space="preserve"> consistently exhibited reflective thinking, the highest tier in Lee's model. Specifically, the system's responses went beyond the information provided in the scenarios to reflect original ideas and inferences. This suggests that when presented with cybersecurity questions situated in practical situations, </w:t>
      </w:r>
      <w:proofErr w:type="spellStart"/>
      <w:r w:rsidRPr="008C0F7D">
        <w:t>ChatGPT</w:t>
      </w:r>
      <w:proofErr w:type="spellEnd"/>
      <w:r w:rsidRPr="008C0F7D">
        <w:t xml:space="preserve"> can leverage critical thinking skills to comprehensively analyze the issues and provide solutions or recommendations that are not confined to the parameters of the scenarios themselves. The ability to move beyond the presented details to synthesize novel insights in response to real-world cybersecurity problems indicates that </w:t>
      </w:r>
      <w:proofErr w:type="spellStart"/>
      <w:r w:rsidRPr="008C0F7D">
        <w:t>ChatGPT</w:t>
      </w:r>
      <w:proofErr w:type="spellEnd"/>
      <w:r w:rsidRPr="008C0F7D">
        <w:t xml:space="preserve"> has mastered the deepest level of critical analysis for this applied, context-driven category of questions.</w:t>
      </w:r>
    </w:p>
    <w:p w14:paraId="247B3FC9" w14:textId="20543AE4" w:rsidR="008C0F7D" w:rsidRDefault="00675C98" w:rsidP="001D3F94">
      <w:pPr>
        <w:jc w:val="both"/>
      </w:pPr>
      <w:r>
        <w:rPr>
          <w:noProof/>
        </w:rPr>
        <w:drawing>
          <wp:inline distT="0" distB="0" distL="0" distR="0" wp14:anchorId="371390C9" wp14:editId="1A63EDBA">
            <wp:extent cx="2674189" cy="2070339"/>
            <wp:effectExtent l="0" t="0" r="12065" b="6350"/>
            <wp:docPr id="336639785" name="Chart 1">
              <a:extLst xmlns:a="http://schemas.openxmlformats.org/drawingml/2006/main">
                <a:ext uri="{FF2B5EF4-FFF2-40B4-BE49-F238E27FC236}">
                  <a16:creationId xmlns:a16="http://schemas.microsoft.com/office/drawing/2014/main" id="{D902EAE2-E860-EC83-D989-4B761CCE2A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675C98">
        <w:rPr>
          <w:noProof/>
        </w:rPr>
        <w:t xml:space="preserve"> </w:t>
      </w:r>
      <w:r>
        <w:rPr>
          <w:noProof/>
        </w:rPr>
        <w:drawing>
          <wp:inline distT="0" distB="0" distL="0" distR="0" wp14:anchorId="621F651F" wp14:editId="6F7DCA11">
            <wp:extent cx="3191510" cy="2087101"/>
            <wp:effectExtent l="0" t="0" r="8890" b="8890"/>
            <wp:docPr id="1197667253" name="Chart 1">
              <a:extLst xmlns:a="http://schemas.openxmlformats.org/drawingml/2006/main">
                <a:ext uri="{FF2B5EF4-FFF2-40B4-BE49-F238E27FC236}">
                  <a16:creationId xmlns:a16="http://schemas.microsoft.com/office/drawing/2014/main" id="{C892E5EA-4F91-D3BE-9DA7-204B86F5ED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ED193E9" w14:textId="77777777" w:rsidR="00423A9B" w:rsidRDefault="00423A9B" w:rsidP="001D3F94">
      <w:pPr>
        <w:jc w:val="both"/>
      </w:pPr>
    </w:p>
    <w:p w14:paraId="73D2570F" w14:textId="77777777" w:rsidR="00423A9B" w:rsidRDefault="00423A9B" w:rsidP="001D3F94">
      <w:pPr>
        <w:jc w:val="both"/>
      </w:pPr>
    </w:p>
    <w:p w14:paraId="03FAA3E3" w14:textId="77777777" w:rsidR="0005261D" w:rsidRDefault="0005261D" w:rsidP="001D3F94">
      <w:pPr>
        <w:jc w:val="both"/>
      </w:pPr>
    </w:p>
    <w:p w14:paraId="2FA59A0C" w14:textId="77777777" w:rsidR="0005261D" w:rsidRDefault="0005261D" w:rsidP="001D3F94">
      <w:pPr>
        <w:jc w:val="both"/>
      </w:pPr>
    </w:p>
    <w:p w14:paraId="29A3BDAA" w14:textId="77777777" w:rsidR="0005261D" w:rsidRDefault="0005261D" w:rsidP="001D3F94">
      <w:pPr>
        <w:jc w:val="both"/>
      </w:pPr>
    </w:p>
    <w:p w14:paraId="3859D033" w14:textId="7F137CB2" w:rsidR="005F2988" w:rsidRDefault="005F2988" w:rsidP="001D3F94">
      <w:pPr>
        <w:jc w:val="both"/>
        <w:rPr>
          <w:b/>
          <w:bCs/>
        </w:rPr>
      </w:pPr>
      <w:r>
        <w:rPr>
          <w:b/>
          <w:bCs/>
        </w:rPr>
        <w:t>Conclusions</w:t>
      </w:r>
    </w:p>
    <w:p w14:paraId="08D8E823" w14:textId="22B04B4D" w:rsidR="004C19EA" w:rsidRDefault="004C19EA" w:rsidP="004C19EA">
      <w:pPr>
        <w:jc w:val="both"/>
      </w:pPr>
      <w:r>
        <w:t xml:space="preserve">The present work employed the cybersecurity area as a case study to assess the critical thinking capabilities of </w:t>
      </w:r>
      <w:proofErr w:type="spellStart"/>
      <w:r>
        <w:t>ChatGPT</w:t>
      </w:r>
      <w:proofErr w:type="spellEnd"/>
      <w:r>
        <w:t xml:space="preserve">. However, it is important to acknowledge the notable constraints associated with this narrow focus on a particular domain. The performance of </w:t>
      </w:r>
      <w:proofErr w:type="spellStart"/>
      <w:r>
        <w:t>ChatGPT</w:t>
      </w:r>
      <w:proofErr w:type="spellEnd"/>
      <w:r>
        <w:t xml:space="preserve"> may exhibit variation across many domains, due to its use of substantial training data and the pretraining procedure it undergoes. If </w:t>
      </w:r>
      <w:proofErr w:type="spellStart"/>
      <w:r>
        <w:t>ChatGPT</w:t>
      </w:r>
      <w:proofErr w:type="spellEnd"/>
      <w:r>
        <w:t xml:space="preserve"> has access to a larger volume of trained data and information in a specific domain, it is likely that its performance and ability to generate responses will demonstrate an improved capability for critical thinking. Consequently, it can more efficiently assist users in engaging in critical analysis within that particular domain. Nevertheless, the potential of the system may be greatly constrained in the absence of a sufficient amount of domain-specific data. In order to comprehensively clarify the domain-specific cognitive abilities of </w:t>
      </w:r>
      <w:proofErr w:type="spellStart"/>
      <w:r>
        <w:t>ChatGPT</w:t>
      </w:r>
      <w:proofErr w:type="spellEnd"/>
      <w:r>
        <w:t xml:space="preserve">, new research endeavors should be undertaken to produce and compare responses across other domains of study. Moreover, the lack of a well-defined framework poses a barrier for those who aim to gain knowledge and enhance their advanced critical thinking abilities by utilizing </w:t>
      </w:r>
      <w:proofErr w:type="spellStart"/>
      <w:r>
        <w:t>ChatGPT</w:t>
      </w:r>
      <w:proofErr w:type="spellEnd"/>
      <w:r>
        <w:t xml:space="preserve">. In future studies, a conceptual framework could be proposed to solve this problem. </w:t>
      </w:r>
    </w:p>
    <w:p w14:paraId="65A7F232" w14:textId="77777777" w:rsidR="0049421A" w:rsidRPr="00BA7282" w:rsidRDefault="0049421A" w:rsidP="00251E13">
      <w:pPr>
        <w:jc w:val="both"/>
        <w:rPr>
          <w:b/>
          <w:bCs/>
        </w:rPr>
      </w:pPr>
    </w:p>
    <w:p w14:paraId="55A8EA6A" w14:textId="5DEAB2EE" w:rsidR="00725C34" w:rsidRPr="0049421A" w:rsidRDefault="0049421A">
      <w:pPr>
        <w:rPr>
          <w:b/>
          <w:bCs/>
        </w:rPr>
      </w:pPr>
      <w:r w:rsidRPr="0049421A">
        <w:rPr>
          <w:b/>
          <w:bCs/>
        </w:rPr>
        <w:t>References</w:t>
      </w:r>
    </w:p>
    <w:p w14:paraId="393AB223" w14:textId="58500A1E" w:rsidR="0060373E" w:rsidRPr="0060373E" w:rsidRDefault="00725C34" w:rsidP="0060373E">
      <w:pPr>
        <w:pStyle w:val="EndNoteBibliography"/>
        <w:ind w:left="720" w:hanging="720"/>
      </w:pPr>
      <w:r>
        <w:fldChar w:fldCharType="begin"/>
      </w:r>
      <w:r>
        <w:instrText xml:space="preserve"> ADDIN EN.REFLIST </w:instrText>
      </w:r>
      <w:r>
        <w:fldChar w:fldCharType="separate"/>
      </w:r>
      <w:r w:rsidR="0060373E" w:rsidRPr="0060373E">
        <w:t xml:space="preserve">Adams, N. E. (2015). Bloom’s taxonomy of cognitive learning objectives. </w:t>
      </w:r>
      <w:r w:rsidR="0060373E" w:rsidRPr="0060373E">
        <w:rPr>
          <w:i/>
        </w:rPr>
        <w:t>Journal of the Medical Library Association: JMLA, 103</w:t>
      </w:r>
      <w:r w:rsidR="0060373E" w:rsidRPr="0060373E">
        <w:t xml:space="preserve">(3), 152. </w:t>
      </w:r>
      <w:hyperlink r:id="rId10" w:tgtFrame="_blank" w:history="1">
        <w:r w:rsidR="00BF69BC">
          <w:rPr>
            <w:rStyle w:val="Hyperlink"/>
            <w:rFonts w:ascii="Arial" w:hAnsi="Arial" w:cs="Arial"/>
            <w:sz w:val="21"/>
            <w:szCs w:val="21"/>
          </w:rPr>
          <w:t>https://doi.org/10.3163/1536-5050.103.3.010</w:t>
        </w:r>
      </w:hyperlink>
    </w:p>
    <w:p w14:paraId="2F635A30" w14:textId="77777777" w:rsidR="0060373E" w:rsidRPr="0060373E" w:rsidRDefault="0060373E" w:rsidP="0060373E">
      <w:pPr>
        <w:pStyle w:val="EndNoteBibliography"/>
        <w:spacing w:after="0"/>
      </w:pPr>
    </w:p>
    <w:p w14:paraId="71AD0C8F" w14:textId="29B36C07" w:rsidR="0060373E" w:rsidRPr="0060373E" w:rsidRDefault="0060373E" w:rsidP="0060373E">
      <w:pPr>
        <w:pStyle w:val="EndNoteBibliography"/>
        <w:ind w:left="720" w:hanging="720"/>
      </w:pPr>
      <w:r w:rsidRPr="0060373E">
        <w:t xml:space="preserve">Alam, A. (2021). Should robots replace teachers? Mobilisation of AI and learning analytics in education. 2021 International Conference on Advances in Computing, Communication, and Control (ICAC3), </w:t>
      </w:r>
      <w:hyperlink r:id="rId11" w:tgtFrame="_blank" w:history="1">
        <w:r w:rsidR="00BF69BC">
          <w:rPr>
            <w:rStyle w:val="Hyperlink"/>
            <w:rFonts w:ascii="Arial" w:hAnsi="Arial" w:cs="Arial"/>
            <w:sz w:val="21"/>
            <w:szCs w:val="21"/>
          </w:rPr>
          <w:t>https://doi.org/10.1109/ICAC353642.2021.9697300</w:t>
        </w:r>
      </w:hyperlink>
    </w:p>
    <w:p w14:paraId="05A979B3" w14:textId="77777777" w:rsidR="0060373E" w:rsidRPr="0060373E" w:rsidRDefault="0060373E" w:rsidP="0060373E">
      <w:pPr>
        <w:pStyle w:val="EndNoteBibliography"/>
        <w:spacing w:after="0"/>
      </w:pPr>
    </w:p>
    <w:p w14:paraId="7508891D" w14:textId="440C95C2" w:rsidR="0060373E" w:rsidRPr="0060373E" w:rsidRDefault="0060373E" w:rsidP="0060373E">
      <w:pPr>
        <w:pStyle w:val="EndNoteBibliography"/>
        <w:ind w:left="720" w:hanging="720"/>
      </w:pPr>
      <w:r w:rsidRPr="0060373E">
        <w:t xml:space="preserve">Alqahtani, T., Badreldin, H. A., Alrashed, M., Alshaya, A. I., Alghamdi, S. S., bin Saleh, K., Alowais, S. A., Alshaya, O. A., Rahman, I., &amp; Al Yami, M. S. (2023). The emergent role of artificial intelligence, natural learning processing, and large language models in higher education and research. </w:t>
      </w:r>
      <w:r w:rsidRPr="0060373E">
        <w:rPr>
          <w:i/>
        </w:rPr>
        <w:t>Research in Social and Administrative Pharmacy</w:t>
      </w:r>
      <w:r w:rsidRPr="0060373E">
        <w:t>.</w:t>
      </w:r>
      <w:hyperlink r:id="rId12" w:tgtFrame="_blank" w:history="1">
        <w:r w:rsidR="00567C81">
          <w:rPr>
            <w:rStyle w:val="Hyperlink"/>
            <w:rFonts w:ascii="Arial" w:hAnsi="Arial" w:cs="Arial"/>
            <w:sz w:val="21"/>
            <w:szCs w:val="21"/>
          </w:rPr>
          <w:t>https://doi.org/10.1016/j.sapharm.2023.05.016</w:t>
        </w:r>
      </w:hyperlink>
    </w:p>
    <w:p w14:paraId="698D025B" w14:textId="77777777" w:rsidR="0060373E" w:rsidRPr="0060373E" w:rsidRDefault="0060373E" w:rsidP="0060373E">
      <w:pPr>
        <w:pStyle w:val="EndNoteBibliography"/>
        <w:spacing w:after="0"/>
      </w:pPr>
    </w:p>
    <w:p w14:paraId="6F58A76C" w14:textId="7536993F" w:rsidR="0060373E" w:rsidRPr="0060373E" w:rsidRDefault="0060373E" w:rsidP="0060373E">
      <w:pPr>
        <w:pStyle w:val="EndNoteBibliography"/>
        <w:ind w:left="720" w:hanging="720"/>
      </w:pPr>
      <w:r w:rsidRPr="0060373E">
        <w:t xml:space="preserve">Atlas, S. (2023). ChatGPT for higher education and professional development: A guide to conversational AI. </w:t>
      </w:r>
      <w:hyperlink r:id="rId13" w:history="1">
        <w:r w:rsidR="00AC44C1" w:rsidRPr="00AC44C1">
          <w:rPr>
            <w:rStyle w:val="Hyperlink"/>
          </w:rPr>
          <w:t>https://digitalcommons.uri.edu/cba_facpubs/548</w:t>
        </w:r>
      </w:hyperlink>
    </w:p>
    <w:p w14:paraId="400E29AA" w14:textId="77777777" w:rsidR="0060373E" w:rsidRPr="0060373E" w:rsidRDefault="0060373E" w:rsidP="0060373E">
      <w:pPr>
        <w:pStyle w:val="EndNoteBibliography"/>
        <w:spacing w:after="0"/>
      </w:pPr>
    </w:p>
    <w:p w14:paraId="7B979BDA" w14:textId="77777777" w:rsidR="0060373E" w:rsidRPr="0060373E" w:rsidRDefault="0060373E" w:rsidP="0060373E">
      <w:pPr>
        <w:pStyle w:val="EndNoteBibliography"/>
        <w:ind w:left="720" w:hanging="720"/>
      </w:pPr>
      <w:r w:rsidRPr="0060373E">
        <w:t xml:space="preserve">Brookfield, S. D. (2011). </w:t>
      </w:r>
      <w:r w:rsidRPr="0060373E">
        <w:rPr>
          <w:i/>
        </w:rPr>
        <w:t>Teaching for critical thinking: Tools and techniques to help students question their assumptions</w:t>
      </w:r>
      <w:r w:rsidRPr="0060373E">
        <w:t xml:space="preserve">. John Wiley &amp; Sons. </w:t>
      </w:r>
    </w:p>
    <w:p w14:paraId="5B0C1526" w14:textId="77777777" w:rsidR="0060373E" w:rsidRPr="0060373E" w:rsidRDefault="0060373E" w:rsidP="0060373E">
      <w:pPr>
        <w:pStyle w:val="EndNoteBibliography"/>
        <w:spacing w:after="0"/>
      </w:pPr>
    </w:p>
    <w:p w14:paraId="6E3A1358" w14:textId="25D0C6F7" w:rsidR="0060373E" w:rsidRPr="0060373E" w:rsidRDefault="0060373E" w:rsidP="0060373E">
      <w:pPr>
        <w:pStyle w:val="EndNoteBibliography"/>
        <w:ind w:left="720" w:hanging="720"/>
      </w:pPr>
      <w:r w:rsidRPr="0060373E">
        <w:t xml:space="preserve">D’Alessio, F. A., Avolio, B. E., &amp; Charles, V. (2019). Studying the impact of critical thinking on the academic performance of executive MBA students. </w:t>
      </w:r>
      <w:r w:rsidRPr="0060373E">
        <w:rPr>
          <w:i/>
        </w:rPr>
        <w:t>Thinking Skills and Creativity, 31</w:t>
      </w:r>
      <w:r w:rsidRPr="0060373E">
        <w:t xml:space="preserve">, 275-283. </w:t>
      </w:r>
      <w:hyperlink r:id="rId14" w:tgtFrame="_blank" w:history="1">
        <w:r w:rsidR="00940A84">
          <w:rPr>
            <w:rStyle w:val="Hyperlink"/>
            <w:rFonts w:ascii="Arial" w:hAnsi="Arial" w:cs="Arial"/>
            <w:sz w:val="21"/>
            <w:szCs w:val="21"/>
          </w:rPr>
          <w:t>https://doi.org/10.1016/j.tsc.2019.02.002</w:t>
        </w:r>
      </w:hyperlink>
    </w:p>
    <w:p w14:paraId="6A6E9D52" w14:textId="77777777" w:rsidR="0060373E" w:rsidRPr="0060373E" w:rsidRDefault="0060373E" w:rsidP="0060373E">
      <w:pPr>
        <w:pStyle w:val="EndNoteBibliography"/>
        <w:spacing w:after="0"/>
      </w:pPr>
    </w:p>
    <w:p w14:paraId="5757E9C6" w14:textId="36710DAC" w:rsidR="0060373E" w:rsidRPr="0060373E" w:rsidRDefault="0060373E" w:rsidP="0060373E">
      <w:pPr>
        <w:pStyle w:val="EndNoteBibliography"/>
        <w:ind w:left="720" w:hanging="720"/>
      </w:pPr>
      <w:r w:rsidRPr="0060373E">
        <w:t xml:space="preserve">Exintaris, B., Karunaratne, N., &amp; Yuriev, E. (2023). Metacognition and Critical Thinking: Using ChatGPT-Generated Responses as Prompts for Critique in a Problem-Solving Workshop (SMARTCHEMPer). </w:t>
      </w:r>
      <w:r w:rsidRPr="0060373E">
        <w:rPr>
          <w:i/>
        </w:rPr>
        <w:t>Journal of Chemical Education, 100</w:t>
      </w:r>
      <w:r w:rsidRPr="0060373E">
        <w:t xml:space="preserve">(8), 2972-2980. </w:t>
      </w:r>
      <w:hyperlink r:id="rId15" w:tgtFrame="_blank" w:history="1">
        <w:r w:rsidR="00FE7EB7">
          <w:rPr>
            <w:rStyle w:val="Hyperlink"/>
            <w:rFonts w:ascii="Arial" w:hAnsi="Arial" w:cs="Arial"/>
            <w:sz w:val="21"/>
            <w:szCs w:val="21"/>
          </w:rPr>
          <w:t>https://doi.org/10.1021/acs.jchemed.3c00481</w:t>
        </w:r>
      </w:hyperlink>
    </w:p>
    <w:p w14:paraId="1C628DDC" w14:textId="77777777" w:rsidR="0060373E" w:rsidRPr="0060373E" w:rsidRDefault="0060373E" w:rsidP="0060373E">
      <w:pPr>
        <w:pStyle w:val="EndNoteBibliography"/>
        <w:spacing w:after="0"/>
      </w:pPr>
    </w:p>
    <w:p w14:paraId="0DC68501" w14:textId="346BAD9A" w:rsidR="0060373E" w:rsidRPr="0060373E" w:rsidRDefault="0060373E" w:rsidP="0060373E">
      <w:pPr>
        <w:pStyle w:val="EndNoteBibliography"/>
        <w:ind w:left="720" w:hanging="720"/>
      </w:pPr>
      <w:r w:rsidRPr="0060373E">
        <w:t xml:space="preserve">Frykholm, J. (2021). Critical thinking and the humanities: A case study of conceptualizations and teaching practices at the Section for Cinema Studies at Stockholm University. </w:t>
      </w:r>
      <w:r w:rsidRPr="0060373E">
        <w:rPr>
          <w:i/>
        </w:rPr>
        <w:t>Arts and Humanities in Higher Education, 20</w:t>
      </w:r>
      <w:r w:rsidRPr="0060373E">
        <w:t xml:space="preserve">(3), 253-273. </w:t>
      </w:r>
      <w:hyperlink r:id="rId16" w:tgtFrame="_blank" w:history="1">
        <w:r w:rsidR="00F95D42">
          <w:rPr>
            <w:rStyle w:val="Hyperlink"/>
            <w:rFonts w:ascii="Arial" w:hAnsi="Arial" w:cs="Arial"/>
            <w:sz w:val="21"/>
            <w:szCs w:val="21"/>
          </w:rPr>
          <w:t>https://doi.org/10.1177/1474022220948798</w:t>
        </w:r>
      </w:hyperlink>
    </w:p>
    <w:p w14:paraId="75425313" w14:textId="77777777" w:rsidR="0060373E" w:rsidRPr="0060373E" w:rsidRDefault="0060373E" w:rsidP="0060373E">
      <w:pPr>
        <w:pStyle w:val="EndNoteBibliography"/>
        <w:spacing w:after="0"/>
      </w:pPr>
    </w:p>
    <w:p w14:paraId="3C57E087" w14:textId="591779EA" w:rsidR="0060373E" w:rsidRPr="0060373E" w:rsidRDefault="0060373E" w:rsidP="0060373E">
      <w:pPr>
        <w:pStyle w:val="EndNoteBibliography"/>
        <w:ind w:left="720" w:hanging="720"/>
      </w:pPr>
      <w:r w:rsidRPr="0060373E">
        <w:t xml:space="preserve">Fuchs, K. (2023). Exploring the opportunities and challenges of NLP models in higher education: is Chat GPT a blessing or a curse? Frontiers in Education, </w:t>
      </w:r>
      <w:hyperlink r:id="rId17" w:tgtFrame="_blank" w:history="1">
        <w:r w:rsidR="003260D2">
          <w:rPr>
            <w:rStyle w:val="Hyperlink"/>
            <w:rFonts w:ascii="Arial" w:hAnsi="Arial" w:cs="Arial"/>
            <w:sz w:val="21"/>
            <w:szCs w:val="21"/>
          </w:rPr>
          <w:t>https://doi.org/10.3389/feduc.2023.1166682</w:t>
        </w:r>
      </w:hyperlink>
    </w:p>
    <w:p w14:paraId="411C6D2E" w14:textId="77777777" w:rsidR="0060373E" w:rsidRPr="0060373E" w:rsidRDefault="0060373E" w:rsidP="0060373E">
      <w:pPr>
        <w:pStyle w:val="EndNoteBibliography"/>
        <w:spacing w:after="0"/>
      </w:pPr>
    </w:p>
    <w:p w14:paraId="70E55654" w14:textId="77777777" w:rsidR="0060373E" w:rsidRPr="0060373E" w:rsidRDefault="0060373E" w:rsidP="0060373E">
      <w:pPr>
        <w:pStyle w:val="EndNoteBibliography"/>
        <w:ind w:left="720" w:hanging="720"/>
      </w:pPr>
      <w:r w:rsidRPr="0060373E">
        <w:t xml:space="preserve">Ghazivakili, Z., Nia, R. N., Panahi, F., Karimi, M., Gholsorkhi, H., &amp; Ahmadi, Z. (2014). The role of critical thinking skills and learning styles of university students in their academic performance. </w:t>
      </w:r>
      <w:r w:rsidRPr="0060373E">
        <w:rPr>
          <w:i/>
        </w:rPr>
        <w:t>Journal of advances in medical education &amp; professionalism, 2</w:t>
      </w:r>
      <w:r w:rsidRPr="0060373E">
        <w:t xml:space="preserve">(3), 95. </w:t>
      </w:r>
    </w:p>
    <w:p w14:paraId="5BC8454D" w14:textId="77777777" w:rsidR="0060373E" w:rsidRPr="0060373E" w:rsidRDefault="0060373E" w:rsidP="0060373E">
      <w:pPr>
        <w:pStyle w:val="EndNoteBibliography"/>
        <w:spacing w:after="0"/>
      </w:pPr>
    </w:p>
    <w:p w14:paraId="78030011" w14:textId="6426AD5D" w:rsidR="0060373E" w:rsidRPr="0060373E" w:rsidRDefault="0060373E" w:rsidP="0060373E">
      <w:pPr>
        <w:pStyle w:val="EndNoteBibliography"/>
        <w:ind w:left="720" w:hanging="720"/>
      </w:pPr>
      <w:r w:rsidRPr="0060373E">
        <w:lastRenderedPageBreak/>
        <w:t xml:space="preserve">Grassini, S. (2023). Shaping the future of education: exploring the potential and consequences of AI and ChatGPT in educational settings. </w:t>
      </w:r>
      <w:r w:rsidRPr="0060373E">
        <w:rPr>
          <w:i/>
        </w:rPr>
        <w:t>Education Sciences, 13</w:t>
      </w:r>
      <w:r w:rsidRPr="0060373E">
        <w:t xml:space="preserve">(7), 692. </w:t>
      </w:r>
      <w:hyperlink r:id="rId18" w:tgtFrame="_blank" w:history="1">
        <w:r w:rsidR="000014B7">
          <w:rPr>
            <w:rStyle w:val="Hyperlink"/>
            <w:rFonts w:ascii="Arial" w:hAnsi="Arial" w:cs="Arial"/>
            <w:sz w:val="21"/>
            <w:szCs w:val="21"/>
          </w:rPr>
          <w:t>https://doi.org/10.3390/educsci13070692</w:t>
        </w:r>
      </w:hyperlink>
    </w:p>
    <w:p w14:paraId="3003D5A4" w14:textId="77777777" w:rsidR="0060373E" w:rsidRPr="0060373E" w:rsidRDefault="0060373E" w:rsidP="0060373E">
      <w:pPr>
        <w:pStyle w:val="EndNoteBibliography"/>
        <w:spacing w:after="0"/>
      </w:pPr>
    </w:p>
    <w:p w14:paraId="73064AF0" w14:textId="5375C083" w:rsidR="00FB25B6" w:rsidRPr="00FB25B6" w:rsidRDefault="0060373E" w:rsidP="00FB25B6">
      <w:pPr>
        <w:rPr>
          <w:rFonts w:ascii="Helvetica" w:eastAsia="Times New Roman" w:hAnsi="Helvetica" w:cs="Helvetica"/>
          <w:color w:val="000000"/>
          <w:kern w:val="0"/>
          <w:sz w:val="18"/>
          <w:szCs w:val="18"/>
          <w14:ligatures w14:val="none"/>
        </w:rPr>
      </w:pPr>
      <w:r w:rsidRPr="0060373E">
        <w:rPr>
          <w:noProof/>
        </w:rPr>
        <w:t xml:space="preserve">Guo, B., Zhang, X., Wang, Z., Jiang, M., Nie, J., Ding, Y., Yue, J., &amp; Wu, Y. (2023). How close is chatgpt to human experts? comparison corpus, evaluation, and detection. </w:t>
      </w:r>
      <w:r w:rsidRPr="0060373E">
        <w:rPr>
          <w:i/>
          <w:noProof/>
        </w:rPr>
        <w:t>arXiv preprint arXiv:2301.07597</w:t>
      </w:r>
      <w:r w:rsidRPr="0060373E">
        <w:rPr>
          <w:noProof/>
        </w:rPr>
        <w:t xml:space="preserve">. </w:t>
      </w:r>
      <w:hyperlink r:id="rId19" w:history="1">
        <w:r w:rsidR="00FB25B6" w:rsidRPr="00FB25B6">
          <w:rPr>
            <w:rFonts w:ascii="Helvetica" w:eastAsia="Times New Roman" w:hAnsi="Helvetica" w:cs="Helvetica"/>
            <w:color w:val="0000FF"/>
            <w:kern w:val="0"/>
            <w:sz w:val="18"/>
            <w:szCs w:val="18"/>
            <w:u w:val="single"/>
            <w14:ligatures w14:val="none"/>
          </w:rPr>
          <w:br/>
          <w:t>https://doi.org/10.48550/arXiv.2301.07597</w:t>
        </w:r>
      </w:hyperlink>
    </w:p>
    <w:p w14:paraId="6C69D25A" w14:textId="3673D1E1" w:rsidR="0060373E" w:rsidRPr="0060373E" w:rsidRDefault="0060373E" w:rsidP="0060373E">
      <w:pPr>
        <w:pStyle w:val="EndNoteBibliography"/>
        <w:ind w:left="720" w:hanging="720"/>
      </w:pPr>
    </w:p>
    <w:p w14:paraId="4CBB554E" w14:textId="77777777" w:rsidR="0060373E" w:rsidRPr="0060373E" w:rsidRDefault="0060373E" w:rsidP="0060373E">
      <w:pPr>
        <w:pStyle w:val="EndNoteBibliography"/>
        <w:spacing w:after="0"/>
      </w:pPr>
    </w:p>
    <w:p w14:paraId="5AAD5D11" w14:textId="5C850A5F" w:rsidR="0060373E" w:rsidRPr="0060373E" w:rsidRDefault="0060373E" w:rsidP="0060373E">
      <w:pPr>
        <w:pStyle w:val="EndNoteBibliography"/>
        <w:ind w:left="720" w:hanging="720"/>
      </w:pPr>
      <w:r w:rsidRPr="0060373E">
        <w:t xml:space="preserve">Hill-Yardin, E. L., Hutchinson, M. R., Laycock, R., &amp; Spencer, S. J. (2023). A Chat (GPT) about the future of scientific publishing. </w:t>
      </w:r>
      <w:r w:rsidRPr="0060373E">
        <w:rPr>
          <w:i/>
        </w:rPr>
        <w:t>Brain Behav Immun, 110</w:t>
      </w:r>
      <w:r w:rsidRPr="0060373E">
        <w:t xml:space="preserve">, 152-154. </w:t>
      </w:r>
      <w:hyperlink r:id="rId20" w:tgtFrame="_blank" w:history="1">
        <w:r w:rsidR="008B0A8D">
          <w:rPr>
            <w:rStyle w:val="Hyperlink"/>
            <w:rFonts w:ascii="Arial" w:hAnsi="Arial" w:cs="Arial"/>
            <w:sz w:val="21"/>
            <w:szCs w:val="21"/>
          </w:rPr>
          <w:t>https://doi.org/10.1016/j.bbi.2023.02.022</w:t>
        </w:r>
      </w:hyperlink>
    </w:p>
    <w:p w14:paraId="4C7673C7" w14:textId="77777777" w:rsidR="0060373E" w:rsidRPr="0060373E" w:rsidRDefault="0060373E" w:rsidP="0060373E">
      <w:pPr>
        <w:pStyle w:val="EndNoteBibliography"/>
        <w:spacing w:after="0"/>
      </w:pPr>
    </w:p>
    <w:p w14:paraId="1A4656E7" w14:textId="77777777" w:rsidR="0060373E" w:rsidRPr="0060373E" w:rsidRDefault="0060373E" w:rsidP="0060373E">
      <w:pPr>
        <w:pStyle w:val="EndNoteBibliography"/>
        <w:ind w:left="720" w:hanging="720"/>
      </w:pPr>
      <w:r w:rsidRPr="0060373E">
        <w:t xml:space="preserve">Hove, G. (2011). </w:t>
      </w:r>
      <w:r w:rsidRPr="0060373E">
        <w:rPr>
          <w:i/>
        </w:rPr>
        <w:t>Developing critical thinking skills in the high school English classroom</w:t>
      </w:r>
      <w:r w:rsidRPr="0060373E">
        <w:t xml:space="preserve"> University of Wisconsin--Stout]. </w:t>
      </w:r>
    </w:p>
    <w:p w14:paraId="3BB35439" w14:textId="77777777" w:rsidR="0060373E" w:rsidRPr="0060373E" w:rsidRDefault="0060373E" w:rsidP="0060373E">
      <w:pPr>
        <w:pStyle w:val="EndNoteBibliography"/>
        <w:spacing w:after="0"/>
      </w:pPr>
    </w:p>
    <w:p w14:paraId="761785C3" w14:textId="28F25F7F" w:rsidR="0060373E" w:rsidRPr="0060373E" w:rsidRDefault="0060373E" w:rsidP="0060373E">
      <w:pPr>
        <w:pStyle w:val="EndNoteBibliography"/>
        <w:ind w:left="720" w:hanging="720"/>
      </w:pPr>
      <w:r w:rsidRPr="0060373E">
        <w:t xml:space="preserve">Jony, A. I., Rahman, M. S., &amp; Islam, Y. M. (2017). ICT in higher education: Wiki-based reflection to promote deeper thinking levels. </w:t>
      </w:r>
      <w:r w:rsidRPr="0060373E">
        <w:rPr>
          <w:i/>
        </w:rPr>
        <w:t>International journal of modern education and computer science, 9</w:t>
      </w:r>
      <w:r w:rsidRPr="0060373E">
        <w:t xml:space="preserve">(4), 43. </w:t>
      </w:r>
      <w:hyperlink r:id="rId21" w:tgtFrame="_blank" w:history="1">
        <w:r w:rsidR="00904D31">
          <w:rPr>
            <w:rStyle w:val="Hyperlink"/>
            <w:rFonts w:ascii="Arial" w:hAnsi="Arial" w:cs="Arial"/>
            <w:sz w:val="21"/>
            <w:szCs w:val="21"/>
          </w:rPr>
          <w:t>https://doi.org/10.5815/ijmecs.2017.04.05</w:t>
        </w:r>
      </w:hyperlink>
    </w:p>
    <w:p w14:paraId="0F5B301F" w14:textId="77777777" w:rsidR="0060373E" w:rsidRPr="0060373E" w:rsidRDefault="0060373E" w:rsidP="0060373E">
      <w:pPr>
        <w:pStyle w:val="EndNoteBibliography"/>
        <w:spacing w:after="0"/>
      </w:pPr>
    </w:p>
    <w:p w14:paraId="3643B8AD" w14:textId="77777777" w:rsidR="0060373E" w:rsidRPr="0060373E" w:rsidRDefault="0060373E" w:rsidP="0060373E">
      <w:pPr>
        <w:pStyle w:val="EndNoteBibliography"/>
        <w:ind w:left="720" w:hanging="720"/>
      </w:pPr>
      <w:r w:rsidRPr="0060373E">
        <w:t xml:space="preserve">Lee. (2000). Lee’s Model of thinking level. </w:t>
      </w:r>
    </w:p>
    <w:p w14:paraId="19B06E1D" w14:textId="77777777" w:rsidR="0060373E" w:rsidRPr="0060373E" w:rsidRDefault="0060373E" w:rsidP="0060373E">
      <w:pPr>
        <w:pStyle w:val="EndNoteBibliography"/>
        <w:spacing w:after="0"/>
      </w:pPr>
    </w:p>
    <w:p w14:paraId="196C4A2F" w14:textId="791F56F8" w:rsidR="0060373E" w:rsidRPr="0060373E" w:rsidRDefault="0060373E" w:rsidP="0060373E">
      <w:pPr>
        <w:pStyle w:val="EndNoteBibliography"/>
        <w:ind w:left="720" w:hanging="720"/>
      </w:pPr>
      <w:r w:rsidRPr="0060373E">
        <w:t xml:space="preserve">Lo, C. K. (2023). What is the impact of ChatGPT on education? A rapid review of the literature. </w:t>
      </w:r>
      <w:r w:rsidRPr="0060373E">
        <w:rPr>
          <w:i/>
        </w:rPr>
        <w:t>Education Sciences, 13</w:t>
      </w:r>
      <w:r w:rsidRPr="0060373E">
        <w:t xml:space="preserve">(4), 410. </w:t>
      </w:r>
      <w:hyperlink r:id="rId22" w:tgtFrame="_blank" w:history="1">
        <w:r w:rsidR="00F04F85">
          <w:rPr>
            <w:rStyle w:val="Hyperlink"/>
            <w:rFonts w:ascii="Arial" w:hAnsi="Arial" w:cs="Arial"/>
            <w:sz w:val="21"/>
            <w:szCs w:val="21"/>
          </w:rPr>
          <w:t>https://doi.org/10.3390/educsci13040410</w:t>
        </w:r>
      </w:hyperlink>
    </w:p>
    <w:p w14:paraId="7EB9CC6D" w14:textId="77777777" w:rsidR="0060373E" w:rsidRPr="0060373E" w:rsidRDefault="0060373E" w:rsidP="0060373E">
      <w:pPr>
        <w:pStyle w:val="EndNoteBibliography"/>
        <w:spacing w:after="0"/>
      </w:pPr>
    </w:p>
    <w:p w14:paraId="2CBB3092" w14:textId="1B551E97" w:rsidR="0060373E" w:rsidRPr="0060373E" w:rsidRDefault="0060373E" w:rsidP="0060373E">
      <w:pPr>
        <w:pStyle w:val="EndNoteBibliography"/>
        <w:ind w:left="720" w:hanging="720"/>
      </w:pPr>
      <w:r w:rsidRPr="0060373E">
        <w:t xml:space="preserve">Ma, F., &amp; Li, Y. (2022). Critical thinking ability and performance in argumentative essays of the education major students. </w:t>
      </w:r>
      <w:r w:rsidRPr="0060373E">
        <w:rPr>
          <w:i/>
        </w:rPr>
        <w:t>Theory and Practice in Language Studies, 12</w:t>
      </w:r>
      <w:r w:rsidRPr="0060373E">
        <w:t xml:space="preserve">(1), 143-149. </w:t>
      </w:r>
      <w:hyperlink r:id="rId23" w:tgtFrame="_blank" w:history="1">
        <w:r w:rsidR="007D29C4">
          <w:rPr>
            <w:rStyle w:val="Hyperlink"/>
            <w:rFonts w:ascii="Arial" w:hAnsi="Arial" w:cs="Arial"/>
            <w:sz w:val="21"/>
            <w:szCs w:val="21"/>
          </w:rPr>
          <w:t>https://doi.org/10.17507/tpls.1201.17</w:t>
        </w:r>
      </w:hyperlink>
    </w:p>
    <w:p w14:paraId="3B5B9EC1" w14:textId="77777777" w:rsidR="0060373E" w:rsidRPr="0060373E" w:rsidRDefault="0060373E" w:rsidP="0060373E">
      <w:pPr>
        <w:pStyle w:val="EndNoteBibliography"/>
        <w:spacing w:after="0"/>
      </w:pPr>
    </w:p>
    <w:p w14:paraId="5E9CD9E5" w14:textId="27EF1EDF" w:rsidR="0060373E" w:rsidRPr="0060373E" w:rsidRDefault="0060373E" w:rsidP="0060373E">
      <w:pPr>
        <w:pStyle w:val="EndNoteBibliography"/>
        <w:ind w:left="720" w:hanging="720"/>
      </w:pPr>
      <w:r w:rsidRPr="0060373E">
        <w:t xml:space="preserve">Mahanal, S., Zubaidah, S., Sumiati, I. D., Sari, T. M., &amp; Ismirawati, N. (2019). RICOSRE: A Learning Model to Develop Critical Thinking Skills for Students with Different Academic Abilities. </w:t>
      </w:r>
      <w:r w:rsidRPr="0060373E">
        <w:rPr>
          <w:i/>
        </w:rPr>
        <w:t>International Journal of Instruction, 12</w:t>
      </w:r>
      <w:r w:rsidRPr="0060373E">
        <w:t xml:space="preserve">(2), 417-434. </w:t>
      </w:r>
      <w:hyperlink r:id="rId24" w:tgtFrame="_blank" w:history="1">
        <w:r w:rsidR="00AE7D8D">
          <w:rPr>
            <w:rStyle w:val="Hyperlink"/>
            <w:rFonts w:ascii="Arial" w:hAnsi="Arial" w:cs="Arial"/>
            <w:sz w:val="21"/>
            <w:szCs w:val="21"/>
          </w:rPr>
          <w:t>https://doi.org/10.29333/iji.2019.12227a</w:t>
        </w:r>
      </w:hyperlink>
    </w:p>
    <w:p w14:paraId="7CF00AE5" w14:textId="77777777" w:rsidR="0060373E" w:rsidRPr="0060373E" w:rsidRDefault="0060373E" w:rsidP="0060373E">
      <w:pPr>
        <w:pStyle w:val="EndNoteBibliography"/>
        <w:spacing w:after="0"/>
      </w:pPr>
    </w:p>
    <w:p w14:paraId="41F1A3AC" w14:textId="687C9FA2" w:rsidR="0060373E" w:rsidRPr="0060373E" w:rsidRDefault="0060373E" w:rsidP="0060373E">
      <w:pPr>
        <w:pStyle w:val="EndNoteBibliography"/>
        <w:ind w:left="720" w:hanging="720"/>
      </w:pPr>
      <w:r w:rsidRPr="0060373E">
        <w:t xml:space="preserve">Pithers, R. T., &amp; Soden, R. (2000). Critical thinking in education: A review. </w:t>
      </w:r>
      <w:r w:rsidRPr="0060373E">
        <w:rPr>
          <w:i/>
        </w:rPr>
        <w:t>Educational research, 42</w:t>
      </w:r>
      <w:r w:rsidRPr="0060373E">
        <w:t xml:space="preserve">(3), 237-249. </w:t>
      </w:r>
      <w:hyperlink r:id="rId25" w:tgtFrame="_blank" w:history="1">
        <w:r w:rsidR="00E513AC">
          <w:rPr>
            <w:rStyle w:val="Hyperlink"/>
            <w:rFonts w:ascii="Arial" w:hAnsi="Arial" w:cs="Arial"/>
            <w:sz w:val="21"/>
            <w:szCs w:val="21"/>
          </w:rPr>
          <w:t>https://doi.org/10.1080/001318800440579</w:t>
        </w:r>
      </w:hyperlink>
    </w:p>
    <w:p w14:paraId="7CD49E1D" w14:textId="77777777" w:rsidR="0060373E" w:rsidRPr="0060373E" w:rsidRDefault="0060373E" w:rsidP="0060373E">
      <w:pPr>
        <w:pStyle w:val="EndNoteBibliography"/>
        <w:spacing w:after="0"/>
      </w:pPr>
    </w:p>
    <w:p w14:paraId="61782644" w14:textId="22169518" w:rsidR="0060373E" w:rsidRPr="0060373E" w:rsidRDefault="0060373E" w:rsidP="0060373E">
      <w:pPr>
        <w:pStyle w:val="EndNoteBibliography"/>
        <w:ind w:left="720" w:hanging="720"/>
      </w:pPr>
      <w:r w:rsidRPr="0060373E">
        <w:t xml:space="preserve">Rahman, M. M., &amp; Watanobe, Y. (2023). ChatGPT for education and research: Opportunities, threats, and strategies. </w:t>
      </w:r>
      <w:r w:rsidRPr="0060373E">
        <w:rPr>
          <w:i/>
        </w:rPr>
        <w:t>Applied Sciences, 13</w:t>
      </w:r>
      <w:r w:rsidRPr="0060373E">
        <w:t xml:space="preserve">(9), 5783. </w:t>
      </w:r>
      <w:hyperlink r:id="rId26" w:tgtFrame="_blank" w:history="1">
        <w:r w:rsidR="00617680">
          <w:rPr>
            <w:rStyle w:val="Hyperlink"/>
            <w:rFonts w:ascii="Arial" w:hAnsi="Arial" w:cs="Arial"/>
            <w:sz w:val="21"/>
            <w:szCs w:val="21"/>
          </w:rPr>
          <w:t>https://doi.org/10.3390/app13095783</w:t>
        </w:r>
      </w:hyperlink>
    </w:p>
    <w:p w14:paraId="77960DAB" w14:textId="77777777" w:rsidR="0060373E" w:rsidRPr="0060373E" w:rsidRDefault="0060373E" w:rsidP="0060373E">
      <w:pPr>
        <w:pStyle w:val="EndNoteBibliography"/>
        <w:spacing w:after="0"/>
      </w:pPr>
    </w:p>
    <w:p w14:paraId="2400808E" w14:textId="604582D1" w:rsidR="0060373E" w:rsidRPr="0060373E" w:rsidRDefault="0060373E" w:rsidP="0060373E">
      <w:pPr>
        <w:pStyle w:val="EndNoteBibliography"/>
        <w:ind w:left="720" w:hanging="720"/>
      </w:pPr>
      <w:r w:rsidRPr="0060373E">
        <w:lastRenderedPageBreak/>
        <w:t xml:space="preserve">Ramos, J.-J. R. (2018). Critical thinking skills among senior high school students and its effect in their academic performance. </w:t>
      </w:r>
      <w:r w:rsidRPr="0060373E">
        <w:rPr>
          <w:i/>
        </w:rPr>
        <w:t>International Journal of Social Sciences &amp; Humanities, 3</w:t>
      </w:r>
      <w:r w:rsidRPr="0060373E">
        <w:t xml:space="preserve">(2), 60-72. </w:t>
      </w:r>
      <w:hyperlink r:id="rId27" w:history="1">
        <w:r w:rsidR="00E0035F" w:rsidRPr="00E0035F">
          <w:rPr>
            <w:rStyle w:val="Hyperlink"/>
          </w:rPr>
          <w:t>http://ijssh.ielas.org/index.php/ijssh/article/view/30</w:t>
        </w:r>
      </w:hyperlink>
    </w:p>
    <w:p w14:paraId="25D597BE" w14:textId="77777777" w:rsidR="0060373E" w:rsidRPr="0060373E" w:rsidRDefault="0060373E" w:rsidP="0060373E">
      <w:pPr>
        <w:pStyle w:val="EndNoteBibliography"/>
        <w:spacing w:after="0"/>
      </w:pPr>
    </w:p>
    <w:p w14:paraId="032C1ED4" w14:textId="528EFBB8" w:rsidR="0060373E" w:rsidRPr="0060373E" w:rsidRDefault="0060373E" w:rsidP="0060373E">
      <w:pPr>
        <w:pStyle w:val="EndNoteBibliography"/>
        <w:ind w:left="720" w:hanging="720"/>
      </w:pPr>
      <w:r w:rsidRPr="0060373E">
        <w:t xml:space="preserve">Suter, W. N. (2011). </w:t>
      </w:r>
      <w:r w:rsidRPr="0060373E">
        <w:rPr>
          <w:i/>
        </w:rPr>
        <w:t>Introduction to educational research: A critical thinking approach</w:t>
      </w:r>
      <w:r w:rsidRPr="0060373E">
        <w:t xml:space="preserve">. SAGE publications. </w:t>
      </w:r>
      <w:hyperlink r:id="rId28" w:tgtFrame="_blank" w:history="1">
        <w:r w:rsidR="00876BBC">
          <w:rPr>
            <w:rStyle w:val="Hyperlink"/>
            <w:rFonts w:ascii="Arial" w:hAnsi="Arial" w:cs="Arial"/>
            <w:sz w:val="21"/>
            <w:szCs w:val="21"/>
          </w:rPr>
          <w:t>https://doi.org/10.4135/9781483384443</w:t>
        </w:r>
      </w:hyperlink>
    </w:p>
    <w:p w14:paraId="08399E6C" w14:textId="77777777" w:rsidR="0060373E" w:rsidRPr="0060373E" w:rsidRDefault="0060373E" w:rsidP="0060373E">
      <w:pPr>
        <w:pStyle w:val="EndNoteBibliography"/>
        <w:spacing w:after="0"/>
      </w:pPr>
    </w:p>
    <w:p w14:paraId="1FDE76BD" w14:textId="7C2DC589" w:rsidR="0060373E" w:rsidRPr="00D670D9" w:rsidRDefault="0060373E" w:rsidP="00D670D9">
      <w:pPr>
        <w:rPr>
          <w:rFonts w:ascii="Helvetica" w:eastAsia="Times New Roman" w:hAnsi="Helvetica" w:cs="Helvetica"/>
          <w:color w:val="000000"/>
          <w:kern w:val="0"/>
          <w:sz w:val="18"/>
          <w:szCs w:val="18"/>
          <w14:ligatures w14:val="none"/>
        </w:rPr>
      </w:pPr>
      <w:r w:rsidRPr="0060373E">
        <w:rPr>
          <w:noProof/>
        </w:rPr>
        <w:t xml:space="preserve">Wu, J., Gan, W., Chen, Z., Wan, S., &amp; Lin, H. (2023). Ai-generated content (aigc): A survey. </w:t>
      </w:r>
      <w:r w:rsidRPr="0060373E">
        <w:rPr>
          <w:i/>
          <w:noProof/>
        </w:rPr>
        <w:t>arXiv preprint arXiv:2304.06632</w:t>
      </w:r>
      <w:r w:rsidRPr="0060373E">
        <w:rPr>
          <w:noProof/>
        </w:rPr>
        <w:t xml:space="preserve">. </w:t>
      </w:r>
      <w:hyperlink r:id="rId29" w:history="1">
        <w:r w:rsidR="00E812CB" w:rsidRPr="00E812CB">
          <w:rPr>
            <w:rFonts w:ascii="Helvetica" w:eastAsia="Times New Roman" w:hAnsi="Helvetica" w:cs="Helvetica"/>
            <w:color w:val="0000FF"/>
            <w:kern w:val="0"/>
            <w:sz w:val="18"/>
            <w:szCs w:val="18"/>
            <w:u w:val="single"/>
            <w14:ligatures w14:val="none"/>
          </w:rPr>
          <w:br/>
          <w:t>https://doi.org/10.48550/arXiv.2304.06632</w:t>
        </w:r>
      </w:hyperlink>
    </w:p>
    <w:p w14:paraId="5F57C559" w14:textId="77777777" w:rsidR="0060373E" w:rsidRPr="0060373E" w:rsidRDefault="0060373E" w:rsidP="0060373E">
      <w:pPr>
        <w:pStyle w:val="EndNoteBibliography"/>
        <w:spacing w:after="0"/>
      </w:pPr>
    </w:p>
    <w:p w14:paraId="368F8CD5" w14:textId="0D0999AB" w:rsidR="0060373E" w:rsidRPr="0060373E" w:rsidRDefault="0060373E" w:rsidP="0060373E">
      <w:pPr>
        <w:pStyle w:val="EndNoteBibliography"/>
        <w:ind w:left="720" w:hanging="720"/>
      </w:pPr>
      <w:r w:rsidRPr="0060373E">
        <w:t xml:space="preserve">Zawacki-Richter, O., Marín, V. I., Bond, M., &amp; Gouverneur, F. (2019). Systematic review of research on artificial intelligence applications in higher education–where are the educators? </w:t>
      </w:r>
      <w:r w:rsidRPr="0060373E">
        <w:rPr>
          <w:i/>
        </w:rPr>
        <w:t>International Journal of Educational Technology in Higher Education, 16</w:t>
      </w:r>
      <w:r w:rsidRPr="0060373E">
        <w:t xml:space="preserve">(1), 1-27. </w:t>
      </w:r>
      <w:hyperlink r:id="rId30" w:tgtFrame="_blank" w:history="1">
        <w:r w:rsidR="00A00D65">
          <w:rPr>
            <w:rStyle w:val="Hyperlink"/>
            <w:rFonts w:ascii="Arial" w:hAnsi="Arial" w:cs="Arial"/>
            <w:sz w:val="21"/>
            <w:szCs w:val="21"/>
          </w:rPr>
          <w:t>https://doi.org/10.1186/s41239-019-0171-0</w:t>
        </w:r>
      </w:hyperlink>
    </w:p>
    <w:p w14:paraId="6320C49A" w14:textId="77777777" w:rsidR="0060373E" w:rsidRPr="0060373E" w:rsidRDefault="0060373E" w:rsidP="0060373E">
      <w:pPr>
        <w:pStyle w:val="EndNoteBibliography"/>
      </w:pPr>
    </w:p>
    <w:p w14:paraId="021D1AD7" w14:textId="3C1A9707" w:rsidR="0087131D" w:rsidRDefault="00725C34">
      <w:r>
        <w:fldChar w:fldCharType="end"/>
      </w:r>
    </w:p>
    <w:sectPr w:rsidR="00871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57FA6"/>
    <w:multiLevelType w:val="hybridMultilevel"/>
    <w:tmpl w:val="ACA6C9AE"/>
    <w:lvl w:ilvl="0" w:tplc="BC4E7362">
      <w:start w:val="1"/>
      <w:numFmt w:val="decimal"/>
      <w:lvlText w:val="%1."/>
      <w:lvlJc w:val="left"/>
      <w:pPr>
        <w:ind w:left="360" w:hanging="360"/>
      </w:pPr>
      <w:rPr>
        <w:b/>
        <w:bCs/>
        <w:color w:val="1F3864" w:themeColor="accent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dwzwr5cx5xsqe9ptaxve915refvwxtfep9&quot;&gt;My EndNote Library-Saved-Converted&lt;record-ids&gt;&lt;item&gt;294&lt;/item&gt;&lt;item&gt;295&lt;/item&gt;&lt;item&gt;296&lt;/item&gt;&lt;item&gt;297&lt;/item&gt;&lt;item&gt;298&lt;/item&gt;&lt;item&gt;299&lt;/item&gt;&lt;item&gt;300&lt;/item&gt;&lt;item&gt;301&lt;/item&gt;&lt;item&gt;302&lt;/item&gt;&lt;item&gt;303&lt;/item&gt;&lt;item&gt;304&lt;/item&gt;&lt;item&gt;305&lt;/item&gt;&lt;item&gt;307&lt;/item&gt;&lt;item&gt;308&lt;/item&gt;&lt;item&gt;309&lt;/item&gt;&lt;item&gt;310&lt;/item&gt;&lt;item&gt;312&lt;/item&gt;&lt;item&gt;313&lt;/item&gt;&lt;item&gt;314&lt;/item&gt;&lt;item&gt;315&lt;/item&gt;&lt;item&gt;316&lt;/item&gt;&lt;item&gt;317&lt;/item&gt;&lt;item&gt;318&lt;/item&gt;&lt;item&gt;319&lt;/item&gt;&lt;item&gt;320&lt;/item&gt;&lt;/record-ids&gt;&lt;/item&gt;&lt;/Libraries&gt;"/>
  </w:docVars>
  <w:rsids>
    <w:rsidRoot w:val="009A3011"/>
    <w:rsid w:val="000014B7"/>
    <w:rsid w:val="00003B7D"/>
    <w:rsid w:val="00004448"/>
    <w:rsid w:val="0003094B"/>
    <w:rsid w:val="0003235E"/>
    <w:rsid w:val="0004461F"/>
    <w:rsid w:val="0005261D"/>
    <w:rsid w:val="00054EC3"/>
    <w:rsid w:val="00062355"/>
    <w:rsid w:val="00062CEA"/>
    <w:rsid w:val="00063072"/>
    <w:rsid w:val="00094644"/>
    <w:rsid w:val="000952DB"/>
    <w:rsid w:val="00095A8D"/>
    <w:rsid w:val="000A6268"/>
    <w:rsid w:val="000D5D4C"/>
    <w:rsid w:val="000D5FAD"/>
    <w:rsid w:val="000E3166"/>
    <w:rsid w:val="000E7E53"/>
    <w:rsid w:val="000F0728"/>
    <w:rsid w:val="0011222D"/>
    <w:rsid w:val="00122628"/>
    <w:rsid w:val="001415B5"/>
    <w:rsid w:val="00156079"/>
    <w:rsid w:val="0016202B"/>
    <w:rsid w:val="00165504"/>
    <w:rsid w:val="001711D0"/>
    <w:rsid w:val="001779CD"/>
    <w:rsid w:val="001840CB"/>
    <w:rsid w:val="001932A8"/>
    <w:rsid w:val="001939D1"/>
    <w:rsid w:val="001A0BAC"/>
    <w:rsid w:val="001A3FB4"/>
    <w:rsid w:val="001B2166"/>
    <w:rsid w:val="001C1E84"/>
    <w:rsid w:val="001C288F"/>
    <w:rsid w:val="001D0D9D"/>
    <w:rsid w:val="001D1CAC"/>
    <w:rsid w:val="001D3F94"/>
    <w:rsid w:val="001D57FF"/>
    <w:rsid w:val="001E7B69"/>
    <w:rsid w:val="001E7FA9"/>
    <w:rsid w:val="001F1D5E"/>
    <w:rsid w:val="00204C4D"/>
    <w:rsid w:val="002218FE"/>
    <w:rsid w:val="0023071F"/>
    <w:rsid w:val="00251E13"/>
    <w:rsid w:val="00263896"/>
    <w:rsid w:val="00265ADC"/>
    <w:rsid w:val="002964F2"/>
    <w:rsid w:val="00297217"/>
    <w:rsid w:val="002A3153"/>
    <w:rsid w:val="002A3BB9"/>
    <w:rsid w:val="002B1338"/>
    <w:rsid w:val="002B4AFB"/>
    <w:rsid w:val="002C78E1"/>
    <w:rsid w:val="002D5375"/>
    <w:rsid w:val="00305FA4"/>
    <w:rsid w:val="00316863"/>
    <w:rsid w:val="00325E6C"/>
    <w:rsid w:val="003260D2"/>
    <w:rsid w:val="00342F81"/>
    <w:rsid w:val="00344D88"/>
    <w:rsid w:val="003555BB"/>
    <w:rsid w:val="00367B8C"/>
    <w:rsid w:val="0039008D"/>
    <w:rsid w:val="00397F2A"/>
    <w:rsid w:val="003B6BCF"/>
    <w:rsid w:val="003C06DF"/>
    <w:rsid w:val="003C20FE"/>
    <w:rsid w:val="003D22AB"/>
    <w:rsid w:val="003E60D1"/>
    <w:rsid w:val="004057D0"/>
    <w:rsid w:val="00410DF5"/>
    <w:rsid w:val="004117F8"/>
    <w:rsid w:val="004168E2"/>
    <w:rsid w:val="00416E17"/>
    <w:rsid w:val="00423498"/>
    <w:rsid w:val="00423A9B"/>
    <w:rsid w:val="00424831"/>
    <w:rsid w:val="00446370"/>
    <w:rsid w:val="00451842"/>
    <w:rsid w:val="00460E29"/>
    <w:rsid w:val="00463867"/>
    <w:rsid w:val="00472B41"/>
    <w:rsid w:val="00475605"/>
    <w:rsid w:val="00485773"/>
    <w:rsid w:val="004908CE"/>
    <w:rsid w:val="00493612"/>
    <w:rsid w:val="0049421A"/>
    <w:rsid w:val="004A1B1F"/>
    <w:rsid w:val="004C08F4"/>
    <w:rsid w:val="004C19EA"/>
    <w:rsid w:val="004C29A8"/>
    <w:rsid w:val="004C310D"/>
    <w:rsid w:val="004D4F95"/>
    <w:rsid w:val="004D7F6B"/>
    <w:rsid w:val="004E7853"/>
    <w:rsid w:val="004F1495"/>
    <w:rsid w:val="004F5338"/>
    <w:rsid w:val="00502AF8"/>
    <w:rsid w:val="00507374"/>
    <w:rsid w:val="005113EE"/>
    <w:rsid w:val="00511FD6"/>
    <w:rsid w:val="00512CCE"/>
    <w:rsid w:val="005206EB"/>
    <w:rsid w:val="00523F7F"/>
    <w:rsid w:val="00525FF2"/>
    <w:rsid w:val="0053070D"/>
    <w:rsid w:val="005433F0"/>
    <w:rsid w:val="005509C5"/>
    <w:rsid w:val="00552254"/>
    <w:rsid w:val="005542A6"/>
    <w:rsid w:val="00562C3D"/>
    <w:rsid w:val="00566B78"/>
    <w:rsid w:val="00567C81"/>
    <w:rsid w:val="00570C5B"/>
    <w:rsid w:val="00590F42"/>
    <w:rsid w:val="005A636D"/>
    <w:rsid w:val="005D0C3C"/>
    <w:rsid w:val="005D33E1"/>
    <w:rsid w:val="005D45A6"/>
    <w:rsid w:val="005E0150"/>
    <w:rsid w:val="005F2988"/>
    <w:rsid w:val="005F743A"/>
    <w:rsid w:val="0060373E"/>
    <w:rsid w:val="00606066"/>
    <w:rsid w:val="00606E2B"/>
    <w:rsid w:val="0061097B"/>
    <w:rsid w:val="006123A9"/>
    <w:rsid w:val="006173B9"/>
    <w:rsid w:val="00617680"/>
    <w:rsid w:val="0062037F"/>
    <w:rsid w:val="00636844"/>
    <w:rsid w:val="0064759E"/>
    <w:rsid w:val="0065166D"/>
    <w:rsid w:val="00660D2C"/>
    <w:rsid w:val="00664CBC"/>
    <w:rsid w:val="00666DAE"/>
    <w:rsid w:val="00670039"/>
    <w:rsid w:val="006700B6"/>
    <w:rsid w:val="00673809"/>
    <w:rsid w:val="00675C98"/>
    <w:rsid w:val="00686669"/>
    <w:rsid w:val="00691D0A"/>
    <w:rsid w:val="006943EB"/>
    <w:rsid w:val="006A0D75"/>
    <w:rsid w:val="006B351E"/>
    <w:rsid w:val="006B5F33"/>
    <w:rsid w:val="006D2906"/>
    <w:rsid w:val="006D3316"/>
    <w:rsid w:val="006D38C4"/>
    <w:rsid w:val="006D7A98"/>
    <w:rsid w:val="006E066B"/>
    <w:rsid w:val="006F0E69"/>
    <w:rsid w:val="006F2957"/>
    <w:rsid w:val="006F4DD9"/>
    <w:rsid w:val="00701534"/>
    <w:rsid w:val="00715F61"/>
    <w:rsid w:val="007163F9"/>
    <w:rsid w:val="00725C34"/>
    <w:rsid w:val="00736478"/>
    <w:rsid w:val="00741B52"/>
    <w:rsid w:val="007423C3"/>
    <w:rsid w:val="007456F3"/>
    <w:rsid w:val="007562D4"/>
    <w:rsid w:val="0079222B"/>
    <w:rsid w:val="00796CCF"/>
    <w:rsid w:val="007970DF"/>
    <w:rsid w:val="007B03B0"/>
    <w:rsid w:val="007D29C4"/>
    <w:rsid w:val="007E1FE5"/>
    <w:rsid w:val="007E2D93"/>
    <w:rsid w:val="007E4EDE"/>
    <w:rsid w:val="007F29A1"/>
    <w:rsid w:val="008200F0"/>
    <w:rsid w:val="008235BA"/>
    <w:rsid w:val="00825271"/>
    <w:rsid w:val="00834995"/>
    <w:rsid w:val="0085316C"/>
    <w:rsid w:val="0087131D"/>
    <w:rsid w:val="00876BBC"/>
    <w:rsid w:val="00882D19"/>
    <w:rsid w:val="00892229"/>
    <w:rsid w:val="00893762"/>
    <w:rsid w:val="00894837"/>
    <w:rsid w:val="008A42E4"/>
    <w:rsid w:val="008B0A8D"/>
    <w:rsid w:val="008C0F7D"/>
    <w:rsid w:val="008C2078"/>
    <w:rsid w:val="008C33AD"/>
    <w:rsid w:val="008D0973"/>
    <w:rsid w:val="008E5784"/>
    <w:rsid w:val="008E5B2E"/>
    <w:rsid w:val="008E5CFB"/>
    <w:rsid w:val="00904D31"/>
    <w:rsid w:val="00920F73"/>
    <w:rsid w:val="00926011"/>
    <w:rsid w:val="0093151A"/>
    <w:rsid w:val="00933116"/>
    <w:rsid w:val="00937DDA"/>
    <w:rsid w:val="00940A84"/>
    <w:rsid w:val="00945C61"/>
    <w:rsid w:val="00980F07"/>
    <w:rsid w:val="00982472"/>
    <w:rsid w:val="009926EA"/>
    <w:rsid w:val="009A267E"/>
    <w:rsid w:val="009A3011"/>
    <w:rsid w:val="009B1994"/>
    <w:rsid w:val="00A00D65"/>
    <w:rsid w:val="00A04D64"/>
    <w:rsid w:val="00A13920"/>
    <w:rsid w:val="00A239AC"/>
    <w:rsid w:val="00A311B2"/>
    <w:rsid w:val="00A3760D"/>
    <w:rsid w:val="00A424DA"/>
    <w:rsid w:val="00A65F4C"/>
    <w:rsid w:val="00A67011"/>
    <w:rsid w:val="00A74136"/>
    <w:rsid w:val="00A76B65"/>
    <w:rsid w:val="00A86BA9"/>
    <w:rsid w:val="00A9026D"/>
    <w:rsid w:val="00A9436D"/>
    <w:rsid w:val="00A97E96"/>
    <w:rsid w:val="00AC174B"/>
    <w:rsid w:val="00AC44C1"/>
    <w:rsid w:val="00AD0662"/>
    <w:rsid w:val="00AD6295"/>
    <w:rsid w:val="00AE7D8D"/>
    <w:rsid w:val="00B0026A"/>
    <w:rsid w:val="00B03202"/>
    <w:rsid w:val="00B063E2"/>
    <w:rsid w:val="00B349C9"/>
    <w:rsid w:val="00B407F3"/>
    <w:rsid w:val="00B46D65"/>
    <w:rsid w:val="00B61D61"/>
    <w:rsid w:val="00B624AA"/>
    <w:rsid w:val="00B707C6"/>
    <w:rsid w:val="00B71D33"/>
    <w:rsid w:val="00B823BD"/>
    <w:rsid w:val="00B90D4B"/>
    <w:rsid w:val="00B932B0"/>
    <w:rsid w:val="00B97C08"/>
    <w:rsid w:val="00BA5859"/>
    <w:rsid w:val="00BA6D23"/>
    <w:rsid w:val="00BA7282"/>
    <w:rsid w:val="00BB5280"/>
    <w:rsid w:val="00BD71D1"/>
    <w:rsid w:val="00BF40F1"/>
    <w:rsid w:val="00BF6460"/>
    <w:rsid w:val="00BF69BC"/>
    <w:rsid w:val="00C122C2"/>
    <w:rsid w:val="00C25396"/>
    <w:rsid w:val="00C32B69"/>
    <w:rsid w:val="00C432EB"/>
    <w:rsid w:val="00C47A4E"/>
    <w:rsid w:val="00C64551"/>
    <w:rsid w:val="00C64F31"/>
    <w:rsid w:val="00C77B93"/>
    <w:rsid w:val="00C8365B"/>
    <w:rsid w:val="00C9121D"/>
    <w:rsid w:val="00CA6D29"/>
    <w:rsid w:val="00CB4608"/>
    <w:rsid w:val="00CC77E6"/>
    <w:rsid w:val="00CD5EC8"/>
    <w:rsid w:val="00CD6E85"/>
    <w:rsid w:val="00CF32A9"/>
    <w:rsid w:val="00D04BA8"/>
    <w:rsid w:val="00D22195"/>
    <w:rsid w:val="00D319D5"/>
    <w:rsid w:val="00D36FB7"/>
    <w:rsid w:val="00D42A43"/>
    <w:rsid w:val="00D670D9"/>
    <w:rsid w:val="00D71C10"/>
    <w:rsid w:val="00D76908"/>
    <w:rsid w:val="00D8045A"/>
    <w:rsid w:val="00D90E3B"/>
    <w:rsid w:val="00D93FDF"/>
    <w:rsid w:val="00DA5AF2"/>
    <w:rsid w:val="00DB671B"/>
    <w:rsid w:val="00DD076B"/>
    <w:rsid w:val="00DE3E2F"/>
    <w:rsid w:val="00DE6FE8"/>
    <w:rsid w:val="00DF1558"/>
    <w:rsid w:val="00DF6AE4"/>
    <w:rsid w:val="00DF7798"/>
    <w:rsid w:val="00E0035F"/>
    <w:rsid w:val="00E045DF"/>
    <w:rsid w:val="00E100F5"/>
    <w:rsid w:val="00E13B30"/>
    <w:rsid w:val="00E23845"/>
    <w:rsid w:val="00E2564F"/>
    <w:rsid w:val="00E3465D"/>
    <w:rsid w:val="00E4795F"/>
    <w:rsid w:val="00E513AC"/>
    <w:rsid w:val="00E56A9F"/>
    <w:rsid w:val="00E812CB"/>
    <w:rsid w:val="00E85C43"/>
    <w:rsid w:val="00E94534"/>
    <w:rsid w:val="00EA3550"/>
    <w:rsid w:val="00EB0031"/>
    <w:rsid w:val="00EB05B0"/>
    <w:rsid w:val="00EB7A01"/>
    <w:rsid w:val="00EC2447"/>
    <w:rsid w:val="00EE0ABB"/>
    <w:rsid w:val="00EF44FA"/>
    <w:rsid w:val="00F0149B"/>
    <w:rsid w:val="00F04F85"/>
    <w:rsid w:val="00F26FC3"/>
    <w:rsid w:val="00F4168A"/>
    <w:rsid w:val="00F42796"/>
    <w:rsid w:val="00F61954"/>
    <w:rsid w:val="00F72828"/>
    <w:rsid w:val="00F73CB0"/>
    <w:rsid w:val="00F76FE6"/>
    <w:rsid w:val="00F879A1"/>
    <w:rsid w:val="00F95D42"/>
    <w:rsid w:val="00FA0CB9"/>
    <w:rsid w:val="00FA3E40"/>
    <w:rsid w:val="00FB25B6"/>
    <w:rsid w:val="00FB39C7"/>
    <w:rsid w:val="00FE7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7D7BF"/>
  <w15:chartTrackingRefBased/>
  <w15:docId w15:val="{FF99E196-AFA4-454E-B869-17A3B92FE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D6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25C3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25C34"/>
    <w:rPr>
      <w:rFonts w:ascii="Calibri" w:hAnsi="Calibri" w:cs="Calibri"/>
      <w:noProof/>
    </w:rPr>
  </w:style>
  <w:style w:type="paragraph" w:customStyle="1" w:styleId="EndNoteBibliography">
    <w:name w:val="EndNote Bibliography"/>
    <w:basedOn w:val="Normal"/>
    <w:link w:val="EndNoteBibliographyChar"/>
    <w:rsid w:val="00725C34"/>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725C34"/>
    <w:rPr>
      <w:rFonts w:ascii="Calibri" w:hAnsi="Calibri" w:cs="Calibri"/>
      <w:noProof/>
    </w:rPr>
  </w:style>
  <w:style w:type="table" w:styleId="TableGrid">
    <w:name w:val="Table Grid"/>
    <w:basedOn w:val="TableNormal"/>
    <w:uiPriority w:val="39"/>
    <w:rsid w:val="00342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6E85"/>
    <w:pPr>
      <w:ind w:left="720"/>
      <w:contextualSpacing/>
    </w:pPr>
  </w:style>
  <w:style w:type="character" w:styleId="CommentReference">
    <w:name w:val="annotation reference"/>
    <w:basedOn w:val="DefaultParagraphFont"/>
    <w:uiPriority w:val="99"/>
    <w:semiHidden/>
    <w:unhideWhenUsed/>
    <w:rsid w:val="00CD6E85"/>
    <w:rPr>
      <w:sz w:val="16"/>
      <w:szCs w:val="16"/>
    </w:rPr>
  </w:style>
  <w:style w:type="paragraph" w:styleId="CommentText">
    <w:name w:val="annotation text"/>
    <w:basedOn w:val="Normal"/>
    <w:link w:val="CommentTextChar"/>
    <w:uiPriority w:val="99"/>
    <w:semiHidden/>
    <w:unhideWhenUsed/>
    <w:rsid w:val="00CD6E85"/>
    <w:pPr>
      <w:spacing w:line="240" w:lineRule="auto"/>
    </w:pPr>
    <w:rPr>
      <w:sz w:val="20"/>
      <w:szCs w:val="20"/>
    </w:rPr>
  </w:style>
  <w:style w:type="character" w:customStyle="1" w:styleId="CommentTextChar">
    <w:name w:val="Comment Text Char"/>
    <w:basedOn w:val="DefaultParagraphFont"/>
    <w:link w:val="CommentText"/>
    <w:uiPriority w:val="99"/>
    <w:semiHidden/>
    <w:rsid w:val="00CD6E85"/>
    <w:rPr>
      <w:sz w:val="20"/>
      <w:szCs w:val="20"/>
    </w:rPr>
  </w:style>
  <w:style w:type="paragraph" w:styleId="CommentSubject">
    <w:name w:val="annotation subject"/>
    <w:basedOn w:val="CommentText"/>
    <w:next w:val="CommentText"/>
    <w:link w:val="CommentSubjectChar"/>
    <w:uiPriority w:val="99"/>
    <w:semiHidden/>
    <w:unhideWhenUsed/>
    <w:rsid w:val="00CD6E85"/>
    <w:rPr>
      <w:b/>
      <w:bCs/>
    </w:rPr>
  </w:style>
  <w:style w:type="character" w:customStyle="1" w:styleId="CommentSubjectChar">
    <w:name w:val="Comment Subject Char"/>
    <w:basedOn w:val="CommentTextChar"/>
    <w:link w:val="CommentSubject"/>
    <w:uiPriority w:val="99"/>
    <w:semiHidden/>
    <w:rsid w:val="00CD6E85"/>
    <w:rPr>
      <w:b/>
      <w:bCs/>
      <w:sz w:val="20"/>
      <w:szCs w:val="20"/>
    </w:rPr>
  </w:style>
  <w:style w:type="character" w:styleId="Hyperlink">
    <w:name w:val="Hyperlink"/>
    <w:basedOn w:val="DefaultParagraphFont"/>
    <w:uiPriority w:val="99"/>
    <w:unhideWhenUsed/>
    <w:rsid w:val="00BF69BC"/>
    <w:rPr>
      <w:color w:val="0000FF"/>
      <w:u w:val="single"/>
    </w:rPr>
  </w:style>
  <w:style w:type="character" w:styleId="UnresolvedMention">
    <w:name w:val="Unresolved Mention"/>
    <w:basedOn w:val="DefaultParagraphFont"/>
    <w:uiPriority w:val="99"/>
    <w:semiHidden/>
    <w:unhideWhenUsed/>
    <w:rsid w:val="00AC44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654779">
      <w:bodyDiv w:val="1"/>
      <w:marLeft w:val="0"/>
      <w:marRight w:val="0"/>
      <w:marTop w:val="0"/>
      <w:marBottom w:val="0"/>
      <w:divBdr>
        <w:top w:val="none" w:sz="0" w:space="0" w:color="auto"/>
        <w:left w:val="none" w:sz="0" w:space="0" w:color="auto"/>
        <w:bottom w:val="none" w:sz="0" w:space="0" w:color="auto"/>
        <w:right w:val="none" w:sz="0" w:space="0" w:color="auto"/>
      </w:divBdr>
    </w:div>
    <w:div w:id="379399396">
      <w:bodyDiv w:val="1"/>
      <w:marLeft w:val="0"/>
      <w:marRight w:val="0"/>
      <w:marTop w:val="0"/>
      <w:marBottom w:val="0"/>
      <w:divBdr>
        <w:top w:val="none" w:sz="0" w:space="0" w:color="auto"/>
        <w:left w:val="none" w:sz="0" w:space="0" w:color="auto"/>
        <w:bottom w:val="none" w:sz="0" w:space="0" w:color="auto"/>
        <w:right w:val="none" w:sz="0" w:space="0" w:color="auto"/>
      </w:divBdr>
    </w:div>
    <w:div w:id="1534079956">
      <w:bodyDiv w:val="1"/>
      <w:marLeft w:val="0"/>
      <w:marRight w:val="0"/>
      <w:marTop w:val="0"/>
      <w:marBottom w:val="0"/>
      <w:divBdr>
        <w:top w:val="none" w:sz="0" w:space="0" w:color="auto"/>
        <w:left w:val="none" w:sz="0" w:space="0" w:color="auto"/>
        <w:bottom w:val="none" w:sz="0" w:space="0" w:color="auto"/>
        <w:right w:val="none" w:sz="0" w:space="0" w:color="auto"/>
      </w:divBdr>
      <w:divsChild>
        <w:div w:id="1194417704">
          <w:marLeft w:val="0"/>
          <w:marRight w:val="0"/>
          <w:marTop w:val="0"/>
          <w:marBottom w:val="0"/>
          <w:divBdr>
            <w:top w:val="none" w:sz="0" w:space="0" w:color="auto"/>
            <w:left w:val="none" w:sz="0" w:space="0" w:color="auto"/>
            <w:bottom w:val="none" w:sz="0" w:space="0" w:color="auto"/>
            <w:right w:val="none" w:sz="0" w:space="0" w:color="auto"/>
          </w:divBdr>
        </w:div>
      </w:divsChild>
    </w:div>
    <w:div w:id="1664122385">
      <w:bodyDiv w:val="1"/>
      <w:marLeft w:val="0"/>
      <w:marRight w:val="0"/>
      <w:marTop w:val="0"/>
      <w:marBottom w:val="0"/>
      <w:divBdr>
        <w:top w:val="none" w:sz="0" w:space="0" w:color="auto"/>
        <w:left w:val="none" w:sz="0" w:space="0" w:color="auto"/>
        <w:bottom w:val="none" w:sz="0" w:space="0" w:color="auto"/>
        <w:right w:val="none" w:sz="0" w:space="0" w:color="auto"/>
      </w:divBdr>
    </w:div>
    <w:div w:id="1744571044">
      <w:bodyDiv w:val="1"/>
      <w:marLeft w:val="0"/>
      <w:marRight w:val="0"/>
      <w:marTop w:val="0"/>
      <w:marBottom w:val="0"/>
      <w:divBdr>
        <w:top w:val="none" w:sz="0" w:space="0" w:color="auto"/>
        <w:left w:val="none" w:sz="0" w:space="0" w:color="auto"/>
        <w:bottom w:val="none" w:sz="0" w:space="0" w:color="auto"/>
        <w:right w:val="none" w:sz="0" w:space="0" w:color="auto"/>
      </w:divBdr>
    </w:div>
    <w:div w:id="196465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hyperlink" Target="https://digitalcommons.uri.edu/cba_facpubs/548" TargetMode="External"/><Relationship Id="rId18" Type="http://schemas.openxmlformats.org/officeDocument/2006/relationships/hyperlink" Target="https://doi.org/10.3390/educsci13070692" TargetMode="External"/><Relationship Id="rId26" Type="http://schemas.openxmlformats.org/officeDocument/2006/relationships/hyperlink" Target="https://doi.org/10.3390/app13095783" TargetMode="External"/><Relationship Id="rId3" Type="http://schemas.openxmlformats.org/officeDocument/2006/relationships/settings" Target="settings.xml"/><Relationship Id="rId21" Type="http://schemas.openxmlformats.org/officeDocument/2006/relationships/hyperlink" Target="https://doi.org/10.5815/ijmecs.2017.04.05" TargetMode="External"/><Relationship Id="rId7" Type="http://schemas.openxmlformats.org/officeDocument/2006/relationships/chart" Target="charts/chart3.xml"/><Relationship Id="rId12" Type="http://schemas.openxmlformats.org/officeDocument/2006/relationships/hyperlink" Target="https://doi.org/10.1016/j.sapharm.2023.05.016" TargetMode="External"/><Relationship Id="rId17" Type="http://schemas.openxmlformats.org/officeDocument/2006/relationships/hyperlink" Target="https://doi.org/10.3389/feduc.2023.1166682" TargetMode="External"/><Relationship Id="rId25" Type="http://schemas.openxmlformats.org/officeDocument/2006/relationships/hyperlink" Target="https://doi.org/10.1080/001318800440579" TargetMode="External"/><Relationship Id="rId2" Type="http://schemas.openxmlformats.org/officeDocument/2006/relationships/styles" Target="styles.xml"/><Relationship Id="rId16" Type="http://schemas.openxmlformats.org/officeDocument/2006/relationships/hyperlink" Target="https://doi.org/10.1177/1474022220948798" TargetMode="External"/><Relationship Id="rId20" Type="http://schemas.openxmlformats.org/officeDocument/2006/relationships/hyperlink" Target="https://doi.org/10.1016/j.bbi.2023.02.022" TargetMode="External"/><Relationship Id="rId29" Type="http://schemas.openxmlformats.org/officeDocument/2006/relationships/hyperlink" Target="https://doi.org/10.48550/arXiv.2304.06632" TargetMode="Externa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hyperlink" Target="https://doi.org/10.1109/ICAC353642.2021.9697300" TargetMode="External"/><Relationship Id="rId24" Type="http://schemas.openxmlformats.org/officeDocument/2006/relationships/hyperlink" Target="https://doi.org/10.29333/iji.2019.12227a" TargetMode="External"/><Relationship Id="rId32" Type="http://schemas.openxmlformats.org/officeDocument/2006/relationships/theme" Target="theme/theme1.xml"/><Relationship Id="rId5" Type="http://schemas.openxmlformats.org/officeDocument/2006/relationships/chart" Target="charts/chart1.xml"/><Relationship Id="rId15" Type="http://schemas.openxmlformats.org/officeDocument/2006/relationships/hyperlink" Target="https://doi.org/10.1021/acs.jchemed.3c00481" TargetMode="External"/><Relationship Id="rId23" Type="http://schemas.openxmlformats.org/officeDocument/2006/relationships/hyperlink" Target="https://doi.org/10.17507/tpls.1201.17" TargetMode="External"/><Relationship Id="rId28" Type="http://schemas.openxmlformats.org/officeDocument/2006/relationships/hyperlink" Target="https://doi.org/10.4135/9781483384443" TargetMode="External"/><Relationship Id="rId10" Type="http://schemas.openxmlformats.org/officeDocument/2006/relationships/hyperlink" Target="https://doi.org/10.3163/1536-5050.103.3.010" TargetMode="External"/><Relationship Id="rId19" Type="http://schemas.openxmlformats.org/officeDocument/2006/relationships/hyperlink" Target="https://doi.org/10.48550/arXiv.2301.07597"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hyperlink" Target="https://doi.org/10.1016/j.tsc.2019.02.002" TargetMode="External"/><Relationship Id="rId22" Type="http://schemas.openxmlformats.org/officeDocument/2006/relationships/hyperlink" Target="https://doi.org/10.3390/educsci13040410" TargetMode="External"/><Relationship Id="rId27" Type="http://schemas.openxmlformats.org/officeDocument/2006/relationships/hyperlink" Target="http://ijssh.ielas.org/index.php/ijssh/article/view/30" TargetMode="External"/><Relationship Id="rId30" Type="http://schemas.openxmlformats.org/officeDocument/2006/relationships/hyperlink" Target="https://doi.org/10.1186/s41239-019-0171-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zisha\OneDrive\Desktop\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zisha\OneDrive\Desktop\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zisha\OneDrive\Desktop\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zisha\OneDrive\Desktop\Boo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zisha\OneDrive\Desktop\Book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Beginner Level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0"/>
          <c:tx>
            <c:strRef>
              <c:f>Sheet1!$H$5</c:f>
              <c:strCache>
                <c:ptCount val="1"/>
                <c:pt idx="0">
                  <c:v>Rating</c:v>
                </c:pt>
              </c:strCache>
            </c:strRef>
          </c:tx>
          <c:spPr>
            <a:solidFill>
              <a:schemeClr val="accent2"/>
            </a:solidFill>
            <a:ln>
              <a:noFill/>
            </a:ln>
            <a:effectLst/>
          </c:spPr>
          <c:invertIfNegative val="0"/>
          <c:val>
            <c:numRef>
              <c:f>Sheet1!$H$6:$H$11</c:f>
              <c:numCache>
                <c:formatCode>General</c:formatCode>
                <c:ptCount val="6"/>
                <c:pt idx="0">
                  <c:v>2</c:v>
                </c:pt>
                <c:pt idx="1">
                  <c:v>3</c:v>
                </c:pt>
                <c:pt idx="2">
                  <c:v>2</c:v>
                </c:pt>
                <c:pt idx="3">
                  <c:v>3</c:v>
                </c:pt>
                <c:pt idx="4">
                  <c:v>3</c:v>
                </c:pt>
                <c:pt idx="5">
                  <c:v>2</c:v>
                </c:pt>
              </c:numCache>
            </c:numRef>
          </c:val>
          <c:extLst>
            <c:ext xmlns:c16="http://schemas.microsoft.com/office/drawing/2014/chart" uri="{C3380CC4-5D6E-409C-BE32-E72D297353CC}">
              <c16:uniqueId val="{00000000-E553-460D-96F7-CCBA007ABDEA}"/>
            </c:ext>
          </c:extLst>
        </c:ser>
        <c:dLbls>
          <c:showLegendKey val="0"/>
          <c:showVal val="0"/>
          <c:showCatName val="0"/>
          <c:showSerName val="0"/>
          <c:showPercent val="0"/>
          <c:showBubbleSize val="0"/>
        </c:dLbls>
        <c:gapWidth val="150"/>
        <c:overlap val="100"/>
        <c:axId val="1781712335"/>
        <c:axId val="1138015359"/>
      </c:barChart>
      <c:catAx>
        <c:axId val="17817123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Question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8015359"/>
        <c:crosses val="autoZero"/>
        <c:auto val="1"/>
        <c:lblAlgn val="ctr"/>
        <c:lblOffset val="100"/>
        <c:noMultiLvlLbl val="0"/>
      </c:catAx>
      <c:valAx>
        <c:axId val="1138015359"/>
        <c:scaling>
          <c:orientation val="minMax"/>
          <c:max val="3"/>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1712335"/>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Intermediate Level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Sheet1!$H$15</c:f>
              <c:strCache>
                <c:ptCount val="1"/>
                <c:pt idx="0">
                  <c:v>Rating</c:v>
                </c:pt>
              </c:strCache>
            </c:strRef>
          </c:tx>
          <c:spPr>
            <a:solidFill>
              <a:schemeClr val="accent2"/>
            </a:solidFill>
            <a:ln>
              <a:noFill/>
            </a:ln>
            <a:effectLst/>
          </c:spPr>
          <c:invertIfNegative val="0"/>
          <c:cat>
            <c:numRef>
              <c:f>Sheet1!$G$16:$G$21</c:f>
              <c:numCache>
                <c:formatCode>General</c:formatCode>
                <c:ptCount val="6"/>
                <c:pt idx="0">
                  <c:v>7</c:v>
                </c:pt>
                <c:pt idx="1">
                  <c:v>8</c:v>
                </c:pt>
                <c:pt idx="2">
                  <c:v>9</c:v>
                </c:pt>
                <c:pt idx="3">
                  <c:v>10</c:v>
                </c:pt>
                <c:pt idx="4">
                  <c:v>11</c:v>
                </c:pt>
                <c:pt idx="5">
                  <c:v>12</c:v>
                </c:pt>
              </c:numCache>
            </c:numRef>
          </c:cat>
          <c:val>
            <c:numRef>
              <c:f>Sheet1!$H$16:$H$21</c:f>
              <c:numCache>
                <c:formatCode>General</c:formatCode>
                <c:ptCount val="6"/>
                <c:pt idx="0">
                  <c:v>3</c:v>
                </c:pt>
                <c:pt idx="1">
                  <c:v>2</c:v>
                </c:pt>
                <c:pt idx="2">
                  <c:v>3</c:v>
                </c:pt>
                <c:pt idx="3">
                  <c:v>3</c:v>
                </c:pt>
                <c:pt idx="4">
                  <c:v>2</c:v>
                </c:pt>
                <c:pt idx="5">
                  <c:v>3</c:v>
                </c:pt>
              </c:numCache>
            </c:numRef>
          </c:val>
          <c:extLst>
            <c:ext xmlns:c16="http://schemas.microsoft.com/office/drawing/2014/chart" uri="{C3380CC4-5D6E-409C-BE32-E72D297353CC}">
              <c16:uniqueId val="{00000000-4888-4B5D-8CE0-A413400694C8}"/>
            </c:ext>
          </c:extLst>
        </c:ser>
        <c:dLbls>
          <c:showLegendKey val="0"/>
          <c:showVal val="0"/>
          <c:showCatName val="0"/>
          <c:showSerName val="0"/>
          <c:showPercent val="0"/>
          <c:showBubbleSize val="0"/>
        </c:dLbls>
        <c:gapWidth val="219"/>
        <c:overlap val="-27"/>
        <c:axId val="1781704447"/>
        <c:axId val="1814249871"/>
      </c:barChart>
      <c:catAx>
        <c:axId val="17817044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Question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4249871"/>
        <c:crosses val="autoZero"/>
        <c:auto val="1"/>
        <c:lblAlgn val="ctr"/>
        <c:lblOffset val="100"/>
        <c:noMultiLvlLbl val="0"/>
      </c:catAx>
      <c:valAx>
        <c:axId val="1814249871"/>
        <c:scaling>
          <c:orientation val="minMax"/>
          <c:max val="3"/>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1704447"/>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Critical</a:t>
            </a:r>
            <a:r>
              <a:rPr lang="en-US" baseline="0"/>
              <a:t> Level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Sheet1!$H$23</c:f>
              <c:strCache>
                <c:ptCount val="1"/>
                <c:pt idx="0">
                  <c:v>Rating</c:v>
                </c:pt>
              </c:strCache>
            </c:strRef>
          </c:tx>
          <c:spPr>
            <a:solidFill>
              <a:schemeClr val="accent2"/>
            </a:solidFill>
            <a:ln>
              <a:noFill/>
            </a:ln>
            <a:effectLst/>
          </c:spPr>
          <c:invertIfNegative val="0"/>
          <c:cat>
            <c:numRef>
              <c:f>Sheet1!$G$24:$G$29</c:f>
              <c:numCache>
                <c:formatCode>General</c:formatCode>
                <c:ptCount val="6"/>
                <c:pt idx="0">
                  <c:v>13</c:v>
                </c:pt>
                <c:pt idx="1">
                  <c:v>14</c:v>
                </c:pt>
                <c:pt idx="2">
                  <c:v>15</c:v>
                </c:pt>
                <c:pt idx="3">
                  <c:v>16</c:v>
                </c:pt>
                <c:pt idx="4">
                  <c:v>17</c:v>
                </c:pt>
                <c:pt idx="5">
                  <c:v>18</c:v>
                </c:pt>
              </c:numCache>
            </c:numRef>
          </c:cat>
          <c:val>
            <c:numRef>
              <c:f>Sheet1!$H$24:$H$29</c:f>
              <c:numCache>
                <c:formatCode>General</c:formatCode>
                <c:ptCount val="6"/>
                <c:pt idx="0">
                  <c:v>3</c:v>
                </c:pt>
                <c:pt idx="1">
                  <c:v>3</c:v>
                </c:pt>
                <c:pt idx="2">
                  <c:v>3</c:v>
                </c:pt>
                <c:pt idx="3">
                  <c:v>3</c:v>
                </c:pt>
                <c:pt idx="4">
                  <c:v>3</c:v>
                </c:pt>
                <c:pt idx="5">
                  <c:v>3</c:v>
                </c:pt>
              </c:numCache>
            </c:numRef>
          </c:val>
          <c:extLst>
            <c:ext xmlns:c16="http://schemas.microsoft.com/office/drawing/2014/chart" uri="{C3380CC4-5D6E-409C-BE32-E72D297353CC}">
              <c16:uniqueId val="{00000000-E071-4514-8951-ED55778EA6FC}"/>
            </c:ext>
          </c:extLst>
        </c:ser>
        <c:dLbls>
          <c:showLegendKey val="0"/>
          <c:showVal val="0"/>
          <c:showCatName val="0"/>
          <c:showSerName val="0"/>
          <c:showPercent val="0"/>
          <c:showBubbleSize val="0"/>
        </c:dLbls>
        <c:gapWidth val="219"/>
        <c:overlap val="-27"/>
        <c:axId val="1901911391"/>
        <c:axId val="1814249391"/>
      </c:barChart>
      <c:catAx>
        <c:axId val="19019113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Question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4249391"/>
        <c:crosses val="autoZero"/>
        <c:auto val="1"/>
        <c:lblAlgn val="ctr"/>
        <c:lblOffset val="100"/>
        <c:noMultiLvlLbl val="0"/>
      </c:catAx>
      <c:valAx>
        <c:axId val="1814249391"/>
        <c:scaling>
          <c:orientation val="minMax"/>
          <c:max val="3"/>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1911391"/>
        <c:crosses val="autoZero"/>
        <c:crossBetween val="between"/>
        <c:min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tx>
            <c:strRef>
              <c:f>Sheet1!$F$34</c:f>
              <c:strCache>
                <c:ptCount val="1"/>
                <c:pt idx="0">
                  <c:v>avg rating</c:v>
                </c:pt>
              </c:strCache>
            </c:strRef>
          </c:tx>
          <c:spPr>
            <a:solidFill>
              <a:schemeClr val="accent2"/>
            </a:solidFill>
            <a:ln>
              <a:noFill/>
            </a:ln>
            <a:effectLst/>
          </c:spPr>
          <c:invertIfNegative val="0"/>
          <c:cat>
            <c:strRef>
              <c:f>Sheet1!$E$35:$E$37</c:f>
              <c:strCache>
                <c:ptCount val="3"/>
                <c:pt idx="0">
                  <c:v>First Category</c:v>
                </c:pt>
                <c:pt idx="1">
                  <c:v>Second Category</c:v>
                </c:pt>
                <c:pt idx="2">
                  <c:v>Third Category</c:v>
                </c:pt>
              </c:strCache>
            </c:strRef>
          </c:cat>
          <c:val>
            <c:numRef>
              <c:f>Sheet1!$F$35:$F$37</c:f>
              <c:numCache>
                <c:formatCode>General</c:formatCode>
                <c:ptCount val="3"/>
                <c:pt idx="0">
                  <c:v>2.5</c:v>
                </c:pt>
                <c:pt idx="1">
                  <c:v>2.6666666666666665</c:v>
                </c:pt>
                <c:pt idx="2">
                  <c:v>3</c:v>
                </c:pt>
              </c:numCache>
            </c:numRef>
          </c:val>
          <c:extLst>
            <c:ext xmlns:c16="http://schemas.microsoft.com/office/drawing/2014/chart" uri="{C3380CC4-5D6E-409C-BE32-E72D297353CC}">
              <c16:uniqueId val="{00000000-3FEB-4890-8990-1D5BF108DEAD}"/>
            </c:ext>
          </c:extLst>
        </c:ser>
        <c:dLbls>
          <c:showLegendKey val="0"/>
          <c:showVal val="0"/>
          <c:showCatName val="0"/>
          <c:showSerName val="0"/>
          <c:showPercent val="0"/>
          <c:showBubbleSize val="0"/>
        </c:dLbls>
        <c:gapWidth val="219"/>
        <c:overlap val="-27"/>
        <c:axId val="1901908143"/>
        <c:axId val="1910969151"/>
      </c:barChart>
      <c:catAx>
        <c:axId val="19019081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Prompt</a:t>
                </a:r>
                <a:r>
                  <a:rPr lang="en-US" baseline="0"/>
                  <a:t> </a:t>
                </a:r>
                <a:r>
                  <a:rPr lang="en-US"/>
                  <a:t>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0969151"/>
        <c:crosses val="autoZero"/>
        <c:auto val="1"/>
        <c:lblAlgn val="ctr"/>
        <c:lblOffset val="100"/>
        <c:noMultiLvlLbl val="0"/>
      </c:catAx>
      <c:valAx>
        <c:axId val="1910969151"/>
        <c:scaling>
          <c:orientation val="minMax"/>
          <c:max val="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Rating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1908143"/>
        <c:crosses val="autoZero"/>
        <c:crossBetween val="between"/>
        <c:majorUnit val="0.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Sheet1!$B$1</c:f>
              <c:strCache>
                <c:ptCount val="1"/>
                <c:pt idx="0">
                  <c:v>Rating</c:v>
                </c:pt>
              </c:strCache>
            </c:strRef>
          </c:tx>
          <c:spPr>
            <a:ln w="28575" cap="rnd">
              <a:solidFill>
                <a:schemeClr val="accent2"/>
              </a:solidFill>
              <a:round/>
            </a:ln>
            <a:effectLst/>
          </c:spPr>
          <c:marker>
            <c:symbol val="none"/>
          </c:marker>
          <c:val>
            <c:numRef>
              <c:f>Sheet1!$B$2:$B$19</c:f>
              <c:numCache>
                <c:formatCode>General</c:formatCode>
                <c:ptCount val="18"/>
                <c:pt idx="0">
                  <c:v>2</c:v>
                </c:pt>
                <c:pt idx="1">
                  <c:v>3</c:v>
                </c:pt>
                <c:pt idx="2">
                  <c:v>2</c:v>
                </c:pt>
                <c:pt idx="3">
                  <c:v>3</c:v>
                </c:pt>
                <c:pt idx="4">
                  <c:v>3</c:v>
                </c:pt>
                <c:pt idx="5">
                  <c:v>2</c:v>
                </c:pt>
                <c:pt idx="6">
                  <c:v>3</c:v>
                </c:pt>
                <c:pt idx="7">
                  <c:v>2</c:v>
                </c:pt>
                <c:pt idx="8">
                  <c:v>3</c:v>
                </c:pt>
                <c:pt idx="9">
                  <c:v>3</c:v>
                </c:pt>
                <c:pt idx="10">
                  <c:v>2</c:v>
                </c:pt>
                <c:pt idx="11">
                  <c:v>3</c:v>
                </c:pt>
                <c:pt idx="12">
                  <c:v>3</c:v>
                </c:pt>
                <c:pt idx="13">
                  <c:v>3</c:v>
                </c:pt>
                <c:pt idx="14">
                  <c:v>3</c:v>
                </c:pt>
                <c:pt idx="15">
                  <c:v>3</c:v>
                </c:pt>
                <c:pt idx="16">
                  <c:v>3</c:v>
                </c:pt>
                <c:pt idx="17">
                  <c:v>3</c:v>
                </c:pt>
              </c:numCache>
            </c:numRef>
          </c:val>
          <c:smooth val="0"/>
          <c:extLst>
            <c:ext xmlns:c16="http://schemas.microsoft.com/office/drawing/2014/chart" uri="{C3380CC4-5D6E-409C-BE32-E72D297353CC}">
              <c16:uniqueId val="{00000000-6EFF-4C26-ACF9-BC56782E457C}"/>
            </c:ext>
          </c:extLst>
        </c:ser>
        <c:dLbls>
          <c:showLegendKey val="0"/>
          <c:showVal val="0"/>
          <c:showCatName val="0"/>
          <c:showSerName val="0"/>
          <c:showPercent val="0"/>
          <c:showBubbleSize val="0"/>
        </c:dLbls>
        <c:smooth val="0"/>
        <c:axId val="1715255151"/>
        <c:axId val="1137996559"/>
      </c:lineChart>
      <c:catAx>
        <c:axId val="17152551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Questions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7996559"/>
        <c:crosses val="autoZero"/>
        <c:auto val="1"/>
        <c:lblAlgn val="ctr"/>
        <c:lblOffset val="100"/>
        <c:noMultiLvlLbl val="0"/>
      </c:catAx>
      <c:valAx>
        <c:axId val="1137996559"/>
        <c:scaling>
          <c:orientation val="minMax"/>
          <c:max val="3"/>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Rating</a:t>
                </a:r>
              </a:p>
            </c:rich>
          </c:tx>
          <c:layout>
            <c:manualLayout>
              <c:xMode val="edge"/>
              <c:yMode val="edge"/>
              <c:x val="1.5917230401910069E-2"/>
              <c:y val="0.288425988593787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255151"/>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1"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D57342F-1F06-4782-B8FE-3D727602CDC6}">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B3616B9-417B-4A14-A005-947C78F6C8D7}">
  <we:reference id="wa200002281" version="1.0.0.0" store="en-US" storeType="OMEX"/>
  <we:alternateReferences>
    <we:reference id="wa200002281" version="1.0.0.0" store="WA20000228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10</Pages>
  <Words>6343</Words>
  <Characters>36157</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Shakib Sadat</dc:creator>
  <cp:keywords/>
  <dc:description/>
  <cp:lastModifiedBy>Shakib Sadat</cp:lastModifiedBy>
  <cp:revision>2</cp:revision>
  <dcterms:created xsi:type="dcterms:W3CDTF">2023-09-15T20:06:00Z</dcterms:created>
  <dcterms:modified xsi:type="dcterms:W3CDTF">2023-09-15T20:06:00Z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6ce4ee227fb635640922d8a6e39ddf1e093a8183ced6c637ee10d29bbdf7e800</vt:lpwstr>
  </property>
</Properties>
</file>