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RepoSage: Prompt Engineering &amp; the SE 3.0 Paradigm</w:t>
      </w:r>
    </w:p>
    <w:p>
      <w:pPr>
        <w:jc w:val="center"/>
      </w:pPr>
      <w:r>
        <w:rPr>
          <w:b w:val="0"/>
          <w:i/>
          <w:sz w:val="26"/>
        </w:rPr>
        <w:t>How Large Language Models and Autonomous Agents Are Used Across the System</w:t>
      </w:r>
    </w:p>
    <w:p/>
    <w:p>
      <w:pPr>
        <w:jc w:val="center"/>
      </w:pPr>
      <w:r>
        <w:rPr>
          <w:b/>
          <w:i w:val="0"/>
          <w:sz w:val="22"/>
        </w:rPr>
        <w:t>SE-505: Software Project Lab - 2</w:t>
      </w:r>
    </w:p>
    <w:p>
      <w:pPr>
        <w:jc w:val="center"/>
      </w:pPr>
      <w:r>
        <w:rPr>
          <w:b w:val="0"/>
          <w:i/>
          <w:sz w:val="20"/>
        </w:rPr>
        <w:t>Companion document to the RepoSage SRS — a code-grounded audit of every LLM/agent call site in the system.</w:t>
      </w:r>
    </w:p>
    <w:p>
      <w:r>
        <w:br w:type="page"/>
      </w:r>
    </w:p>
    <w:p>
      <w:pPr>
        <w:pStyle w:val="Heading1"/>
        <w:jc w:val="center"/>
      </w:pPr>
      <w:r>
        <w:t>1. What Is "Software Engineering 3.0"?</w:t>
      </w:r>
    </w:p>
    <w:p>
      <w:pPr>
        <w:jc w:val="both"/>
      </w:pPr>
      <w:r>
        <w:rPr>
          <w:b w:val="0"/>
          <w:i w:val="0"/>
          <w:sz w:val="22"/>
        </w:rPr>
        <w:t>Software engineering has moved through recognisable eras. SE 1.0 was the era of individual craftsmanship — code written and reasoned about by hand, with little process around it. SE 2.0 was the process-and-tooling era: version control, automated testing, CI/CD, and DevOps turned software construction into a repeatable engineering discipline built around human authors supported by deterministic tools.</w:t>
      </w:r>
    </w:p>
    <w:p>
      <w:pPr>
        <w:jc w:val="both"/>
      </w:pPr>
      <w:r>
        <w:rPr>
          <w:b w:val="0"/>
          <w:i w:val="0"/>
          <w:sz w:val="22"/>
        </w:rPr>
        <w:t>SE 3.0 is the current paradigm shift, in which large language models stop being autocomplete assistants and become active participants in the engineering process itself: they plan, they generate, they diagnose their own failures, and they revise their own output. Because an LLM's output is probabilistic rather than deterministic, the engineering discipline shifts too — prompt design, output-format contracts, grounding against hallucination, and self-correction loops become first-class engineering concerns, in the same way unit testing was a first-class concern under SE 2.0.</w:t>
      </w:r>
    </w:p>
    <w:p>
      <w:pPr>
        <w:jc w:val="both"/>
      </w:pPr>
      <w:r>
        <w:rPr>
          <w:b/>
          <w:sz w:val="22"/>
        </w:rPr>
        <w:t xml:space="preserve">Why this document exists: </w:t>
      </w:r>
      <w:r>
        <w:rPr>
          <w:sz w:val="22"/>
        </w:rPr>
        <w:t>RepoSage is used here as a course-level case study of SE 3.0 in practice. Nearly every stage of its workflow — search, structural analysis, autonomous execution, codebase chat, architecture diagramming, and security auditing — is mediated by at least one LLM call, and the system is explicitly engineered around the fact that LLM output must be constrained, validated, and recovered from when it is wrong.</w:t>
      </w:r>
    </w:p>
    <w:p>
      <w:pPr>
        <w:pStyle w:val="Heading1"/>
        <w:jc w:val="center"/>
      </w:pPr>
      <w:r>
        <w:t>2. LLM / Agent Call-Site Inventory</w:t>
      </w:r>
    </w:p>
    <w:p>
      <w:pPr>
        <w:jc w:val="both"/>
      </w:pPr>
      <w:r>
        <w:rPr>
          <w:b w:val="0"/>
          <w:i w:val="0"/>
          <w:sz w:val="22"/>
        </w:rPr>
        <w:t>The table below lists every LLM call site found in the backend, verified directly against source (not inferred from documentation). All calls in the main backend go through the single gateway backend/llm.py, which tries up to four Groq API keys in order and fails over to the next on any error.</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872"/>
          </w:tcPr>
          <w:p>
            <w:pPr>
              <w:shd w:val="clear" w:color="auto" w:fill="D0DCF0"/>
            </w:pPr>
            <w:r>
              <w:rPr>
                <w:b/>
                <w:sz w:val="19"/>
              </w:rPr>
              <w:t>File</w:t>
            </w:r>
          </w:p>
        </w:tc>
        <w:tc>
          <w:tcPr>
            <w:tcW w:type="dxa" w:w="1872"/>
          </w:tcPr>
          <w:p>
            <w:pPr>
              <w:shd w:val="clear" w:color="auto" w:fill="D0DCF0"/>
            </w:pPr>
            <w:r>
              <w:rPr>
                <w:b/>
                <w:sz w:val="19"/>
              </w:rPr>
              <w:t>Function</w:t>
            </w:r>
          </w:p>
        </w:tc>
        <w:tc>
          <w:tcPr>
            <w:tcW w:type="dxa" w:w="3312"/>
          </w:tcPr>
          <w:p>
            <w:pPr>
              <w:shd w:val="clear" w:color="auto" w:fill="D0DCF0"/>
            </w:pPr>
            <w:r>
              <w:rPr>
                <w:b/>
                <w:sz w:val="19"/>
              </w:rPr>
              <w:t>Purpose</w:t>
            </w:r>
          </w:p>
        </w:tc>
        <w:tc>
          <w:tcPr>
            <w:tcW w:type="dxa" w:w="1872"/>
          </w:tcPr>
          <w:p>
            <w:pPr>
              <w:shd w:val="clear" w:color="auto" w:fill="D0DCF0"/>
            </w:pPr>
            <w:r>
              <w:rPr>
                <w:b/>
                <w:sz w:val="19"/>
              </w:rPr>
              <w:t>Model / Provider</w:t>
            </w:r>
          </w:p>
        </w:tc>
        <w:tc>
          <w:tcPr>
            <w:tcW w:type="dxa" w:w="720"/>
          </w:tcPr>
          <w:p>
            <w:pPr>
              <w:shd w:val="clear" w:color="auto" w:fill="D0DCF0"/>
            </w:pPr>
            <w:r>
              <w:rPr>
                <w:b/>
                <w:sz w:val="19"/>
              </w:rPr>
              <w:t>Temp</w:t>
            </w:r>
          </w:p>
        </w:tc>
        <w:tc>
          <w:tcPr>
            <w:tcW w:type="dxa" w:w="720"/>
          </w:tcPr>
          <w:p>
            <w:pPr>
              <w:shd w:val="clear" w:color="auto" w:fill="D0DCF0"/>
            </w:pPr>
            <w:r>
              <w:rPr>
                <w:b/>
                <w:sz w:val="19"/>
              </w:rPr>
              <w:t>Max tok</w:t>
            </w:r>
          </w:p>
        </w:tc>
      </w:tr>
      <w:tr>
        <w:tc>
          <w:tcPr>
            <w:tcW w:type="dxa" w:w="1872"/>
          </w:tcPr>
          <w:p>
            <w:r>
              <w:rPr>
                <w:sz w:val="19"/>
              </w:rPr>
              <w:t>llm.py</w:t>
            </w:r>
          </w:p>
        </w:tc>
        <w:tc>
          <w:tcPr>
            <w:tcW w:type="dxa" w:w="1872"/>
          </w:tcPr>
          <w:p>
            <w:r>
              <w:rPr>
                <w:sz w:val="19"/>
              </w:rPr>
              <w:t>chat()</w:t>
            </w:r>
          </w:p>
        </w:tc>
        <w:tc>
          <w:tcPr>
            <w:tcW w:type="dxa" w:w="3312"/>
          </w:tcPr>
          <w:p>
            <w:r>
              <w:rPr>
                <w:sz w:val="19"/>
              </w:rPr>
              <w:t>Core LLM gateway — 4-key Groq failover, reads keys fresh per call</w:t>
            </w:r>
          </w:p>
        </w:tc>
        <w:tc>
          <w:tcPr>
            <w:tcW w:type="dxa" w:w="1872"/>
          </w:tcPr>
          <w:p>
            <w:r>
              <w:rPr>
                <w:sz w:val="19"/>
              </w:rPr>
              <w:t>Groq llama-3.3-70b-versatile</w:t>
            </w:r>
          </w:p>
        </w:tc>
        <w:tc>
          <w:tcPr>
            <w:tcW w:type="dxa" w:w="720"/>
          </w:tcPr>
          <w:p>
            <w:r>
              <w:rPr>
                <w:sz w:val="19"/>
              </w:rPr>
              <w:t>caller-set</w:t>
            </w:r>
          </w:p>
        </w:tc>
        <w:tc>
          <w:tcPr>
            <w:tcW w:type="dxa" w:w="720"/>
          </w:tcPr>
          <w:p>
            <w:r>
              <w:rPr>
                <w:sz w:val="19"/>
              </w:rPr>
              <w:t>caller-set</w:t>
            </w:r>
          </w:p>
        </w:tc>
      </w:tr>
      <w:tr>
        <w:tc>
          <w:tcPr>
            <w:tcW w:type="dxa" w:w="1872"/>
          </w:tcPr>
          <w:p>
            <w:r>
              <w:rPr>
                <w:sz w:val="19"/>
              </w:rPr>
              <w:t>search.py</w:t>
            </w:r>
          </w:p>
        </w:tc>
        <w:tc>
          <w:tcPr>
            <w:tcW w:type="dxa" w:w="1872"/>
          </w:tcPr>
          <w:p>
            <w:r>
              <w:rPr>
                <w:sz w:val="19"/>
              </w:rPr>
              <w:t>_normalize_query()</w:t>
            </w:r>
          </w:p>
        </w:tc>
        <w:tc>
          <w:tcPr>
            <w:tcW w:type="dxa" w:w="3312"/>
          </w:tcPr>
          <w:p>
            <w:r>
              <w:rPr>
                <w:sz w:val="19"/>
              </w:rPr>
              <w:t>Canonicalise vague task phrasing to one retrieval phrase</w:t>
            </w:r>
          </w:p>
        </w:tc>
        <w:tc>
          <w:tcPr>
            <w:tcW w:type="dxa" w:w="1872"/>
          </w:tcPr>
          <w:p>
            <w:r>
              <w:rPr>
                <w:sz w:val="19"/>
              </w:rPr>
              <w:t>Groq</w:t>
            </w:r>
          </w:p>
        </w:tc>
        <w:tc>
          <w:tcPr>
            <w:tcW w:type="dxa" w:w="720"/>
          </w:tcPr>
          <w:p>
            <w:r>
              <w:rPr>
                <w:sz w:val="19"/>
              </w:rPr>
              <w:t>0.0</w:t>
            </w:r>
          </w:p>
        </w:tc>
        <w:tc>
          <w:tcPr>
            <w:tcW w:type="dxa" w:w="720"/>
          </w:tcPr>
          <w:p>
            <w:r>
              <w:rPr>
                <w:sz w:val="19"/>
              </w:rPr>
              <w:t>20</w:t>
            </w:r>
          </w:p>
        </w:tc>
      </w:tr>
      <w:tr>
        <w:tc>
          <w:tcPr>
            <w:tcW w:type="dxa" w:w="1872"/>
          </w:tcPr>
          <w:p>
            <w:r>
              <w:rPr>
                <w:sz w:val="19"/>
              </w:rPr>
              <w:t>search.py</w:t>
            </w:r>
          </w:p>
        </w:tc>
        <w:tc>
          <w:tcPr>
            <w:tcW w:type="dxa" w:w="1872"/>
          </w:tcPr>
          <w:p>
            <w:r>
              <w:rPr>
                <w:sz w:val="19"/>
              </w:rPr>
              <w:t>_llm_recall_repos()</w:t>
            </w:r>
          </w:p>
        </w:tc>
        <w:tc>
          <w:tcPr>
            <w:tcW w:type="dxa" w:w="3312"/>
          </w:tcPr>
          <w:p>
            <w:r>
              <w:rPr>
                <w:sz w:val="19"/>
              </w:rPr>
              <w:t>Last-resort repo recall when Serper+GitHub+Jina all return zero results</w:t>
            </w:r>
          </w:p>
        </w:tc>
        <w:tc>
          <w:tcPr>
            <w:tcW w:type="dxa" w:w="1872"/>
          </w:tcPr>
          <w:p>
            <w:r>
              <w:rPr>
                <w:sz w:val="19"/>
              </w:rPr>
              <w:t>Groq</w:t>
            </w:r>
          </w:p>
        </w:tc>
        <w:tc>
          <w:tcPr>
            <w:tcW w:type="dxa" w:w="720"/>
          </w:tcPr>
          <w:p>
            <w:r>
              <w:rPr>
                <w:sz w:val="19"/>
              </w:rPr>
              <w:t>0.2</w:t>
            </w:r>
          </w:p>
        </w:tc>
        <w:tc>
          <w:tcPr>
            <w:tcW w:type="dxa" w:w="720"/>
          </w:tcPr>
          <w:p>
            <w:r>
              <w:rPr>
                <w:sz w:val="19"/>
              </w:rPr>
              <w:t>500</w:t>
            </w:r>
          </w:p>
        </w:tc>
      </w:tr>
      <w:tr>
        <w:tc>
          <w:tcPr>
            <w:tcW w:type="dxa" w:w="1872"/>
          </w:tcPr>
          <w:p>
            <w:r>
              <w:rPr>
                <w:sz w:val="19"/>
              </w:rPr>
              <w:t>analyzer.py</w:t>
            </w:r>
          </w:p>
        </w:tc>
        <w:tc>
          <w:tcPr>
            <w:tcW w:type="dxa" w:w="1872"/>
          </w:tcPr>
          <w:p>
            <w:r>
              <w:rPr>
                <w:sz w:val="19"/>
              </w:rPr>
              <w:t>_llm_enrich()</w:t>
            </w:r>
          </w:p>
        </w:tc>
        <w:tc>
          <w:tcPr>
            <w:tcW w:type="dxa" w:w="3312"/>
          </w:tcPr>
          <w:p>
            <w:r>
              <w:rPr>
                <w:sz w:val="19"/>
              </w:rPr>
              <w:t>ONE call: module/class docstrings, readme summary, task plan, entry point, run command</w:t>
            </w:r>
          </w:p>
        </w:tc>
        <w:tc>
          <w:tcPr>
            <w:tcW w:type="dxa" w:w="1872"/>
          </w:tcPr>
          <w:p>
            <w:r>
              <w:rPr>
                <w:sz w:val="19"/>
              </w:rPr>
              <w:t>Groq</w:t>
            </w:r>
          </w:p>
        </w:tc>
        <w:tc>
          <w:tcPr>
            <w:tcW w:type="dxa" w:w="720"/>
          </w:tcPr>
          <w:p>
            <w:r>
              <w:rPr>
                <w:sz w:val="19"/>
              </w:rPr>
              <w:t>0.1</w:t>
            </w:r>
          </w:p>
        </w:tc>
        <w:tc>
          <w:tcPr>
            <w:tcW w:type="dxa" w:w="720"/>
          </w:tcPr>
          <w:p>
            <w:r>
              <w:rPr>
                <w:sz w:val="19"/>
              </w:rPr>
              <w:t>1500</w:t>
            </w:r>
          </w:p>
        </w:tc>
      </w:tr>
      <w:tr>
        <w:tc>
          <w:tcPr>
            <w:tcW w:type="dxa" w:w="1872"/>
          </w:tcPr>
          <w:p>
            <w:r>
              <w:rPr>
                <w:sz w:val="19"/>
              </w:rPr>
              <w:t>architect.py</w:t>
            </w:r>
          </w:p>
        </w:tc>
        <w:tc>
          <w:tcPr>
            <w:tcW w:type="dxa" w:w="1872"/>
          </w:tcPr>
          <w:p>
            <w:r>
              <w:rPr>
                <w:sz w:val="19"/>
              </w:rPr>
              <w:t>generate_architecture() — stage 1</w:t>
            </w:r>
          </w:p>
        </w:tc>
        <w:tc>
          <w:tcPr>
            <w:tcW w:type="dxa" w:w="3312"/>
          </w:tcPr>
          <w:p>
            <w:r>
              <w:rPr>
                <w:sz w:val="19"/>
              </w:rPr>
              <w:t>Free-text architecture explanation from file tree + README</w:t>
            </w:r>
          </w:p>
        </w:tc>
        <w:tc>
          <w:tcPr>
            <w:tcW w:type="dxa" w:w="1872"/>
          </w:tcPr>
          <w:p>
            <w:r>
              <w:rPr>
                <w:sz w:val="19"/>
              </w:rPr>
              <w:t>Groq</w:t>
            </w:r>
          </w:p>
        </w:tc>
        <w:tc>
          <w:tcPr>
            <w:tcW w:type="dxa" w:w="720"/>
          </w:tcPr>
          <w:p>
            <w:r>
              <w:rPr>
                <w:sz w:val="19"/>
              </w:rPr>
              <w:t>default</w:t>
            </w:r>
          </w:p>
        </w:tc>
        <w:tc>
          <w:tcPr>
            <w:tcW w:type="dxa" w:w="720"/>
          </w:tcPr>
          <w:p>
            <w:r>
              <w:rPr>
                <w:sz w:val="19"/>
              </w:rPr>
              <w:t>1500</w:t>
            </w:r>
          </w:p>
        </w:tc>
      </w:tr>
      <w:tr>
        <w:tc>
          <w:tcPr>
            <w:tcW w:type="dxa" w:w="1872"/>
          </w:tcPr>
          <w:p>
            <w:r>
              <w:rPr>
                <w:sz w:val="19"/>
              </w:rPr>
              <w:t>architect.py</w:t>
            </w:r>
          </w:p>
        </w:tc>
        <w:tc>
          <w:tcPr>
            <w:tcW w:type="dxa" w:w="1872"/>
          </w:tcPr>
          <w:p>
            <w:r>
              <w:rPr>
                <w:sz w:val="19"/>
              </w:rPr>
              <w:t>generate_architecture() — stage 2</w:t>
            </w:r>
          </w:p>
        </w:tc>
        <w:tc>
          <w:tcPr>
            <w:tcW w:type="dxa" w:w="3312"/>
          </w:tcPr>
          <w:p>
            <w:r>
              <w:rPr>
                <w:sz w:val="19"/>
              </w:rPr>
              <w:t>Structured JSON graph {groups, nodes, edges}, retried up to 3x on parse failure</w:t>
            </w:r>
          </w:p>
        </w:tc>
        <w:tc>
          <w:tcPr>
            <w:tcW w:type="dxa" w:w="1872"/>
          </w:tcPr>
          <w:p>
            <w:r>
              <w:rPr>
                <w:sz w:val="19"/>
              </w:rPr>
              <w:t>Groq</w:t>
            </w:r>
          </w:p>
        </w:tc>
        <w:tc>
          <w:tcPr>
            <w:tcW w:type="dxa" w:w="720"/>
          </w:tcPr>
          <w:p>
            <w:r>
              <w:rPr>
                <w:sz w:val="19"/>
              </w:rPr>
              <w:t>0.1</w:t>
            </w:r>
          </w:p>
        </w:tc>
        <w:tc>
          <w:tcPr>
            <w:tcW w:type="dxa" w:w="720"/>
          </w:tcPr>
          <w:p>
            <w:r>
              <w:rPr>
                <w:sz w:val="19"/>
              </w:rPr>
              <w:t>4000</w:t>
            </w:r>
          </w:p>
        </w:tc>
      </w:tr>
      <w:tr>
        <w:tc>
          <w:tcPr>
            <w:tcW w:type="dxa" w:w="1872"/>
          </w:tcPr>
          <w:p>
            <w:r>
              <w:rPr>
                <w:sz w:val="19"/>
              </w:rPr>
              <w:t>executor.py</w:t>
            </w:r>
          </w:p>
        </w:tc>
        <w:tc>
          <w:tcPr>
            <w:tcW w:type="dxa" w:w="1872"/>
          </w:tcPr>
          <w:p>
            <w:r>
              <w:rPr>
                <w:sz w:val="19"/>
              </w:rPr>
              <w:t>_llm_plan()</w:t>
            </w:r>
          </w:p>
        </w:tc>
        <w:tc>
          <w:tcPr>
            <w:tcW w:type="dxa" w:w="3312"/>
          </w:tcPr>
          <w:p>
            <w:r>
              <w:rPr>
                <w:sz w:val="19"/>
              </w:rPr>
              <w:t>Comprehensive execution plan: runnable?, deps, run command, required credentials</w:t>
            </w:r>
          </w:p>
        </w:tc>
        <w:tc>
          <w:tcPr>
            <w:tcW w:type="dxa" w:w="1872"/>
          </w:tcPr>
          <w:p>
            <w:r>
              <w:rPr>
                <w:sz w:val="19"/>
              </w:rPr>
              <w:t>Groq</w:t>
            </w:r>
          </w:p>
        </w:tc>
        <w:tc>
          <w:tcPr>
            <w:tcW w:type="dxa" w:w="720"/>
          </w:tcPr>
          <w:p>
            <w:r>
              <w:rPr>
                <w:sz w:val="19"/>
              </w:rPr>
              <w:t>0.1</w:t>
            </w:r>
          </w:p>
        </w:tc>
        <w:tc>
          <w:tcPr>
            <w:tcW w:type="dxa" w:w="720"/>
          </w:tcPr>
          <w:p>
            <w:r>
              <w:rPr>
                <w:sz w:val="19"/>
              </w:rPr>
              <w:t>2000</w:t>
            </w:r>
          </w:p>
        </w:tc>
      </w:tr>
      <w:tr>
        <w:tc>
          <w:tcPr>
            <w:tcW w:type="dxa" w:w="1872"/>
          </w:tcPr>
          <w:p>
            <w:r>
              <w:rPr>
                <w:sz w:val="19"/>
              </w:rPr>
              <w:t>executor.py</w:t>
            </w:r>
          </w:p>
        </w:tc>
        <w:tc>
          <w:tcPr>
            <w:tcW w:type="dxa" w:w="1872"/>
          </w:tcPr>
          <w:p>
            <w:r>
              <w:rPr>
                <w:sz w:val="19"/>
              </w:rPr>
              <w:t>_llm_diagnose()</w:t>
            </w:r>
          </w:p>
        </w:tc>
        <w:tc>
          <w:tcPr>
            <w:tcW w:type="dxa" w:w="3312"/>
          </w:tcPr>
          <w:p>
            <w:r>
              <w:rPr>
                <w:sz w:val="19"/>
              </w:rPr>
              <w:t>Root-cause diagnosis + fix proposal inside the self-healing retry loop (max 7 attempts)</w:t>
            </w:r>
          </w:p>
        </w:tc>
        <w:tc>
          <w:tcPr>
            <w:tcW w:type="dxa" w:w="1872"/>
          </w:tcPr>
          <w:p>
            <w:r>
              <w:rPr>
                <w:sz w:val="19"/>
              </w:rPr>
              <w:t>Groq</w:t>
            </w:r>
          </w:p>
        </w:tc>
        <w:tc>
          <w:tcPr>
            <w:tcW w:type="dxa" w:w="720"/>
          </w:tcPr>
          <w:p>
            <w:r>
              <w:rPr>
                <w:sz w:val="19"/>
              </w:rPr>
              <w:t>0.1</w:t>
            </w:r>
          </w:p>
        </w:tc>
        <w:tc>
          <w:tcPr>
            <w:tcW w:type="dxa" w:w="720"/>
          </w:tcPr>
          <w:p>
            <w:r>
              <w:rPr>
                <w:sz w:val="19"/>
              </w:rPr>
              <w:t>1500</w:t>
            </w:r>
          </w:p>
        </w:tc>
      </w:tr>
      <w:tr>
        <w:tc>
          <w:tcPr>
            <w:tcW w:type="dxa" w:w="1872"/>
          </w:tcPr>
          <w:p>
            <w:r>
              <w:rPr>
                <w:sz w:val="19"/>
              </w:rPr>
              <w:t>executor.py</w:t>
            </w:r>
          </w:p>
        </w:tc>
        <w:tc>
          <w:tcPr>
            <w:tcW w:type="dxa" w:w="1872"/>
          </w:tcPr>
          <w:p>
            <w:r>
              <w:rPr>
                <w:sz w:val="19"/>
              </w:rPr>
              <w:t>_build_success_summary()</w:t>
            </w:r>
          </w:p>
        </w:tc>
        <w:tc>
          <w:tcPr>
            <w:tcW w:type="dxa" w:w="3312"/>
          </w:tcPr>
          <w:p>
            <w:r>
              <w:rPr>
                <w:sz w:val="19"/>
              </w:rPr>
              <w:t>2-3 sentence natural-language summary of a successful run</w:t>
            </w:r>
          </w:p>
        </w:tc>
        <w:tc>
          <w:tcPr>
            <w:tcW w:type="dxa" w:w="1872"/>
          </w:tcPr>
          <w:p>
            <w:r>
              <w:rPr>
                <w:sz w:val="19"/>
              </w:rPr>
              <w:t>Groq</w:t>
            </w:r>
          </w:p>
        </w:tc>
        <w:tc>
          <w:tcPr>
            <w:tcW w:type="dxa" w:w="720"/>
          </w:tcPr>
          <w:p>
            <w:r>
              <w:rPr>
                <w:sz w:val="19"/>
              </w:rPr>
              <w:t>0.2</w:t>
            </w:r>
          </w:p>
        </w:tc>
        <w:tc>
          <w:tcPr>
            <w:tcW w:type="dxa" w:w="720"/>
          </w:tcPr>
          <w:p>
            <w:r>
              <w:rPr>
                <w:sz w:val="19"/>
              </w:rPr>
              <w:t>200</w:t>
            </w:r>
          </w:p>
        </w:tc>
      </w:tr>
      <w:tr>
        <w:tc>
          <w:tcPr>
            <w:tcW w:type="dxa" w:w="1872"/>
          </w:tcPr>
          <w:p>
            <w:r>
              <w:rPr>
                <w:sz w:val="19"/>
              </w:rPr>
              <w:t>executor.py</w:t>
            </w:r>
          </w:p>
        </w:tc>
        <w:tc>
          <w:tcPr>
            <w:tcW w:type="dxa" w:w="1872"/>
          </w:tcPr>
          <w:p>
            <w:r>
              <w:rPr>
                <w:sz w:val="19"/>
              </w:rPr>
              <w:t>_build_failure_guide()</w:t>
            </w:r>
          </w:p>
        </w:tc>
        <w:tc>
          <w:tcPr>
            <w:tcW w:type="dxa" w:w="3312"/>
          </w:tcPr>
          <w:p>
            <w:r>
              <w:rPr>
                <w:sz w:val="19"/>
              </w:rPr>
              <w:t>Structured failure analysis + manual run guide after all retries are exhausted</w:t>
            </w:r>
          </w:p>
        </w:tc>
        <w:tc>
          <w:tcPr>
            <w:tcW w:type="dxa" w:w="1872"/>
          </w:tcPr>
          <w:p>
            <w:r>
              <w:rPr>
                <w:sz w:val="19"/>
              </w:rPr>
              <w:t>Groq</w:t>
            </w:r>
          </w:p>
        </w:tc>
        <w:tc>
          <w:tcPr>
            <w:tcW w:type="dxa" w:w="720"/>
          </w:tcPr>
          <w:p>
            <w:r>
              <w:rPr>
                <w:sz w:val="19"/>
              </w:rPr>
              <w:t>0.2</w:t>
            </w:r>
          </w:p>
        </w:tc>
        <w:tc>
          <w:tcPr>
            <w:tcW w:type="dxa" w:w="720"/>
          </w:tcPr>
          <w:p>
            <w:r>
              <w:rPr>
                <w:sz w:val="19"/>
              </w:rPr>
              <w:t>1000</w:t>
            </w:r>
          </w:p>
        </w:tc>
      </w:tr>
      <w:tr>
        <w:tc>
          <w:tcPr>
            <w:tcW w:type="dxa" w:w="1872"/>
          </w:tcPr>
          <w:p>
            <w:r>
              <w:rPr>
                <w:sz w:val="19"/>
              </w:rPr>
              <w:t>chat.py</w:t>
            </w:r>
          </w:p>
        </w:tc>
        <w:tc>
          <w:tcPr>
            <w:tcW w:type="dxa" w:w="1872"/>
          </w:tcPr>
          <w:p>
            <w:r>
              <w:rPr>
                <w:sz w:val="19"/>
              </w:rPr>
              <w:t>answer_question()</w:t>
            </w:r>
          </w:p>
        </w:tc>
        <w:tc>
          <w:tcPr>
            <w:tcW w:type="dxa" w:w="3312"/>
          </w:tcPr>
          <w:p>
            <w:r>
              <w:rPr>
                <w:sz w:val="19"/>
              </w:rPr>
              <w:t>RAG-grounded Q&amp;A over the analyzed repository</w:t>
            </w:r>
          </w:p>
        </w:tc>
        <w:tc>
          <w:tcPr>
            <w:tcW w:type="dxa" w:w="1872"/>
          </w:tcPr>
          <w:p>
            <w:r>
              <w:rPr>
                <w:sz w:val="19"/>
              </w:rPr>
              <w:t>Groq</w:t>
            </w:r>
          </w:p>
        </w:tc>
        <w:tc>
          <w:tcPr>
            <w:tcW w:type="dxa" w:w="720"/>
          </w:tcPr>
          <w:p>
            <w:r>
              <w:rPr>
                <w:sz w:val="19"/>
              </w:rPr>
              <w:t>0.15</w:t>
            </w:r>
          </w:p>
        </w:tc>
        <w:tc>
          <w:tcPr>
            <w:tcW w:type="dxa" w:w="720"/>
          </w:tcPr>
          <w:p>
            <w:r>
              <w:rPr>
                <w:sz w:val="19"/>
              </w:rPr>
              <w:t>1800</w:t>
            </w:r>
          </w:p>
        </w:tc>
      </w:tr>
      <w:tr>
        <w:tc>
          <w:tcPr>
            <w:tcW w:type="dxa" w:w="1872"/>
          </w:tcPr>
          <w:p>
            <w:r>
              <w:rPr>
                <w:sz w:val="19"/>
              </w:rPr>
              <w:t>repo-task executor/agent/claude_agent.py</w:t>
            </w:r>
          </w:p>
        </w:tc>
        <w:tc>
          <w:tcPr>
            <w:tcW w:type="dxa" w:w="1872"/>
          </w:tcPr>
          <w:p>
            <w:r>
              <w:rPr>
                <w:sz w:val="19"/>
              </w:rPr>
              <w:t>generate_fix()</w:t>
            </w:r>
          </w:p>
        </w:tc>
        <w:tc>
          <w:tcPr>
            <w:tcW w:type="dxa" w:w="3312"/>
          </w:tcPr>
          <w:p>
            <w:r>
              <w:rPr>
                <w:sz w:val="19"/>
              </w:rPr>
              <w:t>Autonomous code-patch generation (patch hunks) for the separate RepoTask Executor agent</w:t>
            </w:r>
          </w:p>
        </w:tc>
        <w:tc>
          <w:tcPr>
            <w:tcW w:type="dxa" w:w="1872"/>
          </w:tcPr>
          <w:p>
            <w:r>
              <w:rPr>
                <w:sz w:val="19"/>
              </w:rPr>
              <w:t>Anthropic claude-haiku-4-5</w:t>
            </w:r>
          </w:p>
        </w:tc>
        <w:tc>
          <w:tcPr>
            <w:tcW w:type="dxa" w:w="720"/>
          </w:tcPr>
          <w:p>
            <w:r>
              <w:rPr>
                <w:sz w:val="19"/>
              </w:rPr>
              <w:t>default</w:t>
            </w:r>
          </w:p>
        </w:tc>
        <w:tc>
          <w:tcPr>
            <w:tcW w:type="dxa" w:w="720"/>
          </w:tcPr>
          <w:p>
            <w:r>
              <w:rPr>
                <w:sz w:val="19"/>
              </w:rPr>
              <w:t>8192</w:t>
            </w:r>
          </w:p>
        </w:tc>
      </w:tr>
    </w:tbl>
    <w:p/>
    <w:p>
      <w:pPr>
        <w:ind w:left="288"/>
        <w:shd w:val="clear" w:color="auto" w:fill="FBF0DA"/>
      </w:pPr>
      <w:r>
        <w:rPr>
          <w:i/>
          <w:color w:val="9A6400"/>
          <w:sz w:val="20"/>
        </w:rPr>
        <w:t>⚠ Correction against the SRS: the SRS narrative states repositories are ranked by "a large language model (Groq llama-3.3-70b)". The live code in search.py._rank_repos() calls _embed_rank(), which uses a LOCAL sentence-transformers model (all-MiniLM-L6-v2 — the same model rag.py and dupdetect.py use) to compute a semantic-similarity score, blended 0.6/0.4 with a star-popularity weight. No Groq call happens in the ranking step itself — the Groq calls in search.py are only _normalize_query() and the _llm_recall_repos() fallback. This is confirmed by the _sem_score / _star_weight fields actually observed in the MongoDB history collection.</w:t>
      </w:r>
    </w:p>
    <w:p>
      <w:pPr>
        <w:pStyle w:val="Heading1"/>
        <w:jc w:val="center"/>
      </w:pPr>
      <w:r>
        <w:t>3. Prompt Engineering Techniques Used</w:t>
      </w:r>
    </w:p>
    <w:p>
      <w:pPr>
        <w:jc w:val="both"/>
      </w:pPr>
      <w:r>
        <w:rPr>
          <w:b w:val="0"/>
          <w:i w:val="0"/>
          <w:sz w:val="22"/>
        </w:rPr>
        <w:t>Each technique below is illustrated with a real excerpt from the codebase, not a generic textbook example, so the techniques can be traced back to the exact file and line.</w:t>
      </w:r>
    </w:p>
    <w:p>
      <w:pPr>
        <w:pStyle w:val="Heading2"/>
        <w:jc w:val="left"/>
      </w:pPr>
      <w:r>
        <w:t>3.1 Role / persona framing</w:t>
      </w:r>
    </w:p>
    <w:p>
      <w:pPr>
        <w:jc w:val="both"/>
      </w:pPr>
      <w:r>
        <w:rPr>
          <w:b w:val="0"/>
          <w:i w:val="0"/>
          <w:sz w:val="22"/>
        </w:rPr>
        <w:t>Every system prompt opens by assigning the model a specific expert persona, which measurably narrows its response style and vocabulary compared to a generic instruction.</w:t>
      </w:r>
    </w:p>
    <w:p>
      <w:pPr>
        <w:ind w:left="432"/>
        <w:shd w:val="clear" w:color="auto" w:fill="F2F2F2"/>
      </w:pPr>
      <w:r>
        <w:rPr>
          <w:rFonts w:ascii="Consolas" w:hAnsi="Consolas"/>
          <w:sz w:val="18"/>
          <w:rFonts w:ascii="Consolas" w:hAnsi="Consolas"/>
        </w:rPr>
        <w:t>"You are a precise code documentation engine."               — analyzer.py</w:t>
        <w:br/>
        <w:t>"You are a Python debugging expert."                          — executor.py</w:t>
        <w:br/>
        <w:t>"You are an expert Python project execution specialist."     — executor.py</w:t>
        <w:br/>
        <w:t>"You are a principal software engineer analyzing a repository…" — architect.py</w:t>
      </w:r>
    </w:p>
    <w:p>
      <w:pPr>
        <w:pStyle w:val="Heading2"/>
        <w:jc w:val="left"/>
      </w:pPr>
      <w:r>
        <w:t>3.2 Machine-readable output contracts</w:t>
      </w:r>
    </w:p>
    <w:p>
      <w:pPr>
        <w:jc w:val="both"/>
      </w:pPr>
      <w:r>
        <w:rPr>
          <w:b w:val="0"/>
          <w:i w:val="0"/>
          <w:sz w:val="22"/>
        </w:rPr>
        <w:t>Almost every call demands strict JSON with an explicit schema, and explicitly forbids markdown fences or prose — because the caller parses the response programmatically and any stray text breaks the parser.</w:t>
      </w:r>
    </w:p>
    <w:p>
      <w:pPr>
        <w:ind w:left="432"/>
        <w:shd w:val="clear" w:color="auto" w:fill="F2F2F2"/>
      </w:pPr>
      <w:r>
        <w:rPr>
          <w:rFonts w:ascii="Consolas" w:hAnsi="Consolas"/>
          <w:sz w:val="18"/>
          <w:rFonts w:ascii="Consolas" w:hAnsi="Consolas"/>
        </w:rPr>
        <w:t>"Return ONLY valid JSON — no markdown fences, no prose."          — architect.py (_GRAPH_SYSTEM)</w:t>
        <w:br/>
        <w:t>"Return ONLY valid JSON. No markdown fences. No preamble."        — executor.py (_llm_plan)</w:t>
        <w:br/>
        <w:t>"You MUST respond with ONLY valid JSON — no markdown fences,</w:t>
        <w:br/>
        <w:t xml:space="preserve"> no text outside the JSON."                                      — claude_agent.py</w:t>
      </w:r>
    </w:p>
    <w:p>
      <w:pPr>
        <w:pStyle w:val="Heading2"/>
        <w:jc w:val="left"/>
      </w:pPr>
      <w:r>
        <w:t>3.3 Anti-hallucination grounding</w:t>
      </w:r>
    </w:p>
    <w:p>
      <w:pPr>
        <w:jc w:val="both"/>
      </w:pPr>
      <w:r>
        <w:rPr>
          <w:b w:val="0"/>
          <w:i w:val="0"/>
          <w:sz w:val="22"/>
        </w:rPr>
        <w:t>Where the model is enriching data that was already computed deterministically (by AST parsing, not by the LLM), the prompt explicitly marks that data as ground truth and forbids contradiction — this keeps the LLM in an annotation role rather than a fabrication role.</w:t>
      </w:r>
    </w:p>
    <w:p>
      <w:pPr>
        <w:ind w:left="432"/>
        <w:shd w:val="clear" w:color="auto" w:fill="F2F2F2"/>
      </w:pPr>
      <w:r>
        <w:rPr>
          <w:rFonts w:ascii="Consolas" w:hAnsi="Consolas"/>
          <w:sz w:val="18"/>
          <w:rFonts w:ascii="Consolas" w:hAnsi="Consolas"/>
        </w:rPr>
        <w:t>"The structure below is EXACT — extracted from the real source code.</w:t>
        <w:br/>
        <w:t xml:space="preserve"> Do NOT change, invent, or contradict any of it. Your job: add</w:t>
        <w:br/>
        <w:t xml:space="preserve"> human-readable descriptions and a task execution plan."          — analyzer.py (_llm_enrich)</w:t>
        <w:br/>
        <w:br/>
        <w:t>"Never invent class names, function names, or file paths."        — analyzer.py system prompt</w:t>
      </w:r>
    </w:p>
    <w:p>
      <w:pPr>
        <w:pStyle w:val="Heading2"/>
        <w:jc w:val="left"/>
      </w:pPr>
      <w:r>
        <w:t>3.4 Few-shot examples</w:t>
      </w:r>
    </w:p>
    <w:p>
      <w:pPr>
        <w:jc w:val="both"/>
      </w:pPr>
      <w:r>
        <w:rPr>
          <w:b w:val="0"/>
          <w:i w:val="0"/>
          <w:sz w:val="22"/>
        </w:rPr>
        <w:t>Query normalization is the one place a handful of input→output example pairs are baked directly into the system prompt, so the model imitates the exact canonicalisation pattern instead of guessing the desired abstraction level from the instruction alone.</w:t>
      </w:r>
    </w:p>
    <w:p>
      <w:pPr>
        <w:ind w:left="432"/>
        <w:shd w:val="clear" w:color="auto" w:fill="F2F2F2"/>
      </w:pPr>
      <w:r>
        <w:rPr>
          <w:rFonts w:ascii="Consolas" w:hAnsi="Consolas"/>
          <w:sz w:val="18"/>
          <w:rFonts w:ascii="Consolas" w:hAnsi="Consolas"/>
        </w:rPr>
        <w:t>"help me sort my music files by mood automatically" -&gt; "audio mood classification"</w:t>
        <w:br/>
        <w:t>"audio mood classification tool"                    -&gt; "audio mood classification"</w:t>
        <w:br/>
        <w:t>"convert json to pdf"                                -&gt; "json to pdf conversion"</w:t>
        <w:br/>
        <w:t>"a discord bot that plays music"                     -&gt; "discord music bot"</w:t>
      </w:r>
    </w:p>
    <w:p>
      <w:pPr>
        <w:pStyle w:val="Heading2"/>
        <w:jc w:val="left"/>
      </w:pPr>
      <w:r>
        <w:t>3.5 Structured context tags</w:t>
      </w:r>
    </w:p>
    <w:p>
      <w:pPr>
        <w:jc w:val="both"/>
      </w:pPr>
      <w:r>
        <w:rPr>
          <w:b w:val="0"/>
          <w:i w:val="0"/>
          <w:sz w:val="22"/>
        </w:rPr>
        <w:t>architect.py wraps distinct pieces of context in pseudo-XML tags (&lt;file_tree&gt;, &lt;readme&gt;, &lt;explanation&gt;, &lt;repo&gt;) so the model can unambiguously tell where one input block ends and another begins — important once a prompt combines several long, heterogeneous text blocks.</w:t>
      </w:r>
    </w:p>
    <w:p>
      <w:pPr>
        <w:ind w:left="432"/>
        <w:shd w:val="clear" w:color="auto" w:fill="F2F2F2"/>
      </w:pPr>
      <w:r>
        <w:rPr>
          <w:rFonts w:ascii="Consolas" w:hAnsi="Consolas"/>
          <w:sz w:val="18"/>
          <w:rFonts w:ascii="Consolas" w:hAnsi="Consolas"/>
        </w:rPr>
        <w:t>user = f"&lt;file_tree&gt;\n{file_tree}\n&lt;/file_tree&gt;\n\n&lt;readme&gt;\n{readme}\n&lt;/readme&gt;"</w:t>
      </w:r>
    </w:p>
    <w:p>
      <w:pPr>
        <w:pStyle w:val="Heading2"/>
        <w:jc w:val="left"/>
      </w:pPr>
      <w:r>
        <w:t>3.6 Decision rubrics embedded in the prompt</w:t>
      </w:r>
    </w:p>
    <w:p>
      <w:pPr>
        <w:jc w:val="both"/>
      </w:pPr>
      <w:r>
        <w:rPr>
          <w:b w:val="0"/>
          <w:i w:val="0"/>
          <w:sz w:val="22"/>
        </w:rPr>
        <w:t>Rather than asking the model to judge "is this runnable?" from vague intuition, executor.py spells out the exact decision rule as an explicit if/then rubric, which makes the model's binary output far more consistent across repositories.</w:t>
      </w:r>
    </w:p>
    <w:p>
      <w:pPr>
        <w:ind w:left="432"/>
        <w:shd w:val="clear" w:color="auto" w:fill="F2F2F2"/>
      </w:pPr>
      <w:r>
        <w:rPr>
          <w:rFonts w:ascii="Consolas" w:hAnsi="Consolas"/>
          <w:sz w:val="18"/>
          <w:rFonts w:ascii="Consolas" w:hAnsi="Consolas"/>
        </w:rPr>
        <w:t>runnable=true ONLY if there is a concrete Python entry point that produces</w:t>
        <w:br/>
        <w:t>observable output when executed.</w:t>
        <w:br/>
        <w:t>runnable=false if ANY of these is true:</w:t>
        <w:br/>
        <w:t xml:space="preserve">  - Pure library with no CLI/entry point</w:t>
        <w:br/>
        <w:t xml:space="preserve">  - Requires GPU/CUDA that is unavailable</w:t>
        <w:br/>
        <w:t xml:space="preserve">  - Requires paid API that cannot be stubbed</w:t>
        <w:br/>
        <w:t xml:space="preserve">  - GUI-only app with no headless mode                — executor.py (_llm_plan)</w:t>
      </w:r>
    </w:p>
    <w:p>
      <w:pPr>
        <w:pStyle w:val="Heading2"/>
        <w:jc w:val="left"/>
      </w:pPr>
      <w:r>
        <w:t>3.7 Multi-stage chained prompting</w:t>
      </w:r>
    </w:p>
    <w:p>
      <w:pPr>
        <w:jc w:val="both"/>
      </w:pPr>
      <w:r>
        <w:rPr>
          <w:b w:val="0"/>
          <w:i w:val="0"/>
          <w:sz w:val="22"/>
        </w:rPr>
        <w:t>architect.py splits diagram generation into two dependent LLM calls: the first produces a free-text architectural explanation, and the second is conditioned on that explanation (plus the file tree) to produce the structured graph — decomposing "understand, then formalise" into two calls gives each call a narrower, easier job than doing both at once.</w:t>
      </w:r>
    </w:p>
    <w:p>
      <w:pPr>
        <w:pStyle w:val="Heading2"/>
        <w:jc w:val="left"/>
      </w:pPr>
      <w:r>
        <w:t>3.8 Self-repair retry loops with output validation</w:t>
      </w:r>
    </w:p>
    <w:p>
      <w:pPr>
        <w:jc w:val="both"/>
      </w:pPr>
      <w:r>
        <w:rPr>
          <w:b w:val="0"/>
          <w:i w:val="0"/>
          <w:sz w:val="22"/>
        </w:rPr>
        <w:t>Two independent retry loops exist for two different failure modes:</w:t>
      </w:r>
    </w:p>
    <w:p>
      <w:pPr>
        <w:pStyle w:val="ListBullet"/>
        <w:ind w:left="360"/>
      </w:pPr>
      <w:r>
        <w:rPr>
          <w:sz w:val="22"/>
        </w:rPr>
        <w:t>architect.py retries the graph-JSON call up to 3 times if json.loads() fails or the parsed graph has no nodes — a syntactic self-repair loop.</w:t>
      </w:r>
    </w:p>
    <w:p>
      <w:pPr>
        <w:pStyle w:val="ListBullet"/>
        <w:ind w:left="360"/>
      </w:pPr>
      <w:r>
        <w:rPr>
          <w:sz w:val="22"/>
        </w:rPr>
        <w:t>executor.py's self-healing loop retries up to MAX_RETRIES=7 times when the executed program itself fails — a semantic self-repair loop, where the LLM diagnoses a real runtime error, not a parsing error, and proposes a fix that is applied before the next attempt.</w:t>
      </w:r>
    </w:p>
    <w:p>
      <w:pPr>
        <w:pStyle w:val="Heading2"/>
        <w:jc w:val="left"/>
      </w:pPr>
      <w:r>
        <w:t>3.9 Deterministic-first, LLM-as-fallback</w:t>
      </w:r>
    </w:p>
    <w:p>
      <w:pPr>
        <w:jc w:val="both"/>
      </w:pPr>
      <w:r>
        <w:rPr>
          <w:b w:val="0"/>
          <w:i w:val="0"/>
          <w:sz w:val="22"/>
        </w:rPr>
        <w:t>Before ever calling the LLM to diagnose an execution failure, executor.py runs the error text through AUTOFIX_PATTERNS — a table of compiled regexes for common, well-understood failure classes (missing_module, missing_argument, api_change, cuda_error, port_in_use, permission, interactive_prompt). Only errors that don't match a known deterministic pattern reach the paid, slower LLM call. This is a deliberate cost- and latency-control pattern: cheap deterministic logic handles the common case, and the LLM is reserved for genuinely novel failures.</w:t>
      </w:r>
    </w:p>
    <w:p>
      <w:pPr>
        <w:pStyle w:val="Heading2"/>
        <w:jc w:val="left"/>
      </w:pPr>
      <w:r>
        <w:t>3.10 Context priority ordering</w:t>
      </w:r>
    </w:p>
    <w:p>
      <w:pPr>
        <w:jc w:val="both"/>
      </w:pPr>
      <w:r>
        <w:rPr>
          <w:b w:val="0"/>
          <w:i w:val="0"/>
          <w:sz w:val="22"/>
        </w:rPr>
        <w:t>chat.py places retrieved RAG source-code chunks FIRST in the user message, ahead of the conversation history and the question itself, explicitly labelled "primary evidence". Placing the most load-bearing context closest to the instruction/question exploits the model's attention bias toward recent and clearly-labelled context.</w:t>
      </w:r>
    </w:p>
    <w:p>
      <w:pPr>
        <w:pStyle w:val="Heading2"/>
        <w:jc w:val="left"/>
      </w:pPr>
      <w:r>
        <w:t>3.11 Temperature tuning per task type</w:t>
      </w:r>
    </w:p>
    <w:p>
      <w:pPr>
        <w:jc w:val="both"/>
      </w:pPr>
      <w:r>
        <w:rPr>
          <w:b w:val="0"/>
          <w:i w:val="0"/>
          <w:sz w:val="22"/>
        </w:rPr>
        <w:t>Temperature is set per call based on how much the task needs determinism vs. variety:</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shd w:val="clear" w:color="auto" w:fill="D0DCF0"/>
            </w:pPr>
            <w:r>
              <w:rPr>
                <w:b/>
                <w:sz w:val="19"/>
              </w:rPr>
              <w:t>Temperature</w:t>
            </w:r>
          </w:p>
        </w:tc>
        <w:tc>
          <w:tcPr>
            <w:tcW w:type="dxa" w:w="2928"/>
          </w:tcPr>
          <w:p>
            <w:pPr>
              <w:shd w:val="clear" w:color="auto" w:fill="D0DCF0"/>
            </w:pPr>
            <w:r>
              <w:rPr>
                <w:b/>
                <w:sz w:val="19"/>
              </w:rPr>
              <w:t>Used for</w:t>
            </w:r>
          </w:p>
        </w:tc>
        <w:tc>
          <w:tcPr>
            <w:tcW w:type="dxa" w:w="2928"/>
          </w:tcPr>
          <w:p>
            <w:pPr>
              <w:shd w:val="clear" w:color="auto" w:fill="D0DCF0"/>
            </w:pPr>
            <w:r>
              <w:rPr>
                <w:b/>
                <w:sz w:val="19"/>
              </w:rPr>
              <w:t>Why</w:t>
            </w:r>
          </w:p>
        </w:tc>
      </w:tr>
      <w:tr>
        <w:tc>
          <w:tcPr>
            <w:tcW w:type="dxa" w:w="2928"/>
          </w:tcPr>
          <w:p>
            <w:r>
              <w:rPr>
                <w:sz w:val="19"/>
              </w:rPr>
              <w:t>0.0</w:t>
            </w:r>
          </w:p>
        </w:tc>
        <w:tc>
          <w:tcPr>
            <w:tcW w:type="dxa" w:w="2928"/>
          </w:tcPr>
          <w:p>
            <w:r>
              <w:rPr>
                <w:sz w:val="19"/>
              </w:rPr>
              <w:t>Query normalization</w:t>
            </w:r>
          </w:p>
        </w:tc>
        <w:tc>
          <w:tcPr>
            <w:tcW w:type="dxa" w:w="2928"/>
          </w:tcPr>
          <w:p>
            <w:r>
              <w:rPr>
                <w:sz w:val="19"/>
              </w:rPr>
              <w:t>Exactly one canonical phrase must be reproducible for the same intent</w:t>
            </w:r>
          </w:p>
        </w:tc>
      </w:tr>
      <w:tr>
        <w:tc>
          <w:tcPr>
            <w:tcW w:type="dxa" w:w="2928"/>
          </w:tcPr>
          <w:p>
            <w:r>
              <w:rPr>
                <w:sz w:val="19"/>
              </w:rPr>
              <w:t>0.1</w:t>
            </w:r>
          </w:p>
        </w:tc>
        <w:tc>
          <w:tcPr>
            <w:tcW w:type="dxa" w:w="2928"/>
          </w:tcPr>
          <w:p>
            <w:r>
              <w:rPr>
                <w:sz w:val="19"/>
              </w:rPr>
              <w:t>All structured-JSON extraction (_llm_enrich, _llm_plan, _llm_diagnose, architect graph)</w:t>
            </w:r>
          </w:p>
        </w:tc>
        <w:tc>
          <w:tcPr>
            <w:tcW w:type="dxa" w:w="2928"/>
          </w:tcPr>
          <w:p>
            <w:r>
              <w:rPr>
                <w:sz w:val="19"/>
              </w:rPr>
              <w:t>Minimise variance in machine-parsed output</w:t>
            </w:r>
          </w:p>
        </w:tc>
      </w:tr>
      <w:tr>
        <w:tc>
          <w:tcPr>
            <w:tcW w:type="dxa" w:w="2928"/>
          </w:tcPr>
          <w:p>
            <w:r>
              <w:rPr>
                <w:sz w:val="19"/>
              </w:rPr>
              <w:t>0.15</w:t>
            </w:r>
          </w:p>
        </w:tc>
        <w:tc>
          <w:tcPr>
            <w:tcW w:type="dxa" w:w="2928"/>
          </w:tcPr>
          <w:p>
            <w:r>
              <w:rPr>
                <w:sz w:val="19"/>
              </w:rPr>
              <w:t>Chat answers, architecture explanation</w:t>
            </w:r>
          </w:p>
        </w:tc>
        <w:tc>
          <w:tcPr>
            <w:tcW w:type="dxa" w:w="2928"/>
          </w:tcPr>
          <w:p>
            <w:r>
              <w:rPr>
                <w:sz w:val="19"/>
              </w:rPr>
              <w:t>Natural language, but still fact-bound</w:t>
            </w:r>
          </w:p>
        </w:tc>
      </w:tr>
      <w:tr>
        <w:tc>
          <w:tcPr>
            <w:tcW w:type="dxa" w:w="2928"/>
          </w:tcPr>
          <w:p>
            <w:r>
              <w:rPr>
                <w:sz w:val="19"/>
              </w:rPr>
              <w:t>0.2</w:t>
            </w:r>
          </w:p>
        </w:tc>
        <w:tc>
          <w:tcPr>
            <w:tcW w:type="dxa" w:w="2928"/>
          </w:tcPr>
          <w:p>
            <w:r>
              <w:rPr>
                <w:sz w:val="19"/>
              </w:rPr>
              <w:t>Execution summaries, failure guides, LLM repo recall</w:t>
            </w:r>
          </w:p>
        </w:tc>
        <w:tc>
          <w:tcPr>
            <w:tcW w:type="dxa" w:w="2928"/>
          </w:tcPr>
          <w:p>
            <w:r>
              <w:rPr>
                <w:sz w:val="19"/>
              </w:rPr>
              <w:t>Slightly more natural phrasing / recall variety is acceptable</w:t>
            </w:r>
          </w:p>
        </w:tc>
      </w:tr>
    </w:tbl>
    <w:p/>
    <w:p>
      <w:pPr>
        <w:pStyle w:val="Heading2"/>
        <w:jc w:val="left"/>
      </w:pPr>
      <w:r>
        <w:t>3.12 Memory-in-context (fix journal)</w:t>
      </w:r>
    </w:p>
    <w:p>
      <w:pPr>
        <w:jc w:val="both"/>
      </w:pPr>
      <w:r>
        <w:rPr>
          <w:b w:val="0"/>
          <w:i w:val="0"/>
          <w:sz w:val="22"/>
        </w:rPr>
        <w:t>Every failed fix attempt is appended to a fix_journal list, and a summary of that journal is fed back into the NEXT diagnosis prompt with the explicit instruction "do NOT repeat these" — a lightweight, in-context memory mechanism that prevents the self-healing loop from cycling through the same wrong fix repeatedly across its 7 allowed attempts.</w:t>
      </w:r>
    </w:p>
    <w:p>
      <w:pPr>
        <w:pStyle w:val="Heading2"/>
        <w:jc w:val="left"/>
      </w:pPr>
      <w:r>
        <w:t>3.13 Tool-use / ReAct-style loop</w:t>
      </w:r>
    </w:p>
    <w:p>
      <w:pPr>
        <w:jc w:val="both"/>
      </w:pPr>
      <w:r>
        <w:rPr>
          <w:b w:val="0"/>
          <w:i w:val="0"/>
          <w:sz w:val="22"/>
        </w:rPr>
        <w:t>When the classified error is missing_argument, executor.py does not just ask the LLM to guess the fix — it first actually runs the failed command with --help, captures the real output, and only then asks the LLM to build a revised_command using that real help text. This is a small but genuine instance of the observe → act → observe → decide loop associated with tool-using agents (ReAct-style reasoning), rather than a single blind LLM call.</w:t>
      </w:r>
    </w:p>
    <w:p>
      <w:pPr>
        <w:pStyle w:val="Heading1"/>
        <w:jc w:val="center"/>
      </w:pPr>
      <w:r>
        <w:t>4. The Two Distinct Agentic Systems in This Repository</w:t>
      </w:r>
    </w:p>
    <w:p>
      <w:pPr>
        <w:jc w:val="both"/>
      </w:pPr>
      <w:r>
        <w:rPr>
          <w:b w:val="0"/>
          <w:i w:val="0"/>
          <w:sz w:val="22"/>
        </w:rPr>
        <w:t>RepoSage actually contains two separate LLM-driven systems that are easy to conflate but serve different purposes and use different providers.</w:t>
      </w:r>
    </w:p>
    <w:p>
      <w:pPr>
        <w:pStyle w:val="Heading2"/>
        <w:jc w:val="left"/>
      </w:pPr>
      <w:r>
        <w:t>4.1 Main backend — Groq-driven analysis &amp; execution agent</w:t>
      </w:r>
    </w:p>
    <w:p>
      <w:pPr>
        <w:pStyle w:val="ListBullet"/>
        <w:ind w:left="360"/>
      </w:pPr>
      <w:r>
        <w:rPr>
          <w:sz w:val="22"/>
        </w:rPr>
        <w:t>Provider: Groq (llama-3.3-70b-versatile), via backend/llm.py.</w:t>
      </w:r>
    </w:p>
    <w:p>
      <w:pPr>
        <w:pStyle w:val="ListBullet"/>
        <w:ind w:left="360"/>
      </w:pPr>
      <w:r>
        <w:rPr>
          <w:sz w:val="22"/>
        </w:rPr>
        <w:t>Scope: repository search/ranking, structural analysis enrichment, architecture diagram generation, RAG chat, and the autonomous execution engine.</w:t>
      </w:r>
    </w:p>
    <w:p>
      <w:pPr>
        <w:pStyle w:val="ListBullet"/>
        <w:ind w:left="360"/>
      </w:pPr>
      <w:r>
        <w:rPr>
          <w:sz w:val="22"/>
        </w:rPr>
        <w:t>Its "agentic" behaviour is the self-healing execution loop: plan → run → classify error → deterministic autofix OR LLM diagnose → apply fix → re-run, up to 7 times, gated by a credential pause when required API keys are missing.</w:t>
      </w:r>
    </w:p>
    <w:p>
      <w:pPr>
        <w:pStyle w:val="Heading2"/>
        <w:jc w:val="left"/>
      </w:pPr>
      <w:r>
        <w:t>4.2 RepoTask Executor — a separate, standalone Claude-based coding agent</w:t>
      </w:r>
    </w:p>
    <w:p>
      <w:pPr>
        <w:jc w:val="both"/>
      </w:pPr>
      <w:r>
        <w:rPr>
          <w:b w:val="0"/>
          <w:i w:val="0"/>
          <w:sz w:val="22"/>
        </w:rPr>
        <w:t>Located entirely outside the FastAPI backend, under reposage/repo-task executor/, this is a second, independent multi-agent pipeline (agent/orchestrator.py) with its own loop:</w:t>
      </w:r>
    </w:p>
    <w:p>
      <w:pPr>
        <w:pStyle w:val="ListNumber"/>
      </w:pPr>
      <w:r>
        <w:rPr>
          <w:sz w:val="22"/>
        </w:rPr>
        <w:t>Clone the target GitHub repository (agent/cloner.py).</w:t>
      </w:r>
    </w:p>
    <w:p>
      <w:pPr>
        <w:pStyle w:val="ListNumber"/>
      </w:pPr>
      <w:r>
        <w:rPr>
          <w:sz w:val="22"/>
        </w:rPr>
        <w:t>Read the codebase and build graph-based context — HCT, FCG, and PageRank-style module risk scores (agent/reader.py + graphs/context_builder.py, graphs/hct.py, graphs/fcg.py, graphs/mdg.py).</w:t>
      </w:r>
    </w:p>
    <w:p>
      <w:pPr>
        <w:pStyle w:val="ListNumber"/>
      </w:pPr>
      <w:r>
        <w:rPr>
          <w:sz w:val="22"/>
        </w:rPr>
        <w:t>Ask Claude (claude-haiku-4-5, via agent/claude_agent.py) to generate a fix, expressed as PATCH HUNKS (old/new line pairs) rather than full file rewrites — this keeps output small enough to stay well under the model's 8192-token output ceiling regardless of file size.</w:t>
      </w:r>
    </w:p>
    <w:p>
      <w:pPr>
        <w:pStyle w:val="ListNumber"/>
      </w:pPr>
      <w:r>
        <w:rPr>
          <w:sz w:val="22"/>
        </w:rPr>
        <w:t>Apply the patch (agent/writer.py), run the test suite (agent/tester.py).</w:t>
      </w:r>
    </w:p>
    <w:p>
      <w:pPr>
        <w:pStyle w:val="ListNumber"/>
      </w:pPr>
      <w:r>
        <w:rPr>
          <w:sz w:val="22"/>
        </w:rPr>
        <w:t>If tests fail, feed the failure back to Claude with a dedicated RETRY_SYSTEM_PROMPT and retry, up to MAX_RETRIES times (env-configurable, default 3).</w:t>
      </w:r>
    </w:p>
    <w:p>
      <w:pPr>
        <w:pStyle w:val="ListNumber"/>
      </w:pPr>
      <w:r>
        <w:rPr>
          <w:sz w:val="22"/>
        </w:rPr>
        <w:t>On success, commit, push, and open a GitHub pull request (agent/github_pr.py).</w:t>
      </w:r>
    </w:p>
    <w:p>
      <w:pPr>
        <w:jc w:val="both"/>
      </w:pPr>
      <w:r>
        <w:rPr>
          <w:b w:val="0"/>
          <w:i w:val="0"/>
          <w:sz w:val="22"/>
        </w:rPr>
        <w:t>Its prompt is graph-grounded: the system prompt explicitly instructs Claude to prefer files flagged as "RELEVANT FILES" (from HCT scoring), check the "IMPACT RADIUS" (functions that call or are called by the edited code, from the FCG) before changing a signature, and treat "HIGH-risk" modules (PageRank-based) with extra caution — turning static structural analysis into retrieval context for the coding agent, the same principle RAG applies to unstructured text.</w:t>
      </w:r>
    </w:p>
    <w:p>
      <w:pPr>
        <w:pStyle w:val="Heading1"/>
        <w:jc w:val="center"/>
      </w:pPr>
      <w:r>
        <w:t>5. Mapping RepoSage to SE 3.0 Principles</w:t>
      </w:r>
    </w:p>
    <w:tbl>
      <w:tblPr>
        <w:tblStyle w:val="TableGrid"/>
        <w:tblW w:type="auto" w:w="0"/>
        <w:jc w:val="center"/>
        <w:tblLook w:firstColumn="1" w:firstRow="1" w:lastColumn="0" w:lastRow="0" w:noHBand="0" w:noVBand="1" w:val="04A0"/>
      </w:tblPr>
      <w:tblGrid>
        <w:gridCol w:w="4392"/>
        <w:gridCol w:w="4392"/>
      </w:tblGrid>
      <w:tr>
        <w:tc>
          <w:tcPr>
            <w:tcW w:type="dxa" w:w="3312"/>
          </w:tcPr>
          <w:p>
            <w:pPr>
              <w:shd w:val="clear" w:color="auto" w:fill="D0DCF0"/>
            </w:pPr>
            <w:r>
              <w:rPr>
                <w:b/>
                <w:sz w:val="19"/>
              </w:rPr>
              <w:t>SE 3.0 principle</w:t>
            </w:r>
          </w:p>
        </w:tc>
        <w:tc>
          <w:tcPr>
            <w:tcW w:type="dxa" w:w="6048"/>
          </w:tcPr>
          <w:p>
            <w:pPr>
              <w:shd w:val="clear" w:color="auto" w:fill="D0DCF0"/>
            </w:pPr>
            <w:r>
              <w:rPr>
                <w:b/>
                <w:sz w:val="19"/>
              </w:rPr>
              <w:t>How RepoSage implements it</w:t>
            </w:r>
          </w:p>
        </w:tc>
      </w:tr>
      <w:tr>
        <w:tc>
          <w:tcPr>
            <w:tcW w:type="dxa" w:w="3312"/>
          </w:tcPr>
          <w:p>
            <w:r>
              <w:rPr>
                <w:sz w:val="19"/>
              </w:rPr>
              <w:t>LLM output is untrusted until validated</w:t>
            </w:r>
          </w:p>
        </w:tc>
        <w:tc>
          <w:tcPr>
            <w:tcW w:type="dxa" w:w="6048"/>
          </w:tcPr>
          <w:p>
            <w:r>
              <w:rPr>
                <w:sz w:val="19"/>
              </w:rPr>
              <w:t>Every JSON-returning call is parsed defensively (_parse_json helpers) with a heuristic fallback on failure (e.g. _fallback_plan()).</w:t>
            </w:r>
          </w:p>
        </w:tc>
      </w:tr>
      <w:tr>
        <w:tc>
          <w:tcPr>
            <w:tcW w:type="dxa" w:w="3312"/>
          </w:tcPr>
          <w:p>
            <w:r>
              <w:rPr>
                <w:sz w:val="19"/>
              </w:rPr>
              <w:t>Ground the model in real, deterministic data</w:t>
            </w:r>
          </w:p>
        </w:tc>
        <w:tc>
          <w:tcPr>
            <w:tcW w:type="dxa" w:w="6048"/>
          </w:tcPr>
          <w:p>
            <w:r>
              <w:rPr>
                <w:sz w:val="19"/>
              </w:rPr>
              <w:t>_llm_enrich() is explicitly forbidden from altering AST-derived structure; it only annotates.</w:t>
            </w:r>
          </w:p>
        </w:tc>
      </w:tr>
      <w:tr>
        <w:tc>
          <w:tcPr>
            <w:tcW w:type="dxa" w:w="3312"/>
          </w:tcPr>
          <w:p>
            <w:r>
              <w:rPr>
                <w:sz w:val="19"/>
              </w:rPr>
              <w:t>Prefer deterministic logic; reserve the LLM for the residual</w:t>
            </w:r>
          </w:p>
        </w:tc>
        <w:tc>
          <w:tcPr>
            <w:tcW w:type="dxa" w:w="6048"/>
          </w:tcPr>
          <w:p>
            <w:r>
              <w:rPr>
                <w:sz w:val="19"/>
              </w:rPr>
              <w:t>AUTOFIX_PATTERNS regex classification runs before any diagnose LLM call.</w:t>
            </w:r>
          </w:p>
        </w:tc>
      </w:tr>
      <w:tr>
        <w:tc>
          <w:tcPr>
            <w:tcW w:type="dxa" w:w="3312"/>
          </w:tcPr>
          <w:p>
            <w:r>
              <w:rPr>
                <w:sz w:val="19"/>
              </w:rPr>
              <w:t>Design for model/provider failure</w:t>
            </w:r>
          </w:p>
        </w:tc>
        <w:tc>
          <w:tcPr>
            <w:tcW w:type="dxa" w:w="6048"/>
          </w:tcPr>
          <w:p>
            <w:r>
              <w:rPr>
                <w:sz w:val="19"/>
              </w:rPr>
              <w:t>llm.py tries 4 Groq keys in sequence; the whole self-healing loop already assumes any single call can fail.</w:t>
            </w:r>
          </w:p>
        </w:tc>
      </w:tr>
      <w:tr>
        <w:tc>
          <w:tcPr>
            <w:tcW w:type="dxa" w:w="3312"/>
          </w:tcPr>
          <w:p>
            <w:r>
              <w:rPr>
                <w:sz w:val="19"/>
              </w:rPr>
              <w:t>Bound autonomy with hard limits</w:t>
            </w:r>
          </w:p>
        </w:tc>
        <w:tc>
          <w:tcPr>
            <w:tcW w:type="dxa" w:w="6048"/>
          </w:tcPr>
          <w:p>
            <w:r>
              <w:rPr>
                <w:sz w:val="19"/>
              </w:rPr>
              <w:t>MAX_RETRIES=7 (main executor) / 3 (RepoTask Executor) prevent unbounded agent loops.</w:t>
            </w:r>
          </w:p>
        </w:tc>
      </w:tr>
      <w:tr>
        <w:tc>
          <w:tcPr>
            <w:tcW w:type="dxa" w:w="3312"/>
          </w:tcPr>
          <w:p>
            <w:r>
              <w:rPr>
                <w:sz w:val="19"/>
              </w:rPr>
              <w:t>Keep a human in the loop for irreversible/sensitive actions</w:t>
            </w:r>
          </w:p>
        </w:tc>
        <w:tc>
          <w:tcPr>
            <w:tcW w:type="dxa" w:w="6048"/>
          </w:tcPr>
          <w:p>
            <w:r>
              <w:rPr>
                <w:sz w:val="19"/>
              </w:rPr>
              <w:t>The credential gate pauses execution and waits for the user to submit API keys rather than guessing or failing silently.</w:t>
            </w:r>
          </w:p>
        </w:tc>
      </w:tr>
      <w:tr>
        <w:tc>
          <w:tcPr>
            <w:tcW w:type="dxa" w:w="3312"/>
          </w:tcPr>
          <w:p>
            <w:r>
              <w:rPr>
                <w:sz w:val="19"/>
              </w:rPr>
              <w:t>Treat prompts as versioned engineering artefacts, not prose</w:t>
            </w:r>
          </w:p>
        </w:tc>
        <w:tc>
          <w:tcPr>
            <w:tcW w:type="dxa" w:w="6048"/>
          </w:tcPr>
          <w:p>
            <w:r>
              <w:rPr>
                <w:sz w:val="19"/>
              </w:rPr>
              <w:t>System prompts are named module-level constants (_EXPLAIN_SYSTEM, _GRAPH_SYSTEM, _NORMALIZE_SYSTEM, SYSTEM_PROMPT, RETRY_SYSTEM_PROMPT) rather than inline strings scattered through the code.</w:t>
            </w:r>
          </w:p>
        </w:tc>
      </w:tr>
    </w:tbl>
    <w:p/>
    <w:p>
      <w:pPr>
        <w:pStyle w:val="Heading1"/>
        <w:jc w:val="center"/>
      </w:pPr>
      <w:r>
        <w:t>6. Risks and Mitigations</w:t>
      </w:r>
    </w:p>
    <w:tbl>
      <w:tblPr>
        <w:tblStyle w:val="TableGrid"/>
        <w:tblW w:type="auto" w:w="0"/>
        <w:jc w:val="center"/>
        <w:tblLook w:firstColumn="1" w:firstRow="1" w:lastColumn="0" w:lastRow="0" w:noHBand="0" w:noVBand="1" w:val="04A0"/>
      </w:tblPr>
      <w:tblGrid>
        <w:gridCol w:w="4392"/>
        <w:gridCol w:w="4392"/>
      </w:tblGrid>
      <w:tr>
        <w:tc>
          <w:tcPr>
            <w:tcW w:type="dxa" w:w="3744"/>
          </w:tcPr>
          <w:p>
            <w:pPr>
              <w:shd w:val="clear" w:color="auto" w:fill="D0DCF0"/>
            </w:pPr>
            <w:r>
              <w:rPr>
                <w:b/>
                <w:sz w:val="19"/>
              </w:rPr>
              <w:t>Risk</w:t>
            </w:r>
          </w:p>
        </w:tc>
        <w:tc>
          <w:tcPr>
            <w:tcW w:type="dxa" w:w="5616"/>
          </w:tcPr>
          <w:p>
            <w:pPr>
              <w:shd w:val="clear" w:color="auto" w:fill="D0DCF0"/>
            </w:pPr>
            <w:r>
              <w:rPr>
                <w:b/>
                <w:sz w:val="19"/>
              </w:rPr>
              <w:t>Mitigation in RepoSage</w:t>
            </w:r>
          </w:p>
        </w:tc>
      </w:tr>
      <w:tr>
        <w:tc>
          <w:tcPr>
            <w:tcW w:type="dxa" w:w="3744"/>
          </w:tcPr>
          <w:p>
            <w:r>
              <w:rPr>
                <w:sz w:val="19"/>
              </w:rPr>
              <w:t>Hallucinated file/function names corrupt the analysis</w:t>
            </w:r>
          </w:p>
        </w:tc>
        <w:tc>
          <w:tcPr>
            <w:tcW w:type="dxa" w:w="5616"/>
          </w:tcPr>
          <w:p>
            <w:r>
              <w:rPr>
                <w:sz w:val="19"/>
              </w:rPr>
              <w:t>Explicit "never invent" grounding instructions + AST data marked as immutable ground truth.</w:t>
            </w:r>
          </w:p>
        </w:tc>
      </w:tr>
      <w:tr>
        <w:tc>
          <w:tcPr>
            <w:tcW w:type="dxa" w:w="3744"/>
          </w:tcPr>
          <w:p>
            <w:r>
              <w:rPr>
                <w:sz w:val="19"/>
              </w:rPr>
              <w:t>Malformed JSON breaks downstream parsing</w:t>
            </w:r>
          </w:p>
        </w:tc>
        <w:tc>
          <w:tcPr>
            <w:tcW w:type="dxa" w:w="5616"/>
          </w:tcPr>
          <w:p>
            <w:r>
              <w:rPr>
                <w:sz w:val="19"/>
              </w:rPr>
              <w:t>_parse_json() strips markdown fences defensively; architect.py retries up to 3x; every enrichment call has a non-LLM fallback.</w:t>
            </w:r>
          </w:p>
        </w:tc>
      </w:tr>
      <w:tr>
        <w:tc>
          <w:tcPr>
            <w:tcW w:type="dxa" w:w="3744"/>
          </w:tcPr>
          <w:p>
            <w:r>
              <w:rPr>
                <w:sz w:val="19"/>
              </w:rPr>
              <w:t>Provider outage or rate-limit (429)</w:t>
            </w:r>
          </w:p>
        </w:tc>
        <w:tc>
          <w:tcPr>
            <w:tcW w:type="dxa" w:w="5616"/>
          </w:tcPr>
          <w:p>
            <w:r>
              <w:rPr>
                <w:sz w:val="19"/>
              </w:rPr>
              <w:t>4-key sequential failover in llm.py; last-resort _llm_recall_repos() when all search APIs also fail.</w:t>
            </w:r>
          </w:p>
        </w:tc>
      </w:tr>
      <w:tr>
        <w:tc>
          <w:tcPr>
            <w:tcW w:type="dxa" w:w="3744"/>
          </w:tcPr>
          <w:p>
            <w:r>
              <w:rPr>
                <w:sz w:val="19"/>
              </w:rPr>
              <w:t>Runaway self-healing loop (cost / time)</w:t>
            </w:r>
          </w:p>
        </w:tc>
        <w:tc>
          <w:tcPr>
            <w:tcW w:type="dxa" w:w="5616"/>
          </w:tcPr>
          <w:p>
            <w:r>
              <w:rPr>
                <w:sz w:val="19"/>
              </w:rPr>
              <w:t>Hard-capped MAX_RETRIES; deterministic autofix tried first to reduce LLM calls.</w:t>
            </w:r>
          </w:p>
        </w:tc>
      </w:tr>
      <w:tr>
        <w:tc>
          <w:tcPr>
            <w:tcW w:type="dxa" w:w="3744"/>
          </w:tcPr>
          <w:p>
            <w:r>
              <w:rPr>
                <w:sz w:val="19"/>
              </w:rPr>
              <w:t>Executing untrusted repo code is inherently unsafe</w:t>
            </w:r>
          </w:p>
        </w:tc>
        <w:tc>
          <w:tcPr>
            <w:tcW w:type="dxa" w:w="5616"/>
          </w:tcPr>
          <w:p>
            <w:r>
              <w:rPr>
                <w:sz w:val="19"/>
              </w:rPr>
              <w:t>Shallow clone into an isolated workspace/venv; credential gate keeps secrets out of the LLM prompt and out of the executed process until explicitly submitted.</w:t>
            </w:r>
          </w:p>
        </w:tc>
      </w:tr>
      <w:tr>
        <w:tc>
          <w:tcPr>
            <w:tcW w:type="dxa" w:w="3744"/>
          </w:tcPr>
          <w:p>
            <w:r>
              <w:rPr>
                <w:sz w:val="19"/>
              </w:rPr>
              <w:t>Repeated identical wrong fixes waste retry budget</w:t>
            </w:r>
          </w:p>
        </w:tc>
        <w:tc>
          <w:tcPr>
            <w:tcW w:type="dxa" w:w="5616"/>
          </w:tcPr>
          <w:p>
            <w:r>
              <w:rPr>
                <w:sz w:val="19"/>
              </w:rPr>
              <w:t>fix_journal passed back into every diagnose prompt with "do NOT repeat these".</w:t>
            </w:r>
          </w:p>
        </w:tc>
      </w:tr>
      <w:tr>
        <w:tc>
          <w:tcPr>
            <w:tcW w:type="dxa" w:w="3744"/>
          </w:tcPr>
          <w:p>
            <w:r>
              <w:rPr>
                <w:sz w:val="19"/>
              </w:rPr>
              <w:t>Large repos exceed model context / output limits</w:t>
            </w:r>
          </w:p>
        </w:tc>
        <w:tc>
          <w:tcPr>
            <w:tcW w:type="dxa" w:w="5616"/>
          </w:tcPr>
          <w:p>
            <w:r>
              <w:rPr>
                <w:sz w:val="19"/>
              </w:rPr>
              <w:t>claude_agent.py's patch-hunk format instead of full-file rewrites; analyzer.py truncates file trees/READMEs (e.g. file_tree[:80_000], readme[:8_000]).</w:t>
            </w:r>
          </w:p>
        </w:tc>
      </w:tr>
    </w:tbl>
    <w:p/>
    <w:p/>
    <w:p>
      <w:pPr>
        <w:jc w:val="center"/>
      </w:pPr>
      <w:r>
        <w:rPr>
          <w:b w:val="0"/>
          <w:i/>
          <w:sz w:val="18"/>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