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  <w:r>
        <w:rPr>
          <w:rFonts w:ascii="Calibri" w:cs="Calibri" w:eastAsia="Calibri" w:hAnsi="Calibri"/>
          <w:b/>
          <w:bCs/>
          <w:color w:val="0F5257"/>
          <w:sz w:val="56"/>
          <w:szCs w:val="56"/>
        </w:rPr>
        <w:t xml:space="preserve">Comply iV (CiV)</w:t>
      </w:r>
    </w:p>
    <w:p>
      <w:r>
        <w:rPr>
          <w:rFonts w:ascii="Calibri" w:cs="Calibri" w:eastAsia="Calibri" w:hAnsi="Calibri"/>
          <w:sz w:val="40"/>
          <w:szCs w:val="40"/>
        </w:rPr>
        <w:t xml:space="preserve">Handover Summary</w:t>
      </w:r>
    </w:p>
    <w:p>
      <w:pPr>
        <w:spacing w:before="200"/>
      </w:pPr>
      <w:r>
        <w:rPr>
          <w:color w:val="555555"/>
          <w:sz w:val="24"/>
          <w:szCs w:val="24"/>
        </w:rPr>
        <w:t xml:space="preserve">What the system does and how it works, in short</w:t>
      </w:r>
    </w:p>
    <w:p>
      <w:pPr>
        <w:spacing w:before="600"/>
      </w:pPr>
      <w:r>
        <w:rPr>
          <w:sz w:val="22"/>
          <w:szCs w:val="22"/>
        </w:rPr>
        <w:t xml:space="preserve">23 October 2026 · a short guide to what the system does and how it works. The full detail is in the CiV System Specification.</w:t>
      </w:r>
    </w:p>
    <w:p>
      <w:r>
        <w:br w:type="page"/>
      </w:r>
    </w:p>
    <w:p>
      <w:pPr>
        <w:spacing w:after="200"/>
      </w:pPr>
      <w:r>
        <w:rPr>
          <w:b/>
          <w:bCs/>
          <w:color w:val="0F5257"/>
          <w:sz w:val="34"/>
          <w:szCs w:val="34"/>
        </w:rPr>
        <w:t xml:space="preserve">Contents</w:t>
      </w:r>
    </w:p>
    <w:p>
      <w:pPr>
        <w:tabs>
          <w:tab w:val="right" w:pos="10080" w:leader="dot"/>
        </w:tabs>
        <w:spacing w:after="60" w:before="100"/>
        <w:ind w:left="0"/>
      </w:pPr>
      <w:r>
        <w:rPr>
          <w:b/>
          <w:bCs/>
          <w:sz w:val="20"/>
          <w:szCs w:val="20"/>
        </w:rPr>
        <w:t xml:space="preserve">1. What CiV is, in one minute</w:t>
      </w:r>
      <w:r>
        <w:rPr>
          <w:sz w:val="20"/>
          <w:szCs w:val="20"/>
        </w:rPr>
        <w:t xml:space="preserve">	3</w:t>
      </w:r>
    </w:p>
    <w:p>
      <w:pPr>
        <w:tabs>
          <w:tab w:val="right" w:pos="10080" w:leader="dot"/>
        </w:tabs>
        <w:spacing w:after="60" w:before="100"/>
        <w:ind w:left="0"/>
      </w:pPr>
      <w:r>
        <w:rPr>
          <w:b/>
          <w:bCs/>
          <w:sz w:val="20"/>
          <w:szCs w:val="20"/>
        </w:rPr>
        <w:t xml:space="preserve">2. Who uses it</w:t>
      </w:r>
      <w:r>
        <w:rPr>
          <w:sz w:val="20"/>
          <w:szCs w:val="20"/>
        </w:rPr>
        <w:t xml:space="preserve">	4</w:t>
      </w:r>
    </w:p>
    <w:p>
      <w:pPr>
        <w:tabs>
          <w:tab w:val="right" w:pos="10080" w:leader="dot"/>
        </w:tabs>
        <w:spacing w:after="60" w:before="100"/>
        <w:ind w:left="0"/>
      </w:pPr>
      <w:r>
        <w:rPr>
          <w:b/>
          <w:bCs/>
          <w:sz w:val="20"/>
          <w:szCs w:val="20"/>
        </w:rPr>
        <w:t xml:space="preserve">3. How it works, start to finish</w:t>
      </w:r>
      <w:r>
        <w:rPr>
          <w:sz w:val="20"/>
          <w:szCs w:val="20"/>
        </w:rPr>
        <w:t xml:space="preserve">	5</w:t>
      </w:r>
    </w:p>
    <w:p>
      <w:pPr>
        <w:tabs>
          <w:tab w:val="right" w:pos="10080" w:leader="dot"/>
        </w:tabs>
        <w:spacing w:after="60" w:before="100"/>
        <w:ind w:left="0"/>
      </w:pPr>
      <w:r>
        <w:rPr>
          <w:b/>
          <w:bCs/>
          <w:sz w:val="20"/>
          <w:szCs w:val="20"/>
        </w:rPr>
        <w:t xml:space="preserve">4. The 16 modules</w:t>
      </w:r>
      <w:r>
        <w:rPr>
          <w:sz w:val="20"/>
          <w:szCs w:val="20"/>
        </w:rPr>
        <w:t xml:space="preserve">	6</w:t>
      </w:r>
    </w:p>
    <w:p>
      <w:pPr>
        <w:tabs>
          <w:tab w:val="right" w:pos="10080" w:leader="dot"/>
        </w:tabs>
        <w:spacing w:after="60" w:before="100"/>
        <w:ind w:left="0"/>
      </w:pPr>
      <w:r>
        <w:rPr>
          <w:b/>
          <w:bCs/>
          <w:sz w:val="20"/>
          <w:szCs w:val="20"/>
        </w:rPr>
        <w:t xml:space="preserve">5. The client portal, page by page</w:t>
      </w:r>
      <w:r>
        <w:rPr>
          <w:sz w:val="20"/>
          <w:szCs w:val="20"/>
        </w:rPr>
        <w:t xml:space="preserve">	7</w:t>
      </w:r>
    </w:p>
    <w:p>
      <w:pPr>
        <w:tabs>
          <w:tab w:val="right" w:pos="10080" w:leader="dot"/>
        </w:tabs>
        <w:spacing w:after="60" w:before="100"/>
        <w:ind w:left="0"/>
      </w:pPr>
      <w:r>
        <w:rPr>
          <w:b/>
          <w:bCs/>
          <w:sz w:val="20"/>
          <w:szCs w:val="20"/>
        </w:rPr>
        <w:t xml:space="preserve">6. Users, logins and safety</w:t>
      </w:r>
      <w:r>
        <w:rPr>
          <w:sz w:val="20"/>
          <w:szCs w:val="20"/>
        </w:rPr>
        <w:t xml:space="preserve">	8</w:t>
      </w:r>
    </w:p>
    <w:p>
      <w:pPr>
        <w:tabs>
          <w:tab w:val="right" w:pos="10080" w:leader="dot"/>
        </w:tabs>
        <w:spacing w:after="60" w:before="100"/>
        <w:ind w:left="0"/>
      </w:pPr>
      <w:r>
        <w:rPr>
          <w:b/>
          <w:bCs/>
          <w:sz w:val="20"/>
          <w:szCs w:val="20"/>
        </w:rPr>
        <w:t xml:space="preserve">7. Scores in short</w:t>
      </w:r>
      <w:r>
        <w:rPr>
          <w:sz w:val="20"/>
          <w:szCs w:val="20"/>
        </w:rPr>
        <w:t xml:space="preserve">	9</w:t>
      </w:r>
    </w:p>
    <w:p>
      <w:pPr>
        <w:tabs>
          <w:tab w:val="right" w:pos="10080" w:leader="dot"/>
        </w:tabs>
        <w:spacing w:after="60" w:before="100"/>
        <w:ind w:left="0"/>
      </w:pPr>
      <w:r>
        <w:rPr>
          <w:b/>
          <w:bCs/>
          <w:sz w:val="20"/>
          <w:szCs w:val="20"/>
        </w:rPr>
        <w:t xml:space="preserve">8. Insurers</w:t>
      </w:r>
      <w:r>
        <w:rPr>
          <w:sz w:val="20"/>
          <w:szCs w:val="20"/>
        </w:rPr>
        <w:t xml:space="preserve">	10</w:t>
      </w:r>
    </w:p>
    <w:p>
      <w:pPr>
        <w:tabs>
          <w:tab w:val="right" w:pos="10080" w:leader="dot"/>
        </w:tabs>
        <w:spacing w:after="60" w:before="100"/>
        <w:ind w:left="0"/>
      </w:pPr>
      <w:r>
        <w:rPr>
          <w:b/>
          <w:bCs/>
          <w:sz w:val="20"/>
          <w:szCs w:val="20"/>
        </w:rPr>
        <w:t xml:space="preserve">9. The CiV staff panel</w:t>
      </w:r>
      <w:r>
        <w:rPr>
          <w:sz w:val="20"/>
          <w:szCs w:val="20"/>
        </w:rPr>
        <w:t xml:space="preserve">	11</w:t>
      </w:r>
    </w:p>
    <w:p>
      <w:pPr>
        <w:tabs>
          <w:tab w:val="right" w:pos="10080" w:leader="dot"/>
        </w:tabs>
        <w:spacing w:after="60" w:before="100"/>
        <w:ind w:left="0"/>
      </w:pPr>
      <w:r>
        <w:rPr>
          <w:b/>
          <w:bCs/>
          <w:sz w:val="20"/>
          <w:szCs w:val="20"/>
        </w:rPr>
        <w:t xml:space="preserve">10. What the client provides, and what comes next</w:t>
      </w:r>
      <w:r>
        <w:rPr>
          <w:sz w:val="20"/>
          <w:szCs w:val="20"/>
        </w:rPr>
        <w:t xml:space="preserve">	12</w:t>
      </w:r>
    </w:p>
    <w:p>
      <w:pPr>
        <w:pStyle w:val="Heading1"/>
        <w:pageBreakBefore/>
      </w:pPr>
      <w:r>
        <w:t xml:space="preserve">1. What CiV is, in one minute</w:t>
      </w:r>
    </w:p>
    <w:p>
      <w:r>
        <w:t xml:space="preserve">CiV is an </w:t>
      </w:r>
      <w:r>
        <w:rPr>
          <w:b/>
          <w:bCs/>
        </w:rPr>
        <w:t xml:space="preserve">independent TCPA compliance audit system</w:t>
      </w:r>
      <w:r>
        <w:t xml:space="preserve"> for companies that call and text people for marketing (call centers, sellers, lead buyers). It connects </w:t>
      </w:r>
      <w:r>
        <w:rPr>
          <w:b/>
          <w:bCs/>
        </w:rPr>
        <w:t xml:space="preserve">read-only</w:t>
      </w:r>
      <w:r>
        <w:t xml:space="preserve"> to the tools a company already uses, reads </w:t>
      </w:r>
      <w:r>
        <w:rPr>
          <w:b/>
          <w:bCs/>
        </w:rPr>
        <w:t xml:space="preserve">every call and text</w:t>
      </w:r>
      <w:r>
        <w:t xml:space="preserve">, and checks each one against a written set of US rules (the </w:t>
      </w:r>
      <w:r>
        <w:rPr>
          <w:b/>
          <w:bCs/>
        </w:rPr>
        <w:t xml:space="preserve">Rulebook</w:t>
      </w:r>
      <w:r>
        <w:t xml:space="preserve">).</w:t>
      </w:r>
    </w:p>
    <w:p>
      <w:r>
        <w:t xml:space="preserve">It gives the company, every day and every month: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3"/>
        <w:gridCol w:w="7287"/>
      </w:tblGrid>
      <w:tr>
        <w:trPr>
          <w:tblHeader/>
        </w:trPr>
        <w:tc>
          <w:tcPr>
            <w:tcW w:type="dxa" w:w="2793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shd w:fill="E3EF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What</w:t>
            </w:r>
          </w:p>
        </w:tc>
        <w:tc>
          <w:tcPr>
            <w:tcW w:type="dxa" w:w="7287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shd w:fill="E3EF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In plain words</w:t>
            </w:r>
          </w:p>
        </w:tc>
      </w:tr>
      <w:tr>
        <w:trPr>
          <w:tblHeader w:val="off"/>
        </w:trPr>
        <w:tc>
          <w:tcPr>
            <w:tcW w:type="dxa" w:w="2793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Proof per contact</w:t>
            </w:r>
          </w:p>
        </w:tc>
        <w:tc>
          <w:tcPr>
            <w:tcW w:type="dxa" w:w="7287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For every number: was there consent, was a "stop" honoured in time, was it inside calling hours, where did the number come from</w:t>
            </w:r>
          </w:p>
        </w:tc>
      </w:tr>
      <w:tr>
        <w:trPr>
          <w:tblHeader w:val="off"/>
        </w:trPr>
        <w:tc>
          <w:tcPr>
            <w:tcW w:type="dxa" w:w="2793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Scores</w:t>
            </w:r>
          </w:p>
        </w:tc>
        <w:tc>
          <w:tcPr>
            <w:tcW w:type="dxa" w:w="7287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An </w:t>
            </w:r>
            <w:r>
              <w:rPr>
                <w:sz w:val="17"/>
                <w:szCs w:val="17"/>
              </w:rPr>
              <w:t xml:space="preserve">Audit Score</w:t>
            </w:r>
            <w:r>
              <w:rPr>
                <w:sz w:val="17"/>
                <w:szCs w:val="17"/>
              </w:rPr>
              <w:t xml:space="preserve"> (how compliant) and an </w:t>
            </w:r>
            <w:r>
              <w:rPr>
                <w:sz w:val="17"/>
                <w:szCs w:val="17"/>
              </w:rPr>
              <w:t xml:space="preserve">Exposure Indicator</w:t>
            </w:r>
            <w:r>
              <w:rPr>
                <w:sz w:val="17"/>
                <w:szCs w:val="17"/>
              </w:rPr>
              <w:t xml:space="preserve"> (how likely and costly a lawsuit is)</w:t>
            </w:r>
          </w:p>
        </w:tc>
      </w:tr>
      <w:tr>
        <w:trPr>
          <w:tblHeader w:val="off"/>
        </w:trPr>
        <w:tc>
          <w:tcPr>
            <w:tcW w:type="dxa" w:w="2793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Findings and alerts</w:t>
            </w:r>
          </w:p>
        </w:tc>
        <w:tc>
          <w:tcPr>
            <w:tcW w:type="dxa" w:w="7287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Problems written in plain words, with what to fix first</w:t>
            </w:r>
          </w:p>
        </w:tc>
      </w:tr>
      <w:tr>
        <w:trPr>
          <w:tblHeader w:val="off"/>
        </w:trPr>
        <w:tc>
          <w:tcPr>
            <w:tcW w:type="dxa" w:w="2793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Evidence</w:t>
            </w:r>
          </w:p>
        </w:tc>
        <w:tc>
          <w:tcPr>
            <w:tcW w:type="dxa" w:w="7287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Sealed, fingerprinted records that can be exported for a lawyer, a court or an insurer</w:t>
            </w:r>
          </w:p>
        </w:tc>
      </w:tr>
      <w:tr>
        <w:trPr>
          <w:tblHeader w:val="off"/>
        </w:trPr>
        <w:tc>
          <w:tcPr>
            <w:tcW w:type="dxa" w:w="2793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Insurer sharing</w:t>
            </w:r>
          </w:p>
        </w:tc>
        <w:tc>
          <w:tcPr>
            <w:tcW w:type="dxa" w:w="7287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monthly risk sheet the company can share with its insurer or a buyer</w:t>
            </w:r>
          </w:p>
        </w:tc>
      </w:tr>
    </w:tbl>
    <w:p/>
    <w:p>
      <w:r>
        <w:t xml:space="preserve">CiV </w:t>
      </w:r>
      <w:r>
        <w:rPr>
          <w:b/>
          <w:bCs/>
        </w:rPr>
        <w:t xml:space="preserve">measures and records</w:t>
      </w:r>
      <w:r>
        <w:t xml:space="preserve">. It never makes calls, never blocks anything and gives no legal advice.</w:t>
      </w:r>
    </w:p>
    <w:p>
      <w:pPr>
        <w:pStyle w:val="Heading1"/>
        <w:pageBreakBefore/>
      </w:pPr>
      <w:r>
        <w:t xml:space="preserve">2. Who uses 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0"/>
        <w:gridCol w:w="1820"/>
        <w:gridCol w:w="4200"/>
      </w:tblGrid>
      <w:tr>
        <w:trPr>
          <w:tblHeader/>
        </w:trPr>
        <w:tc>
          <w:tcPr>
            <w:tcW w:type="dxa" w:w="4060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shd w:fill="E3EF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Who</w:t>
            </w:r>
          </w:p>
        </w:tc>
        <w:tc>
          <w:tcPr>
            <w:tcW w:type="dxa" w:w="1820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shd w:fill="E3EF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Where</w:t>
            </w:r>
          </w:p>
        </w:tc>
        <w:tc>
          <w:tcPr>
            <w:tcW w:type="dxa" w:w="4200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shd w:fill="E3EF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What they can do</w:t>
            </w:r>
          </w:p>
        </w:tc>
      </w:tr>
      <w:tr>
        <w:trPr>
          <w:tblHeader w:val="off"/>
        </w:trPr>
        <w:tc>
          <w:tcPr>
            <w:tcW w:type="dxa" w:w="4060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Client Admin</w:t>
            </w:r>
          </w:p>
        </w:tc>
        <w:tc>
          <w:tcPr>
            <w:tcW w:type="dxa" w:w="1820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Client portal</w:t>
            </w:r>
          </w:p>
        </w:tc>
        <w:tc>
          <w:tcPr>
            <w:tcW w:type="dxa" w:w="4200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Everything for their company: invites the team, changes roles, connects and uploads, shares with insurers, Settings, Users &amp; Access</w:t>
            </w:r>
          </w:p>
        </w:tc>
      </w:tr>
      <w:tr>
        <w:trPr>
          <w:tblHeader w:val="off"/>
        </w:trPr>
        <w:tc>
          <w:tcPr>
            <w:tcW w:type="dxa" w:w="4060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Client lawyer</w:t>
            </w:r>
            <w:r>
              <w:rPr>
                <w:sz w:val="17"/>
                <w:szCs w:val="17"/>
              </w:rPr>
              <w:t xml:space="preserve"> (a Member or Admin with the lawyer tick)</w:t>
            </w:r>
          </w:p>
        </w:tc>
        <w:tc>
          <w:tcPr>
            <w:tcW w:type="dxa" w:w="1820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Client portal</w:t>
            </w:r>
          </w:p>
        </w:tc>
        <w:tc>
          <w:tcPr>
            <w:tcW w:type="dxa" w:w="4200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Everything a Member sees, plus </w:t>
            </w:r>
            <w:r>
              <w:rPr>
                <w:sz w:val="17"/>
                <w:szCs w:val="17"/>
              </w:rPr>
              <w:t xml:space="preserve">reviews new laws and rule drafts</w:t>
            </w:r>
            <w:r>
              <w:rPr>
                <w:sz w:val="17"/>
                <w:szCs w:val="17"/>
              </w:rPr>
              <w:t xml:space="preserve"> and </w:t>
            </w:r>
            <w:r>
              <w:rPr>
                <w:sz w:val="17"/>
                <w:szCs w:val="17"/>
              </w:rPr>
              <w:t xml:space="preserve">suggests law changes</w:t>
            </w:r>
            <w:r>
              <w:rPr>
                <w:sz w:val="17"/>
                <w:szCs w:val="17"/>
              </w:rPr>
              <w:t xml:space="preserve">; signs statements, decides findings, exports evidence</w:t>
            </w:r>
          </w:p>
        </w:tc>
      </w:tr>
      <w:tr>
        <w:trPr>
          <w:tblHeader w:val="off"/>
        </w:trPr>
        <w:tc>
          <w:tcPr>
            <w:tcW w:type="dxa" w:w="4060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Client Member</w:t>
            </w:r>
          </w:p>
        </w:tc>
        <w:tc>
          <w:tcPr>
            <w:tcW w:type="dxa" w:w="1820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Client portal</w:t>
            </w:r>
          </w:p>
        </w:tc>
        <w:tc>
          <w:tcPr>
            <w:tcW w:type="dxa" w:w="4200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Sees every page (except Settings and Users &amp; Access); cannot change people, settings or evidence</w:t>
            </w:r>
          </w:p>
        </w:tc>
      </w:tr>
      <w:tr>
        <w:trPr>
          <w:tblHeader w:val="off"/>
        </w:trPr>
        <w:tc>
          <w:tcPr>
            <w:tcW w:type="dxa" w:w="4060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Insurer / acquirer</w:t>
            </w:r>
          </w:p>
        </w:tc>
        <w:tc>
          <w:tcPr>
            <w:tcW w:type="dxa" w:w="1820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Insurer view of the portal</w:t>
            </w:r>
          </w:p>
        </w:tc>
        <w:tc>
          <w:tcPr>
            <w:tcW w:type="dxa" w:w="4200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Sees only the companies that share with them: portfolio, exposure, risk sheet, litigation figures</w:t>
            </w:r>
          </w:p>
        </w:tc>
      </w:tr>
      <w:tr>
        <w:trPr>
          <w:tblHeader w:val="off"/>
        </w:trPr>
        <w:tc>
          <w:tcPr>
            <w:tcW w:type="dxa" w:w="4060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CiV staff</w:t>
            </w:r>
          </w:p>
        </w:tc>
        <w:tc>
          <w:tcPr>
            <w:tcW w:type="dxa" w:w="1820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CiV admin panel</w:t>
            </w:r>
          </w:p>
        </w:tc>
        <w:tc>
          <w:tcPr>
            <w:tcW w:type="dxa" w:w="4200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Onboards clients, approves rule changes, checks proof files, manages insurers, sends password links</w:t>
            </w:r>
          </w:p>
        </w:tc>
      </w:tr>
    </w:tbl>
    <w:p/>
    <w:p>
      <w:r>
        <w:t xml:space="preserve">Every client user has their own </w:t>
      </w:r>
      <w:r>
        <w:rPr>
          <w:b/>
          <w:bCs/>
        </w:rPr>
        <w:t xml:space="preserve">"View as" switch</w:t>
      </w:r>
      <w:r>
        <w:t xml:space="preserve">: </w:t>
      </w:r>
      <w:r>
        <w:rPr>
          <w:i/>
          <w:iCs/>
        </w:rPr>
        <w:t xml:space="preserve">Owner</w:t>
      </w:r>
      <w:r>
        <w:t xml:space="preserve"> (their portal) or </w:t>
      </w:r>
      <w:r>
        <w:rPr>
          <w:i/>
          <w:iCs/>
        </w:rPr>
        <w:t xml:space="preserve">Underwriter</w:t>
      </w:r>
      <w:r>
        <w:t xml:space="preserve"> (their own company exactly as their insurer sees it).</w:t>
      </w:r>
    </w:p>
    <w:p>
      <w:pPr>
        <w:pStyle w:val="Heading1"/>
        <w:pageBreakBefore/>
      </w:pPr>
      <w:r>
        <w:t xml:space="preserve">3. How it works, start to finish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Onboarding:</w:t>
      </w:r>
      <w:r>
        <w:t xml:space="preserve"> CiV creates the client with its Admin's name and email. The Admin gets an </w:t>
      </w:r>
      <w:r>
        <w:rPr>
          <w:b/>
          <w:bCs/>
        </w:rPr>
        <w:t xml:space="preserve">invitation link</w:t>
      </w:r>
      <w:r>
        <w:t xml:space="preserve">, chooses a password, and invites the team.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Connecting tools:</w:t>
      </w:r>
      <w:r>
        <w:t xml:space="preserve"> CiV saves a </w:t>
      </w:r>
      <w:r>
        <w:rPr>
          <w:b/>
          <w:bCs/>
        </w:rPr>
        <w:t xml:space="preserve">read-only key</w:t>
      </w:r>
      <w:r>
        <w:t xml:space="preserve"> for each tool (dialer, texting, CRM, consent certificates). Keys are locked away and never shown again.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Reading:</w:t>
      </w:r>
      <w:r>
        <w:t xml:space="preserve"> every </w:t>
      </w:r>
      <w:r>
        <w:rPr>
          <w:b/>
          <w:bCs/>
        </w:rPr>
        <w:t xml:space="preserve">2 minutes</w:t>
      </w:r>
      <w:r>
        <w:t xml:space="preserve"> CiV asks each tool for new calls, texts and records. Phone numbers are turned into </w:t>
      </w:r>
      <w:r>
        <w:rPr>
          <w:b/>
          <w:bCs/>
        </w:rPr>
        <w:t xml:space="preserve">private codes</w:t>
      </w:r>
      <w:r>
        <w:t xml:space="preserve"> at once; CiV </w:t>
      </w:r>
      <w:r>
        <w:rPr>
          <w:b/>
          <w:bCs/>
        </w:rPr>
        <w:t xml:space="preserve">never stores a phone number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Uploads:</w:t>
      </w:r>
      <w:r>
        <w:t xml:space="preserve"> what a tool can't give by API comes in through the </w:t>
      </w:r>
      <w:r>
        <w:rPr>
          <w:b/>
          <w:bCs/>
        </w:rPr>
        <w:t xml:space="preserve">Upload centre</w:t>
      </w:r>
      <w:r>
        <w:t xml:space="preserve"> (do-not-call lists, DNC check records, complaints, policies, vendor lead files, vendor contracts).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Fingerprints and daily seal:</w:t>
      </w:r>
      <w:r>
        <w:t xml:space="preserve"> every record gets a fingerprint; every night the day's fingerprints are </w:t>
      </w:r>
      <w:r>
        <w:rPr>
          <w:b/>
          <w:bCs/>
        </w:rPr>
        <w:t xml:space="preserve">sealed and time-stamped</w:t>
      </w:r>
      <w:r>
        <w:t xml:space="preserve">, so any later change would show.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Checking:</w:t>
      </w:r>
      <w:r>
        <w:t xml:space="preserve"> each contact is checked for consent, certificates, consent page wording, lead source, opt-outs and the 10-business-day deadline, calling hours, frequency, and do-not-call lists.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Scoring:</w:t>
      </w:r>
      <w:r>
        <w:t xml:space="preserve"> every night the metrics are worked out; every month a snapshot is saved (scores, factors, Exposure).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Findings, alerts, reports:</w:t>
      </w:r>
      <w:r>
        <w:t xml:space="preserve"> problems appear in plain words; alerts show in the portal (and by email to Admins if they choose); monthly reports are made on the 6th.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Sharing:</w:t>
      </w:r>
      <w:r>
        <w:t xml:space="preserve"> each night a </w:t>
      </w:r>
      <w:r>
        <w:rPr>
          <w:b/>
          <w:bCs/>
        </w:rPr>
        <w:t xml:space="preserve">risk sheet</w:t>
      </w:r>
      <w:r>
        <w:t xml:space="preserve"> is saved; an insurer the company shares with sees it, and can have it sent to its own pricing software.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Keeping the rules current:</w:t>
      </w:r>
      <w:r>
        <w:t xml:space="preserve"> a </w:t>
      </w:r>
      <w:r>
        <w:rPr>
          <w:b/>
          <w:bCs/>
        </w:rPr>
        <w:t xml:space="preserve">law watcher</w:t>
      </w:r>
      <w:r>
        <w:t xml:space="preserve"> reads new US federal rules every morning; CiV drafts Rulebook changes, the clients' lawyers review them, CiV approves them.</w:t>
      </w:r>
    </w:p>
    <w:p>
      <w:pPr>
        <w:pStyle w:val="Heading1"/>
        <w:pageBreakBefore/>
      </w:pPr>
      <w:r>
        <w:t xml:space="preserve">4. The 16 modules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9"/>
        <w:gridCol w:w="2822"/>
        <w:gridCol w:w="6049"/>
      </w:tblGrid>
      <w:tr>
        <w:trPr>
          <w:tblHeader/>
        </w:trPr>
        <w:tc>
          <w:tcPr>
            <w:tcW w:type="dxa" w:w="1209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shd w:fill="E3EF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2822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shd w:fill="E3EF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Module</w:t>
            </w:r>
          </w:p>
        </w:tc>
        <w:tc>
          <w:tcPr>
            <w:tcW w:type="dxa" w:w="6049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shd w:fill="E3EF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rPr>
          <w:tblHeader w:val="off"/>
        </w:trPr>
        <w:tc>
          <w:tcPr>
            <w:tcW w:type="dxa" w:w="1209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2822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Data foundation</w:t>
            </w:r>
          </w:p>
        </w:tc>
        <w:tc>
          <w:tcPr>
            <w:tcW w:type="dxa" w:w="6049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Background workers, private phone codes, fingerprints, nightly seal, each company's data locked apart</w:t>
            </w:r>
          </w:p>
        </w:tc>
      </w:tr>
      <w:tr>
        <w:trPr>
          <w:tblHeader w:val="off"/>
        </w:trPr>
        <w:tc>
          <w:tcPr>
            <w:tcW w:type="dxa" w:w="1209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2822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Rulebook</w:t>
            </w:r>
          </w:p>
        </w:tc>
        <w:tc>
          <w:tcPr>
            <w:tcW w:type="dxa" w:w="6049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Every rule written as data, with versions and per-state values</w:t>
            </w:r>
          </w:p>
        </w:tc>
      </w:tr>
      <w:tr>
        <w:trPr>
          <w:tblHeader w:val="off"/>
        </w:trPr>
        <w:tc>
          <w:tcPr>
            <w:tcW w:type="dxa" w:w="1209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2822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Connectors</w:t>
            </w:r>
          </w:p>
        </w:tc>
        <w:tc>
          <w:tcPr>
            <w:tcW w:type="dxa" w:w="6049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Read-only links to tools, read every 2 minutes</w:t>
            </w:r>
          </w:p>
        </w:tc>
      </w:tr>
      <w:tr>
        <w:trPr>
          <w:tblHeader w:val="off"/>
        </w:trPr>
        <w:tc>
          <w:tcPr>
            <w:tcW w:type="dxa" w:w="1209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2822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Normaliser</w:t>
            </w:r>
          </w:p>
        </w:tc>
        <w:tc>
          <w:tcPr>
            <w:tcW w:type="dxa" w:w="6049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Turns every tool's records into one standard "contact"</w:t>
            </w:r>
          </w:p>
        </w:tc>
      </w:tr>
      <w:tr>
        <w:trPr>
          <w:tblHeader w:val="off"/>
        </w:trPr>
        <w:tc>
          <w:tcPr>
            <w:tcW w:type="dxa" w:w="1209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2822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Imports and completeness</w:t>
            </w:r>
          </w:p>
        </w:tc>
        <w:tc>
          <w:tcPr>
            <w:tcW w:type="dxa" w:w="6049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Groups imports; checks CiV was given all records</w:t>
            </w:r>
          </w:p>
        </w:tc>
      </w:tr>
      <w:tr>
        <w:trPr>
          <w:tblHeader w:val="off"/>
        </w:trPr>
        <w:tc>
          <w:tcPr>
            <w:tcW w:type="dxa" w:w="1209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2822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Consent engine</w:t>
            </w:r>
          </w:p>
        </w:tc>
        <w:tc>
          <w:tcPr>
            <w:tcW w:type="dxa" w:w="6049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Gives each contact a consent result with a reason</w:t>
            </w:r>
          </w:p>
        </w:tc>
      </w:tr>
      <w:tr>
        <w:trPr>
          <w:tblHeader w:val="off"/>
        </w:trPr>
        <w:tc>
          <w:tcPr>
            <w:tcW w:type="dxa" w:w="1209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2822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Certificates and page photos</w:t>
            </w:r>
          </w:p>
        </w:tc>
        <w:tc>
          <w:tcPr>
            <w:tcW w:type="dxa" w:w="6049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Claims consent certificates; photographs consent web pages</w:t>
            </w:r>
          </w:p>
        </w:tc>
      </w:tr>
      <w:tr>
        <w:trPr>
          <w:tblHeader w:val="off"/>
        </w:trPr>
        <w:tc>
          <w:tcPr>
            <w:tcW w:type="dxa" w:w="1209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2822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Lead source</w:t>
            </w:r>
          </w:p>
        </w:tc>
        <w:tc>
          <w:tcPr>
            <w:tcW w:type="dxa" w:w="6049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Traces where each number came from; asks the client for missing proof</w:t>
            </w:r>
          </w:p>
        </w:tc>
      </w:tr>
      <w:tr>
        <w:trPr>
          <w:tblHeader w:val="off"/>
        </w:trPr>
        <w:tc>
          <w:tcPr>
            <w:tcW w:type="dxa" w:w="1209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2822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Opt-outs and AI review</w:t>
            </w:r>
          </w:p>
        </w:tc>
        <w:tc>
          <w:tcPr>
            <w:tcW w:type="dxa" w:w="6049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Tracks every "stop" and its deadline; AI reads texts and calls (switched off until an AI is chosen)</w:t>
            </w:r>
          </w:p>
        </w:tc>
      </w:tr>
      <w:tr>
        <w:trPr>
          <w:tblHeader w:val="off"/>
        </w:trPr>
        <w:tc>
          <w:tcPr>
            <w:tcW w:type="dxa" w:w="1209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2822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Metrics and scoring</w:t>
            </w:r>
          </w:p>
        </w:tc>
        <w:tc>
          <w:tcPr>
            <w:tcW w:type="dxa" w:w="6049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metrics, Audit Score and Exposure Indicator</w:t>
            </w:r>
          </w:p>
        </w:tc>
      </w:tr>
      <w:tr>
        <w:trPr>
          <w:tblHeader w:val="off"/>
        </w:trPr>
        <w:tc>
          <w:tcPr>
            <w:tcW w:type="dxa" w:w="1209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type="dxa" w:w="2822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Findings, alerts, reports</w:t>
            </w:r>
          </w:p>
        </w:tc>
        <w:tc>
          <w:tcPr>
            <w:tcW w:type="dxa" w:w="6049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Problems, alerts and PDF reports</w:t>
            </w:r>
          </w:p>
        </w:tc>
      </w:tr>
      <w:tr>
        <w:trPr>
          <w:tblHeader w:val="off"/>
        </w:trPr>
        <w:tc>
          <w:tcPr>
            <w:tcW w:type="dxa" w:w="1209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type="dxa" w:w="2822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Vendor scorecard</w:t>
            </w:r>
          </w:p>
        </w:tc>
        <w:tc>
          <w:tcPr>
            <w:tcW w:type="dxa" w:w="6049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Scores each lead vendor monthly; contracts and return requests</w:t>
            </w:r>
          </w:p>
        </w:tc>
      </w:tr>
      <w:tr>
        <w:trPr>
          <w:tblHeader w:val="off"/>
        </w:trPr>
        <w:tc>
          <w:tcPr>
            <w:tcW w:type="dxa" w:w="1209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13</w:t>
            </w:r>
          </w:p>
        </w:tc>
        <w:tc>
          <w:tcPr>
            <w:tcW w:type="dxa" w:w="2822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Rule changes and law watcher</w:t>
            </w:r>
          </w:p>
        </w:tc>
        <w:tc>
          <w:tcPr>
            <w:tcW w:type="dxa" w:w="6049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New laws found, lawyer review, CiV approval</w:t>
            </w:r>
          </w:p>
        </w:tc>
      </w:tr>
      <w:tr>
        <w:trPr>
          <w:tblHeader w:val="off"/>
        </w:trPr>
        <w:tc>
          <w:tcPr>
            <w:tcW w:type="dxa" w:w="1209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type="dxa" w:w="2822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Evidence vault</w:t>
            </w:r>
          </w:p>
        </w:tc>
        <w:tc>
          <w:tcPr>
            <w:tcW w:type="dxa" w:w="6049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Evidence per number, re-checks at the source, sealed exports, legal holds</w:t>
            </w:r>
          </w:p>
        </w:tc>
      </w:tr>
      <w:tr>
        <w:trPr>
          <w:tblHeader w:val="off"/>
        </w:trPr>
        <w:tc>
          <w:tcPr>
            <w:tcW w:type="dxa" w:w="1209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15</w:t>
            </w:r>
          </w:p>
        </w:tc>
        <w:tc>
          <w:tcPr>
            <w:tcW w:type="dxa" w:w="2822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Insurer views</w:t>
            </w:r>
          </w:p>
        </w:tc>
        <w:tc>
          <w:tcPr>
            <w:tcW w:type="dxa" w:w="6049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Sharing, signed statements, risk sheets, insurer pages, sending to insurer software</w:t>
            </w:r>
          </w:p>
        </w:tc>
      </w:tr>
      <w:tr>
        <w:trPr>
          <w:tblHeader w:val="off"/>
        </w:trPr>
        <w:tc>
          <w:tcPr>
            <w:tcW w:type="dxa" w:w="1209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16</w:t>
            </w:r>
          </w:p>
        </w:tc>
        <w:tc>
          <w:tcPr>
            <w:tcW w:type="dxa" w:w="2822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Document AI</w:t>
            </w:r>
          </w:p>
        </w:tc>
        <w:tc>
          <w:tcPr>
            <w:tcW w:type="dxa" w:w="6049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Readers for contracts, consent pages and policy files (switched off until an AI is chosen)</w:t>
            </w:r>
          </w:p>
        </w:tc>
      </w:tr>
    </w:tbl>
    <w:p/>
    <w:p>
      <w:pPr>
        <w:pStyle w:val="Heading1"/>
        <w:pageBreakBefore/>
      </w:pPr>
      <w:r>
        <w:t xml:space="preserve">5. The client portal, page by page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76"/>
        <w:gridCol w:w="6504"/>
      </w:tblGrid>
      <w:tr>
        <w:trPr>
          <w:tblHeader/>
        </w:trPr>
        <w:tc>
          <w:tcPr>
            <w:tcW w:type="dxa" w:w="3576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shd w:fill="E3EF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Page</w:t>
            </w:r>
          </w:p>
        </w:tc>
        <w:tc>
          <w:tcPr>
            <w:tcW w:type="dxa" w:w="6504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shd w:fill="E3EF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What the client sees and does</w:t>
            </w:r>
          </w:p>
        </w:tc>
      </w:tr>
      <w:tr>
        <w:trPr>
          <w:tblHeader w:val="off"/>
        </w:trPr>
        <w:tc>
          <w:tcPr>
            <w:tcW w:type="dxa" w:w="3576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Overview</w:t>
            </w:r>
          </w:p>
        </w:tc>
        <w:tc>
          <w:tcPr>
            <w:tcW w:type="dxa" w:w="6504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score, what to fix first, recent alerts</w:t>
            </w:r>
          </w:p>
        </w:tc>
      </w:tr>
      <w:tr>
        <w:trPr>
          <w:tblHeader w:val="off"/>
        </w:trPr>
        <w:tc>
          <w:tcPr>
            <w:tcW w:type="dxa" w:w="3576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Audit Scorecard</w:t>
            </w:r>
          </w:p>
        </w:tc>
        <w:tc>
          <w:tcPr>
            <w:tcW w:type="dxa" w:w="6504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score by area and the six risk factors</w:t>
            </w:r>
          </w:p>
        </w:tc>
      </w:tr>
      <w:tr>
        <w:trPr>
          <w:tblHeader w:val="off"/>
        </w:trPr>
        <w:tc>
          <w:tcPr>
            <w:tcW w:type="dxa" w:w="3576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Action Queue</w:t>
            </w:r>
          </w:p>
        </w:tc>
        <w:tc>
          <w:tcPr>
            <w:tcW w:type="dxa" w:w="6504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Findings to fix: assign, set a due date, record a decision</w:t>
            </w:r>
          </w:p>
        </w:tc>
      </w:tr>
      <w:tr>
        <w:trPr>
          <w:tblHeader w:val="off"/>
        </w:trPr>
        <w:tc>
          <w:tcPr>
            <w:tcW w:type="dxa" w:w="3576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Alerts</w:t>
            </w:r>
          </w:p>
        </w:tc>
        <w:tc>
          <w:tcPr>
            <w:tcW w:type="dxa" w:w="6504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New problems, sorted by how serious; mark as reviewed</w:t>
            </w:r>
          </w:p>
        </w:tc>
      </w:tr>
      <w:tr>
        <w:trPr>
          <w:tblHeader w:val="off"/>
        </w:trPr>
        <w:tc>
          <w:tcPr>
            <w:tcW w:type="dxa" w:w="3576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Consent Integrity</w:t>
            </w:r>
          </w:p>
        </w:tc>
        <w:tc>
          <w:tcPr>
            <w:tcW w:type="dxa" w:w="6504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Consent results, certificates, consent page photos</w:t>
            </w:r>
          </w:p>
        </w:tc>
      </w:tr>
      <w:tr>
        <w:trPr>
          <w:tblHeader w:val="off"/>
        </w:trPr>
        <w:tc>
          <w:tcPr>
            <w:tcW w:type="dxa" w:w="3576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Contact Ledger</w:t>
            </w:r>
          </w:p>
        </w:tc>
        <w:tc>
          <w:tcPr>
            <w:tcW w:type="dxa" w:w="6504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Every call and text (numbers masked)</w:t>
            </w:r>
          </w:p>
        </w:tc>
      </w:tr>
      <w:tr>
        <w:trPr>
          <w:tblHeader w:val="off"/>
        </w:trPr>
        <w:tc>
          <w:tcPr>
            <w:tcW w:type="dxa" w:w="3576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Revocation Integrity</w:t>
            </w:r>
          </w:p>
        </w:tc>
        <w:tc>
          <w:tcPr>
            <w:tcW w:type="dxa" w:w="6504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Every opt-out, its deadline, and whether each tool honoured it</w:t>
            </w:r>
          </w:p>
        </w:tc>
      </w:tr>
      <w:tr>
        <w:trPr>
          <w:tblHeader w:val="off"/>
        </w:trPr>
        <w:tc>
          <w:tcPr>
            <w:tcW w:type="dxa" w:w="3576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Who You Contact</w:t>
            </w:r>
          </w:p>
        </w:tc>
        <w:tc>
          <w:tcPr>
            <w:tcW w:type="dxa" w:w="6504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Do-not-call, internal list, reassigned numbers, litigators</w:t>
            </w:r>
          </w:p>
        </w:tc>
      </w:tr>
      <w:tr>
        <w:trPr>
          <w:tblHeader w:val="off"/>
        </w:trPr>
        <w:tc>
          <w:tcPr>
            <w:tcW w:type="dxa" w:w="3576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Evidence Vault</w:t>
            </w:r>
          </w:p>
        </w:tc>
        <w:tc>
          <w:tcPr>
            <w:tcW w:type="dxa" w:w="6504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Look up a number on a date, </w:t>
            </w:r>
            <w:r>
              <w:rPr>
                <w:sz w:val="17"/>
                <w:szCs w:val="17"/>
              </w:rPr>
              <w:t xml:space="preserve">verify a file</w:t>
            </w:r>
            <w:r>
              <w:rPr>
                <w:sz w:val="17"/>
                <w:szCs w:val="17"/>
              </w:rPr>
              <w:t xml:space="preserve"> (is it untouched?), legal holds</w:t>
            </w:r>
          </w:p>
        </w:tc>
      </w:tr>
      <w:tr>
        <w:trPr>
          <w:tblHeader w:val="off"/>
        </w:trPr>
        <w:tc>
          <w:tcPr>
            <w:tcW w:type="dxa" w:w="3576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Contact Conduct</w:t>
            </w:r>
          </w:p>
        </w:tc>
        <w:tc>
          <w:tcPr>
            <w:tcW w:type="dxa" w:w="6504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Calling hours, frequency, robocalls</w:t>
            </w:r>
          </w:p>
        </w:tc>
      </w:tr>
      <w:tr>
        <w:trPr>
          <w:tblHeader w:val="off"/>
        </w:trPr>
        <w:tc>
          <w:tcPr>
            <w:tcW w:type="dxa" w:w="3576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Lead Provenance</w:t>
            </w:r>
          </w:p>
        </w:tc>
        <w:tc>
          <w:tcPr>
            <w:tcW w:type="dxa" w:w="6504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Where numbers came from; answer CiV's proof requests</w:t>
            </w:r>
          </w:p>
        </w:tc>
      </w:tr>
      <w:tr>
        <w:trPr>
          <w:tblHeader w:val="off"/>
        </w:trPr>
        <w:tc>
          <w:tcPr>
            <w:tcW w:type="dxa" w:w="3576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Vendor Ledger</w:t>
            </w:r>
          </w:p>
        </w:tc>
        <w:tc>
          <w:tcPr>
            <w:tcW w:type="dxa" w:w="6504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Vendor scores, contracts, leads that can be returned</w:t>
            </w:r>
          </w:p>
        </w:tc>
      </w:tr>
      <w:tr>
        <w:trPr>
          <w:tblHeader w:val="off"/>
        </w:trPr>
        <w:tc>
          <w:tcPr>
            <w:tcW w:type="dxa" w:w="3576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Source Registry</w:t>
            </w:r>
          </w:p>
        </w:tc>
        <w:tc>
          <w:tcPr>
            <w:tcW w:type="dxa" w:w="6504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Connected tools and the Upload centre</w:t>
            </w:r>
          </w:p>
        </w:tc>
      </w:tr>
      <w:tr>
        <w:trPr>
          <w:tblHeader w:val="off"/>
        </w:trPr>
        <w:tc>
          <w:tcPr>
            <w:tcW w:type="dxa" w:w="3576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Reports &amp; Exports</w:t>
            </w:r>
          </w:p>
        </w:tc>
        <w:tc>
          <w:tcPr>
            <w:tcW w:type="dxa" w:w="6504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Download the monthly audit report, other reports, bulk evidence export</w:t>
            </w:r>
          </w:p>
        </w:tc>
      </w:tr>
      <w:tr>
        <w:trPr>
          <w:tblHeader w:val="off"/>
        </w:trPr>
        <w:tc>
          <w:tcPr>
            <w:tcW w:type="dxa" w:w="3576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Rulebook / Regulatory Changes</w:t>
            </w:r>
          </w:p>
        </w:tc>
        <w:tc>
          <w:tcPr>
            <w:tcW w:type="dxa" w:w="6504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rules in use; new laws (the lawyer reviews them)</w:t>
            </w:r>
          </w:p>
        </w:tc>
      </w:tr>
      <w:tr>
        <w:trPr>
          <w:tblHeader w:val="off"/>
        </w:trPr>
        <w:tc>
          <w:tcPr>
            <w:tcW w:type="dxa" w:w="3576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Shared with your insurer</w:t>
            </w:r>
          </w:p>
        </w:tc>
        <w:tc>
          <w:tcPr>
            <w:tcW w:type="dxa" w:w="6504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Data Integrity, Risk Attestation (sign statements), Underwriting Export</w:t>
            </w:r>
          </w:p>
        </w:tc>
      </w:tr>
      <w:tr>
        <w:trPr>
          <w:tblHeader w:val="off"/>
        </w:trPr>
        <w:tc>
          <w:tcPr>
            <w:tcW w:type="dxa" w:w="3576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Setup &amp; Readiness</w:t>
            </w:r>
          </w:p>
        </w:tc>
        <w:tc>
          <w:tcPr>
            <w:tcW w:type="dxa" w:w="6504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Can the audit start; the setup checklist (Admin ticks)</w:t>
            </w:r>
          </w:p>
        </w:tc>
      </w:tr>
      <w:tr>
        <w:trPr>
          <w:tblHeader w:val="off"/>
        </w:trPr>
        <w:tc>
          <w:tcPr>
            <w:tcW w:type="dxa" w:w="3576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Settings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i/>
                <w:iCs/>
                <w:sz w:val="17"/>
                <w:szCs w:val="17"/>
              </w:rPr>
              <w:t xml:space="preserve">(Admin)</w:t>
            </w:r>
          </w:p>
        </w:tc>
        <w:tc>
          <w:tcPr>
            <w:tcW w:type="dxa" w:w="6504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Company facts, alert emails, plan and usage, agreements, insurer sharing</w:t>
            </w:r>
          </w:p>
        </w:tc>
      </w:tr>
      <w:tr>
        <w:trPr>
          <w:tblHeader w:val="off"/>
        </w:trPr>
        <w:tc>
          <w:tcPr>
            <w:tcW w:type="dxa" w:w="3576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Users &amp; Access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i/>
                <w:iCs/>
                <w:sz w:val="17"/>
                <w:szCs w:val="17"/>
              </w:rPr>
              <w:t xml:space="preserve">(Admin)</w:t>
            </w:r>
          </w:p>
        </w:tc>
        <w:tc>
          <w:tcPr>
            <w:tcW w:type="dxa" w:w="6504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Invite people (lawyer tick box), roles, resend or cancel invites, access log</w:t>
            </w:r>
          </w:p>
        </w:tc>
      </w:tr>
      <w:tr>
        <w:trPr>
          <w:tblHeader w:val="off"/>
        </w:trPr>
        <w:tc>
          <w:tcPr>
            <w:tcW w:type="dxa" w:w="3576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My account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i/>
                <w:iCs/>
                <w:sz w:val="17"/>
                <w:szCs w:val="17"/>
              </w:rPr>
              <w:t xml:space="preserve">(everyone)</w:t>
            </w:r>
          </w:p>
        </w:tc>
        <w:tc>
          <w:tcPr>
            <w:tcW w:type="dxa" w:w="6504"/>
            <w:tcBorders>
              <w:top w:val="single" w:color="C9D3D4" w:sz="4"/>
              <w:left w:val="single" w:color="C9D3D4" w:sz="4"/>
              <w:bottom w:val="single" w:color="C9D3D4" w:sz="4"/>
              <w:right w:val="single" w:color="C9D3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Change your own password</w:t>
            </w:r>
          </w:p>
        </w:tc>
      </w:tr>
    </w:tbl>
    <w:p/>
    <w:p>
      <w:r>
        <w:t xml:space="preserve">Anything CiV does not measure yet says </w:t>
      </w:r>
      <w:r>
        <w:rPr>
          <w:b/>
          <w:bCs/>
        </w:rPr>
        <w:t xml:space="preserve">"Not measured"</w:t>
      </w:r>
      <w:r>
        <w:t xml:space="preserve">, never a made-up number.</w:t>
      </w:r>
    </w:p>
    <w:p>
      <w:pPr>
        <w:pStyle w:val="Heading1"/>
        <w:pageBreakBefore/>
      </w:pPr>
      <w:r>
        <w:t xml:space="preserve">6. Users, logins and safety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Joining:</w:t>
      </w:r>
      <w:r>
        <w:t xml:space="preserve"> everyone joins by an </w:t>
      </w:r>
      <w:r>
        <w:rPr>
          <w:b/>
          <w:bCs/>
        </w:rPr>
        <w:t xml:space="preserve">invitation link</w:t>
      </w:r>
      <w:r>
        <w:t xml:space="preserve"> (one use, 7 days) and chooses their own password. Nobody ever types a password for someone else.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Passwords:</w:t>
      </w:r>
      <w:r>
        <w:t xml:space="preserve"> at least 12 characters, not a common one, stored scrambled (Argon2). Change your own in </w:t>
      </w:r>
      <w:r>
        <w:rPr>
          <w:b/>
          <w:bCs/>
        </w:rPr>
        <w:t xml:space="preserve">My account</w:t>
      </w:r>
      <w:r>
        <w:t xml:space="preserve">. Forgot it? CiV staff send a </w:t>
      </w:r>
      <w:r>
        <w:rPr>
          <w:b/>
          <w:bCs/>
        </w:rPr>
        <w:t xml:space="preserve">password link</w:t>
      </w:r>
      <w:r>
        <w:t xml:space="preserve">; there is no self-service "Forgot password".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Lockout:</w:t>
      </w:r>
      <w:r>
        <w:t xml:space="preserve"> 5 wrong passwords in 15 minutes locks that email for 15 minutes, on the portal and on the CiV panel.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Company walls:</w:t>
      </w:r>
      <w:r>
        <w:t xml:space="preserve"> each company's data is locked apart </w:t>
      </w:r>
      <w:r>
        <w:rPr>
          <w:b/>
          <w:bCs/>
        </w:rPr>
        <w:t xml:space="preserve">in the database itself</w:t>
      </w:r>
      <w:r>
        <w:t xml:space="preserve">; no company can ever see another's.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 phone numbers stored:</w:t>
      </w:r>
      <w:r>
        <w:t xml:space="preserve"> only private codes and masked labels like (916) •••-0142.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Files:</w:t>
      </w:r>
      <w:r>
        <w:t xml:space="preserve"> private, every opening logged, kept 4 years, then deleted (their fingerprints stay); legal holds stop deletion.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Access log:</w:t>
      </w:r>
      <w:r>
        <w:t xml:space="preserve"> every sign-in, view, export and change is recorded and can't be edited.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Tools:</w:t>
      </w:r>
      <w:r>
        <w:t xml:space="preserve"> read-only; CiV never changes anything in the client's tools.</w:t>
      </w:r>
    </w:p>
    <w:p>
      <w:pPr>
        <w:pStyle w:val="Heading1"/>
        <w:pageBreakBefore/>
      </w:pPr>
      <w:r>
        <w:t xml:space="preserve">7. Scores in short</w:t>
      </w:r>
    </w:p>
    <w:p>
      <w:pPr>
        <w:pStyle w:val="ListParagraph"/>
        <w:numPr>
          <w:ilvl w:val="0"/>
          <w:numId w:val="3"/>
        </w:numPr>
      </w:pPr>
      <w:r>
        <w:t xml:space="preserve">Each metric becomes a score from 0 to 100.</w:t>
      </w:r>
    </w:p>
    <w:p>
      <w:pPr>
        <w:pStyle w:val="ListParagraph"/>
        <w:numPr>
          <w:ilvl w:val="0"/>
          <w:numId w:val="3"/>
        </w:numPr>
      </w:pPr>
      <w:r>
        <w:t xml:space="preserve">The metrics roll up into </w:t>
      </w:r>
      <w:r>
        <w:rPr>
          <w:b/>
          <w:bCs/>
        </w:rPr>
        <w:t xml:space="preserve">six risk factors</w:t>
      </w:r>
      <w:r>
        <w:t xml:space="preserve"> (consent, suppression, opt-outs, calling conduct, lead sources, call integrity).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Exposure Indicator</w:t>
      </w:r>
      <w:r>
        <w:t xml:space="preserve"> = how much is wrong × pressure from where they call, who targets them and how much they call. Grades </w:t>
      </w:r>
      <w:r>
        <w:rPr>
          <w:b/>
          <w:bCs/>
        </w:rPr>
        <w:t xml:space="preserve">A</w:t>
      </w:r>
      <w:r>
        <w:t xml:space="preserve"> (lowest risk) to </w:t>
      </w:r>
      <w:r>
        <w:rPr>
          <w:b/>
          <w:bCs/>
        </w:rPr>
        <w:t xml:space="preserve">F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A grade is capped when too little of it rests on real evidence, so a company can't look good by sharing nothing.</w:t>
      </w:r>
    </w:p>
    <w:p>
      <w:pPr>
        <w:pStyle w:val="Heading1"/>
        <w:pageBreakBefore/>
      </w:pPr>
      <w:r>
        <w:t xml:space="preserve">8. Insurers</w:t>
      </w:r>
    </w:p>
    <w:p>
      <w:pPr>
        <w:pStyle w:val="ListParagraph"/>
        <w:numPr>
          <w:ilvl w:val="0"/>
          <w:numId w:val="3"/>
        </w:numPr>
      </w:pPr>
      <w:r>
        <w:t xml:space="preserve">The client's Admin shares from </w:t>
      </w:r>
      <w:r>
        <w:rPr>
          <w:b/>
          <w:bCs/>
        </w:rPr>
        <w:t xml:space="preserve">Settings → Insurer sharing</w:t>
      </w:r>
      <w:r>
        <w:t xml:space="preserve"> (insurer or acquirer, optional end date) and can stop at any time.</w:t>
      </w:r>
    </w:p>
    <w:p>
      <w:pPr>
        <w:pStyle w:val="ListParagraph"/>
        <w:numPr>
          <w:ilvl w:val="0"/>
          <w:numId w:val="3"/>
        </w:numPr>
      </w:pPr>
      <w:r>
        <w:t xml:space="preserve">The insurer gets an invitation, or an email "now shares with you" if they already have an account.</w:t>
      </w:r>
    </w:p>
    <w:p>
      <w:pPr>
        <w:pStyle w:val="ListParagraph"/>
        <w:numPr>
          <w:ilvl w:val="0"/>
          <w:numId w:val="3"/>
        </w:numPr>
      </w:pPr>
      <w:r>
        <w:t xml:space="preserve">They see the company's monthly risk sheet, data integrity and exposure; </w:t>
      </w:r>
      <w:r>
        <w:rPr>
          <w:b/>
          <w:bCs/>
        </w:rPr>
        <w:t xml:space="preserve">never</w:t>
      </w:r>
      <w:r>
        <w:t xml:space="preserve"> contacts, numbers, findings or notes.</w:t>
      </w:r>
    </w:p>
    <w:p>
      <w:pPr>
        <w:pStyle w:val="ListParagraph"/>
        <w:numPr>
          <w:ilvl w:val="0"/>
          <w:numId w:val="3"/>
        </w:numPr>
      </w:pPr>
      <w:r>
        <w:t xml:space="preserve">The company can sign </w:t>
      </w:r>
      <w:r>
        <w:rPr>
          <w:b/>
          <w:bCs/>
        </w:rPr>
        <w:t xml:space="preserve">statements</w:t>
      </w:r>
      <w:r>
        <w:t xml:space="preserve"> for its insurer; statements never raise a score, and CiV shows any conflict with what it measured.</w:t>
      </w:r>
    </w:p>
    <w:p>
      <w:pPr>
        <w:pStyle w:val="ListParagraph"/>
        <w:numPr>
          <w:ilvl w:val="0"/>
          <w:numId w:val="3"/>
        </w:numPr>
      </w:pPr>
      <w:r>
        <w:t xml:space="preserve">An insurer can save its own pricing software's address and key and have each month's sheet </w:t>
      </w:r>
      <w:r>
        <w:rPr>
          <w:b/>
          <w:bCs/>
        </w:rPr>
        <w:t xml:space="preserve">sent automatically</w:t>
      </w:r>
      <w:r>
        <w:t xml:space="preserve">, signed so they can check it came from CiV unchanged.</w:t>
      </w:r>
    </w:p>
    <w:p>
      <w:pPr>
        <w:pStyle w:val="Heading1"/>
        <w:pageBreakBefore/>
      </w:pPr>
      <w:r>
        <w:t xml:space="preserve">9. The CiV staff panel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Clients:</w:t>
      </w:r>
      <w:r>
        <w:t xml:space="preserve"> create a client (with its Admin), stages, contract, documents, connections (time zone picked from a list), users, invites (Resend), onboarding checklist.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Insurers:</w:t>
      </w:r>
      <w:r>
        <w:t xml:space="preserve"> people (password link, turn off, delete), waiting invites (Resend, Cancel), companies sharing (Stop sharing), block or delete an insurer.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Rules:</w:t>
      </w:r>
      <w:r>
        <w:t xml:space="preserve"> Rulebook with each rule's history, Rulebook check, regulatory changes (approve rule updates, delete drafts), new law items, client suggestions.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AI:</w:t>
      </w:r>
      <w:r>
        <w:t xml:space="preserve"> AI answers to approve, exam results, extra exam questions.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Team:</w:t>
      </w:r>
      <w:r>
        <w:t xml:space="preserve"> CiV staff (added by name and email; welcome link; full access for now).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Records:</w:t>
      </w:r>
      <w:r>
        <w:t xml:space="preserve"> access log, client reports (download), failed-job cleanups, missed records.</w:t>
      </w:r>
    </w:p>
    <w:p>
      <w:pPr>
        <w:pStyle w:val="Heading1"/>
        <w:pageBreakBefore/>
      </w:pPr>
      <w:r>
        <w:t xml:space="preserve">10. What the client provides, and what comes next</w:t>
      </w:r>
    </w:p>
    <w:p>
      <w:r>
        <w:rPr>
          <w:b/>
          <w:bCs/>
        </w:rPr>
        <w:t xml:space="preserve">The client provides:</w:t>
      </w:r>
      <w:r>
        <w:t xml:space="preserve"> read-only keys for their tools (or clicks "Allow"), the upload files a tool can't give, and their lawyer's review of draft rules.</w:t>
      </w:r>
    </w:p>
    <w:p>
      <w:r>
        <w:rPr>
          <w:b/>
          <w:bCs/>
        </w:rPr>
        <w:t xml:space="preserve">To switch on: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Email sending:</w:t>
      </w:r>
      <w:r>
        <w:t xml:space="preserve"> the Gmail login goes into the server settings; until then invitations, password links and alert emails are not delivered.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AI:</w:t>
      </w:r>
      <w:r>
        <w:t xml:space="preserve"> the AI for conversation review, call transcription and document reading is chosen later; until then those parts are switched off and nothing is sent anywhere.</w:t>
      </w:r>
    </w:p>
    <w:p>
      <w:r>
        <w:rPr>
          <w:b/>
          <w:bCs/>
        </w:rPr>
        <w:t xml:space="preserve">Planned later:</w:t>
      </w:r>
      <w:r>
        <w:t xml:space="preserve"> per-person permissions for CiV staff; more tool connectors as clients need them; more state laws and court data.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 xml:space="preserve">PAGE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 xml:space="preserve">NUMPAGES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CiV Handover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lowerLetter"/>
      <w:lvlText w:val="%2."/>
      <w:lvlJc w:val="left"/>
      <w:pPr>
        <w:ind w:left="720" w:hanging="300"/>
      </w:pPr>
    </w:lvl>
    <w:lvl w:ilvl="2" w:tentative="1">
      <w:start w:val="1"/>
      <w:numFmt w:val="lowerRoman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after="10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0F525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D3B3E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F5D61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/>
      <w:iCs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 Handover Summary</dc:title>
  <dc:creator>Comply iV</dc:creator>
  <cp:lastModifiedBy>Un-named</cp:lastModifiedBy>
  <cp:revision>1</cp:revision>
  <dcterms:created xsi:type="dcterms:W3CDTF">2026-10-23T12:36:39.285Z</dcterms:created>
  <dcterms:modified xsi:type="dcterms:W3CDTF">2026-10-23T12:36:39.285Z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