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99BDA" w14:textId="77777777" w:rsidR="00E72FF3" w:rsidRPr="007C3836" w:rsidRDefault="00E72FF3" w:rsidP="00E72FF3">
      <w:pPr>
        <w:rPr>
          <w:rFonts w:ascii="Times New Roman" w:hAnsi="Times New Roman" w:cs="Times New Roman"/>
          <w:b/>
          <w:color w:val="00B050"/>
          <w:sz w:val="36"/>
        </w:rPr>
      </w:pPr>
      <w:r w:rsidRPr="007C3836">
        <w:rPr>
          <w:rFonts w:ascii="Times New Roman" w:hAnsi="Times New Roman" w:cs="Times New Roman"/>
          <w:b/>
          <w:noProof/>
          <w:color w:val="00B050"/>
          <w:sz w:val="36"/>
        </w:rPr>
        <w:drawing>
          <wp:anchor distT="0" distB="0" distL="114300" distR="114300" simplePos="0" relativeHeight="251658240" behindDoc="0" locked="0" layoutInCell="1" allowOverlap="1" wp14:anchorId="774BE7BE" wp14:editId="582900B1">
            <wp:simplePos x="0" y="0"/>
            <wp:positionH relativeFrom="column">
              <wp:posOffset>2044700</wp:posOffset>
            </wp:positionH>
            <wp:positionV relativeFrom="paragraph">
              <wp:posOffset>0</wp:posOffset>
            </wp:positionV>
            <wp:extent cx="1757680" cy="2069465"/>
            <wp:effectExtent l="0" t="0" r="0" b="6985"/>
            <wp:wrapSquare wrapText="bothSides"/>
            <wp:docPr id="1" name="Picture 1" descr="C:\Users\USER\AppData\Local\Microsoft\Windows\INetCache\Content.MSO\775F0F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775F0FF2.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7680" cy="206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3836">
        <w:rPr>
          <w:rFonts w:ascii="Times New Roman" w:hAnsi="Times New Roman" w:cs="Times New Roman"/>
          <w:b/>
          <w:color w:val="00B050"/>
          <w:sz w:val="36"/>
        </w:rPr>
        <w:t xml:space="preserve">                                  </w:t>
      </w:r>
    </w:p>
    <w:p w14:paraId="1CACE425" w14:textId="77777777" w:rsidR="00E72FF3" w:rsidRPr="007C3836" w:rsidRDefault="00E72FF3" w:rsidP="00E72FF3">
      <w:pPr>
        <w:tabs>
          <w:tab w:val="left" w:pos="2850"/>
        </w:tabs>
        <w:rPr>
          <w:rFonts w:ascii="Times New Roman" w:hAnsi="Times New Roman" w:cs="Times New Roman"/>
          <w:b/>
          <w:i/>
          <w:color w:val="4472C4" w:themeColor="accent1"/>
          <w:sz w:val="44"/>
          <w:szCs w:val="44"/>
        </w:rPr>
      </w:pPr>
      <w:r w:rsidRPr="007C3836">
        <w:rPr>
          <w:rFonts w:ascii="Times New Roman" w:hAnsi="Times New Roman" w:cs="Times New Roman"/>
          <w:b/>
          <w:i/>
          <w:color w:val="4472C4" w:themeColor="accent1"/>
          <w:sz w:val="44"/>
          <w:szCs w:val="44"/>
        </w:rPr>
        <w:t xml:space="preserve">                  </w:t>
      </w:r>
    </w:p>
    <w:p w14:paraId="2FB93323" w14:textId="77777777" w:rsidR="00E72FF3" w:rsidRPr="007C3836" w:rsidRDefault="00E72FF3" w:rsidP="00E72FF3">
      <w:pPr>
        <w:tabs>
          <w:tab w:val="left" w:pos="2850"/>
        </w:tabs>
        <w:rPr>
          <w:rFonts w:ascii="Times New Roman" w:hAnsi="Times New Roman" w:cs="Times New Roman"/>
          <w:b/>
          <w:i/>
          <w:color w:val="4472C4" w:themeColor="accent1"/>
          <w:sz w:val="44"/>
          <w:szCs w:val="44"/>
        </w:rPr>
      </w:pPr>
    </w:p>
    <w:p w14:paraId="6EEB9B6E" w14:textId="77777777" w:rsidR="00E72FF3" w:rsidRPr="007C3836" w:rsidRDefault="00E72FF3" w:rsidP="00E72FF3">
      <w:pPr>
        <w:tabs>
          <w:tab w:val="left" w:pos="2850"/>
        </w:tabs>
        <w:rPr>
          <w:rFonts w:ascii="Times New Roman" w:hAnsi="Times New Roman" w:cs="Times New Roman"/>
          <w:b/>
          <w:i/>
          <w:color w:val="4472C4" w:themeColor="accent1"/>
          <w:sz w:val="44"/>
          <w:szCs w:val="44"/>
        </w:rPr>
      </w:pPr>
    </w:p>
    <w:p w14:paraId="0171E975" w14:textId="078A1EA1" w:rsidR="00E72FF3" w:rsidRPr="00C76B5A" w:rsidRDefault="00E72FF3" w:rsidP="00E72FF3">
      <w:pPr>
        <w:tabs>
          <w:tab w:val="left" w:pos="2850"/>
        </w:tabs>
        <w:rPr>
          <w:rFonts w:ascii="Times New Roman" w:hAnsi="Times New Roman" w:cs="Times New Roman"/>
          <w:b/>
          <w:i/>
          <w:color w:val="4472C4" w:themeColor="accent1"/>
          <w:sz w:val="44"/>
          <w:szCs w:val="44"/>
        </w:rPr>
      </w:pPr>
      <w:r w:rsidRPr="007C3836">
        <w:rPr>
          <w:rFonts w:ascii="Times New Roman" w:hAnsi="Times New Roman" w:cs="Times New Roman"/>
          <w:b/>
          <w:i/>
          <w:color w:val="4472C4" w:themeColor="accent1"/>
          <w:sz w:val="44"/>
          <w:szCs w:val="44"/>
        </w:rPr>
        <w:t xml:space="preserve">              </w:t>
      </w:r>
    </w:p>
    <w:p w14:paraId="10B5FD9D" w14:textId="77777777" w:rsidR="00AC74B7" w:rsidRDefault="00AC74B7" w:rsidP="00E72FF3">
      <w:pPr>
        <w:tabs>
          <w:tab w:val="left" w:pos="2850"/>
        </w:tabs>
        <w:jc w:val="center"/>
        <w:rPr>
          <w:rFonts w:ascii="Times New Roman" w:hAnsi="Times New Roman" w:cs="Times New Roman"/>
          <w:b/>
          <w:iCs/>
          <w:color w:val="0070C0"/>
          <w:sz w:val="40"/>
          <w:szCs w:val="40"/>
        </w:rPr>
      </w:pPr>
    </w:p>
    <w:p w14:paraId="0A15EE19" w14:textId="62527742" w:rsidR="00E72FF3" w:rsidRPr="00C76B5A" w:rsidRDefault="00E72FF3" w:rsidP="00E72FF3">
      <w:pPr>
        <w:tabs>
          <w:tab w:val="left" w:pos="2850"/>
        </w:tabs>
        <w:jc w:val="center"/>
        <w:rPr>
          <w:rFonts w:ascii="Times New Roman" w:hAnsi="Times New Roman" w:cs="Times New Roman"/>
          <w:b/>
          <w:iCs/>
          <w:color w:val="0070C0"/>
          <w:sz w:val="40"/>
          <w:szCs w:val="40"/>
        </w:rPr>
      </w:pPr>
      <w:r w:rsidRPr="00C76B5A">
        <w:rPr>
          <w:rFonts w:ascii="Times New Roman" w:hAnsi="Times New Roman" w:cs="Times New Roman"/>
          <w:b/>
          <w:iCs/>
          <w:color w:val="0070C0"/>
          <w:sz w:val="40"/>
          <w:szCs w:val="40"/>
        </w:rPr>
        <w:t>INSTITUTE OF INFORMATION TECHNOLOGY</w:t>
      </w:r>
    </w:p>
    <w:p w14:paraId="065BD83A" w14:textId="77777777" w:rsidR="00E72FF3" w:rsidRPr="00C76B5A" w:rsidRDefault="00E72FF3" w:rsidP="00E72FF3">
      <w:pPr>
        <w:jc w:val="center"/>
        <w:rPr>
          <w:rFonts w:ascii="Times New Roman" w:hAnsi="Times New Roman" w:cs="Times New Roman"/>
          <w:b/>
          <w:iCs/>
          <w:color w:val="0070C0"/>
          <w:sz w:val="40"/>
          <w:szCs w:val="40"/>
        </w:rPr>
      </w:pPr>
      <w:r w:rsidRPr="00C76B5A">
        <w:rPr>
          <w:rFonts w:ascii="Times New Roman" w:hAnsi="Times New Roman" w:cs="Times New Roman"/>
          <w:b/>
          <w:iCs/>
          <w:color w:val="0070C0"/>
          <w:sz w:val="40"/>
          <w:szCs w:val="40"/>
        </w:rPr>
        <w:t>JAHANGIRNAGAR UNIVERSITY</w:t>
      </w:r>
    </w:p>
    <w:p w14:paraId="0C82EF52" w14:textId="3C509701" w:rsidR="00E72FF3" w:rsidRDefault="00E72FF3" w:rsidP="00E72FF3">
      <w:pPr>
        <w:rPr>
          <w:rFonts w:ascii="Times New Roman" w:hAnsi="Times New Roman" w:cs="Times New Roman"/>
          <w:b/>
          <w:color w:val="0070C0"/>
          <w:sz w:val="40"/>
          <w:szCs w:val="24"/>
        </w:rPr>
      </w:pPr>
    </w:p>
    <w:p w14:paraId="7ABDE6F6" w14:textId="77777777" w:rsidR="00AC74B7" w:rsidRDefault="00AC74B7" w:rsidP="00E72FF3">
      <w:pPr>
        <w:rPr>
          <w:rFonts w:ascii="Times New Roman" w:hAnsi="Times New Roman" w:cs="Times New Roman"/>
          <w:b/>
          <w:color w:val="0070C0"/>
          <w:sz w:val="40"/>
          <w:szCs w:val="24"/>
        </w:rPr>
      </w:pPr>
    </w:p>
    <w:tbl>
      <w:tblPr>
        <w:tblStyle w:val="PlainTable4"/>
        <w:tblW w:w="0" w:type="auto"/>
        <w:tblLook w:val="04A0" w:firstRow="1" w:lastRow="0" w:firstColumn="1" w:lastColumn="0" w:noHBand="0" w:noVBand="1"/>
      </w:tblPr>
      <w:tblGrid>
        <w:gridCol w:w="3420"/>
        <w:gridCol w:w="5930"/>
      </w:tblGrid>
      <w:tr w:rsidR="00960CE3" w:rsidRPr="00AC74B7" w14:paraId="754EE95E" w14:textId="77777777" w:rsidTr="00AC7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9800593" w14:textId="2AA30E4D" w:rsidR="00960CE3" w:rsidRPr="00AC74B7" w:rsidRDefault="00AC74B7" w:rsidP="00753ED5">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Number of Assignment</w:t>
            </w:r>
          </w:p>
        </w:tc>
        <w:tc>
          <w:tcPr>
            <w:tcW w:w="5930" w:type="dxa"/>
          </w:tcPr>
          <w:p w14:paraId="2F629DDD" w14:textId="04C239B7" w:rsidR="00960CE3" w:rsidRPr="00303C62" w:rsidRDefault="00AC74B7" w:rsidP="00753ED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0"/>
              </w:rPr>
            </w:pPr>
            <w:r w:rsidRPr="00E465F7">
              <w:rPr>
                <w:rFonts w:ascii="Times New Roman" w:hAnsi="Times New Roman" w:cs="Times New Roman"/>
                <w:color w:val="4472C4" w:themeColor="accent1"/>
                <w:sz w:val="32"/>
                <w:szCs w:val="20"/>
              </w:rPr>
              <w:t>:</w:t>
            </w:r>
            <w:r w:rsidRPr="00303C62">
              <w:rPr>
                <w:rFonts w:ascii="Times New Roman" w:hAnsi="Times New Roman" w:cs="Times New Roman"/>
                <w:sz w:val="32"/>
                <w:szCs w:val="20"/>
              </w:rPr>
              <w:t xml:space="preserve"> 0</w:t>
            </w:r>
            <w:r w:rsidR="00EB6483">
              <w:rPr>
                <w:rFonts w:ascii="Times New Roman" w:hAnsi="Times New Roman" w:cs="Times New Roman"/>
                <w:sz w:val="32"/>
                <w:szCs w:val="20"/>
              </w:rPr>
              <w:t>2</w:t>
            </w:r>
          </w:p>
        </w:tc>
      </w:tr>
      <w:tr w:rsidR="00960CE3" w:rsidRPr="00AC74B7" w14:paraId="317CD0E5" w14:textId="77777777" w:rsidTr="00AC7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F5BC34A" w14:textId="74CACE0D" w:rsidR="00960CE3" w:rsidRPr="00AC74B7" w:rsidRDefault="00AC74B7" w:rsidP="00753ED5">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Name of Assignment</w:t>
            </w:r>
          </w:p>
        </w:tc>
        <w:tc>
          <w:tcPr>
            <w:tcW w:w="5930" w:type="dxa"/>
          </w:tcPr>
          <w:p w14:paraId="2E5FEFBC" w14:textId="5C7B802A" w:rsidR="00960CE3" w:rsidRPr="00303C62" w:rsidRDefault="00AC74B7" w:rsidP="00753ED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0"/>
              </w:rPr>
            </w:pPr>
            <w:r w:rsidRPr="00E465F7">
              <w:rPr>
                <w:rFonts w:ascii="Times New Roman" w:hAnsi="Times New Roman" w:cs="Times New Roman"/>
                <w:b/>
                <w:bCs/>
                <w:color w:val="4472C4" w:themeColor="accent1"/>
                <w:sz w:val="32"/>
                <w:szCs w:val="20"/>
              </w:rPr>
              <w:t>:</w:t>
            </w:r>
            <w:r w:rsidRPr="00303C62">
              <w:rPr>
                <w:rFonts w:ascii="Times New Roman" w:hAnsi="Times New Roman" w:cs="Times New Roman"/>
                <w:b/>
                <w:bCs/>
                <w:sz w:val="32"/>
                <w:szCs w:val="20"/>
              </w:rPr>
              <w:t xml:space="preserve"> </w:t>
            </w:r>
            <w:r w:rsidR="00EB6483" w:rsidRPr="00EB6483">
              <w:rPr>
                <w:rFonts w:ascii="Times New Roman" w:hAnsi="Times New Roman" w:cs="Times New Roman"/>
                <w:b/>
                <w:bCs/>
                <w:sz w:val="32"/>
                <w:szCs w:val="20"/>
              </w:rPr>
              <w:t>OSINT Framework</w:t>
            </w:r>
          </w:p>
        </w:tc>
      </w:tr>
      <w:tr w:rsidR="00960CE3" w:rsidRPr="00AC74B7" w14:paraId="084F5AFC" w14:textId="77777777" w:rsidTr="00AC74B7">
        <w:tc>
          <w:tcPr>
            <w:cnfStyle w:val="001000000000" w:firstRow="0" w:lastRow="0" w:firstColumn="1" w:lastColumn="0" w:oddVBand="0" w:evenVBand="0" w:oddHBand="0" w:evenHBand="0" w:firstRowFirstColumn="0" w:firstRowLastColumn="0" w:lastRowFirstColumn="0" w:lastRowLastColumn="0"/>
            <w:tcW w:w="3420" w:type="dxa"/>
          </w:tcPr>
          <w:p w14:paraId="1C66B39D" w14:textId="6B1BE9B7" w:rsidR="00960CE3" w:rsidRPr="00AC74B7" w:rsidRDefault="00AC74B7" w:rsidP="00753ED5">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 xml:space="preserve">Course Tittle                          </w:t>
            </w:r>
          </w:p>
        </w:tc>
        <w:tc>
          <w:tcPr>
            <w:tcW w:w="5930" w:type="dxa"/>
          </w:tcPr>
          <w:p w14:paraId="2B056062" w14:textId="13DE90A5" w:rsidR="00960CE3" w:rsidRPr="00303C62" w:rsidRDefault="00680B39" w:rsidP="00753ED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0"/>
              </w:rPr>
            </w:pPr>
            <w:r w:rsidRPr="00E465F7">
              <w:rPr>
                <w:rFonts w:ascii="Times New Roman" w:hAnsi="Times New Roman" w:cs="Times New Roman"/>
                <w:b/>
                <w:bCs/>
                <w:color w:val="4472C4" w:themeColor="accent1"/>
                <w:sz w:val="32"/>
                <w:szCs w:val="20"/>
              </w:rPr>
              <w:t>:</w:t>
            </w:r>
            <w:r w:rsidRPr="00303C62">
              <w:rPr>
                <w:rFonts w:ascii="Times New Roman" w:hAnsi="Times New Roman" w:cs="Times New Roman"/>
                <w:b/>
                <w:bCs/>
                <w:sz w:val="32"/>
                <w:szCs w:val="20"/>
              </w:rPr>
              <w:t xml:space="preserve"> </w:t>
            </w:r>
            <w:r w:rsidR="00303C62" w:rsidRPr="00303C62">
              <w:rPr>
                <w:rFonts w:ascii="Times New Roman" w:hAnsi="Times New Roman" w:cs="Times New Roman"/>
                <w:b/>
                <w:bCs/>
                <w:sz w:val="32"/>
                <w:szCs w:val="20"/>
              </w:rPr>
              <w:t>Cyber Security</w:t>
            </w:r>
          </w:p>
        </w:tc>
      </w:tr>
      <w:tr w:rsidR="00960CE3" w:rsidRPr="00AC74B7" w14:paraId="41B51BAC" w14:textId="77777777" w:rsidTr="00AC7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7621EAE" w14:textId="4F8355ED" w:rsidR="00960CE3" w:rsidRPr="00AC74B7" w:rsidRDefault="00AC74B7" w:rsidP="00753ED5">
            <w:pPr>
              <w:spacing w:line="360" w:lineRule="auto"/>
              <w:rPr>
                <w:rFonts w:ascii="Times New Roman" w:hAnsi="Times New Roman" w:cs="Times New Roman"/>
                <w:color w:val="0070C0"/>
                <w:sz w:val="40"/>
                <w:szCs w:val="24"/>
              </w:rPr>
            </w:pPr>
            <w:r w:rsidRPr="00AC74B7">
              <w:rPr>
                <w:rFonts w:ascii="Times New Roman" w:hAnsi="Times New Roman" w:cs="Times New Roman"/>
                <w:color w:val="0070C0"/>
                <w:sz w:val="32"/>
                <w:szCs w:val="32"/>
              </w:rPr>
              <w:t xml:space="preserve">Submission Date              </w:t>
            </w:r>
          </w:p>
        </w:tc>
        <w:tc>
          <w:tcPr>
            <w:tcW w:w="5930" w:type="dxa"/>
          </w:tcPr>
          <w:p w14:paraId="3A3FEEB3" w14:textId="5892C8AF" w:rsidR="00960CE3" w:rsidRPr="00303C62" w:rsidRDefault="00680B39" w:rsidP="00753ED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0"/>
              </w:rPr>
            </w:pPr>
            <w:r w:rsidRPr="00E465F7">
              <w:rPr>
                <w:rFonts w:ascii="Times New Roman" w:hAnsi="Times New Roman" w:cs="Times New Roman"/>
                <w:b/>
                <w:bCs/>
                <w:color w:val="4472C4" w:themeColor="accent1"/>
                <w:sz w:val="32"/>
                <w:szCs w:val="20"/>
              </w:rPr>
              <w:t>:</w:t>
            </w:r>
            <w:r w:rsidRPr="00303C62">
              <w:rPr>
                <w:rFonts w:ascii="Times New Roman" w:hAnsi="Times New Roman" w:cs="Times New Roman"/>
                <w:b/>
                <w:bCs/>
                <w:sz w:val="32"/>
                <w:szCs w:val="20"/>
              </w:rPr>
              <w:t xml:space="preserve"> </w:t>
            </w:r>
            <w:r w:rsidR="00303C62" w:rsidRPr="00303C62">
              <w:rPr>
                <w:rFonts w:ascii="Times New Roman" w:hAnsi="Times New Roman" w:cs="Times New Roman"/>
                <w:b/>
                <w:bCs/>
                <w:sz w:val="32"/>
                <w:szCs w:val="20"/>
              </w:rPr>
              <w:t>25/09/2024</w:t>
            </w:r>
          </w:p>
        </w:tc>
      </w:tr>
    </w:tbl>
    <w:p w14:paraId="4A33247B" w14:textId="77777777" w:rsidR="00960CE3" w:rsidRPr="00AC74B7" w:rsidRDefault="00960CE3" w:rsidP="00E72FF3">
      <w:pPr>
        <w:rPr>
          <w:rFonts w:ascii="Times New Roman" w:hAnsi="Times New Roman" w:cs="Times New Roman"/>
          <w:b/>
          <w:bCs/>
          <w:color w:val="0070C0"/>
          <w:sz w:val="40"/>
          <w:szCs w:val="24"/>
        </w:rPr>
      </w:pPr>
    </w:p>
    <w:p w14:paraId="71BFF798" w14:textId="77777777" w:rsidR="00E72FF3" w:rsidRPr="007C3836" w:rsidRDefault="00E72FF3" w:rsidP="00E72FF3">
      <w:pPr>
        <w:ind w:left="540"/>
        <w:rPr>
          <w:rFonts w:ascii="Times New Roman" w:hAnsi="Times New Roman" w:cs="Times New Roman"/>
          <w:b/>
          <w:color w:val="0070C0"/>
          <w:sz w:val="32"/>
        </w:rPr>
      </w:pPr>
    </w:p>
    <w:p w14:paraId="6C8A662C" w14:textId="2F2F575A" w:rsidR="00E72FF3" w:rsidRPr="007C3836" w:rsidRDefault="00E72FF3" w:rsidP="00960CE3">
      <w:pPr>
        <w:rPr>
          <w:rFonts w:ascii="Times New Roman" w:hAnsi="Times New Roman" w:cs="Times New Roman"/>
          <w:b/>
          <w:color w:val="00B050"/>
          <w:sz w:val="32"/>
        </w:rPr>
      </w:pPr>
      <w:r w:rsidRPr="007C3836">
        <w:rPr>
          <w:rFonts w:ascii="Times New Roman" w:hAnsi="Times New Roman" w:cs="Times New Roman"/>
          <w:b/>
          <w:color w:val="0070C0"/>
          <w:sz w:val="32"/>
          <w:u w:val="single"/>
        </w:rPr>
        <w:t>Submitted To</w:t>
      </w:r>
      <w:r w:rsidRPr="007C3836">
        <w:rPr>
          <w:rFonts w:ascii="Times New Roman" w:hAnsi="Times New Roman" w:cs="Times New Roman"/>
          <w:b/>
          <w:color w:val="0070C0"/>
          <w:sz w:val="32"/>
        </w:rPr>
        <w:t xml:space="preserve">                                       </w:t>
      </w:r>
      <w:r w:rsidRPr="007C3836">
        <w:rPr>
          <w:rFonts w:ascii="Times New Roman" w:hAnsi="Times New Roman" w:cs="Times New Roman"/>
          <w:b/>
          <w:color w:val="0070C0"/>
          <w:sz w:val="32"/>
          <w:u w:val="single"/>
        </w:rPr>
        <w:t>Submitted By</w:t>
      </w:r>
    </w:p>
    <w:p w14:paraId="4FD80AA1" w14:textId="77777777" w:rsidR="00C76B5A" w:rsidRDefault="00C76B5A" w:rsidP="00E72FF3">
      <w:pPr>
        <w:rPr>
          <w:rFonts w:ascii="Times New Roman" w:hAnsi="Times New Roman" w:cs="Times New Roman"/>
          <w:sz w:val="24"/>
          <w:szCs w:val="24"/>
        </w:rPr>
        <w:sectPr w:rsidR="00C76B5A" w:rsidSect="00C76B5A">
          <w:type w:val="continuous"/>
          <w:pgSz w:w="12240" w:h="15840"/>
          <w:pgMar w:top="1440" w:right="1440" w:bottom="1440" w:left="1440" w:header="720" w:footer="720" w:gutter="0"/>
          <w:cols w:space="720"/>
          <w:docGrid w:linePitch="360"/>
        </w:sectPr>
      </w:pPr>
    </w:p>
    <w:p w14:paraId="74855E2C" w14:textId="018F4A19" w:rsidR="00093A6F" w:rsidRPr="00791CE4" w:rsidRDefault="00226B2F" w:rsidP="00226B2F">
      <w:pPr>
        <w:jc w:val="both"/>
        <w:rPr>
          <w:rFonts w:ascii="Times New Roman" w:hAnsi="Times New Roman" w:cs="Times New Roman"/>
          <w:b/>
          <w:bCs/>
          <w:sz w:val="32"/>
          <w:szCs w:val="32"/>
        </w:rPr>
      </w:pPr>
      <w:r w:rsidRPr="00791CE4">
        <w:rPr>
          <w:rFonts w:ascii="Times New Roman" w:hAnsi="Times New Roman" w:cs="Times New Roman"/>
          <w:b/>
          <w:bCs/>
          <w:sz w:val="32"/>
          <w:szCs w:val="32"/>
        </w:rPr>
        <w:t>Moinoddeen Quader Al Arabi</w:t>
      </w:r>
    </w:p>
    <w:p w14:paraId="711A456B" w14:textId="7B941334" w:rsidR="00226B2F" w:rsidRDefault="00226B2F" w:rsidP="00226B2F">
      <w:pPr>
        <w:jc w:val="both"/>
        <w:rPr>
          <w:rFonts w:ascii="Times New Roman" w:hAnsi="Times New Roman" w:cs="Times New Roman"/>
          <w:sz w:val="32"/>
          <w:szCs w:val="32"/>
        </w:rPr>
      </w:pPr>
      <w:r w:rsidRPr="00226B2F">
        <w:rPr>
          <w:rFonts w:ascii="Times New Roman" w:hAnsi="Times New Roman" w:cs="Times New Roman"/>
          <w:sz w:val="32"/>
          <w:szCs w:val="32"/>
        </w:rPr>
        <w:t>Ethical Hacker, Forensic Investigator, and VAPT Expert Cyber Security Consultant in Dhaka Division, Bangladesh</w:t>
      </w:r>
      <w:r w:rsidR="006A547E">
        <w:rPr>
          <w:rFonts w:ascii="Times New Roman" w:hAnsi="Times New Roman" w:cs="Times New Roman"/>
          <w:sz w:val="32"/>
          <w:szCs w:val="32"/>
        </w:rPr>
        <w:t>.</w:t>
      </w:r>
    </w:p>
    <w:p w14:paraId="4478C83E" w14:textId="77777777" w:rsidR="006A547E" w:rsidRPr="00791CE4" w:rsidRDefault="006A547E" w:rsidP="006A547E">
      <w:pPr>
        <w:rPr>
          <w:rFonts w:ascii="Times New Roman" w:hAnsi="Times New Roman" w:cs="Times New Roman"/>
          <w:b/>
          <w:bCs/>
          <w:sz w:val="32"/>
          <w:szCs w:val="32"/>
          <w:shd w:val="clear" w:color="auto" w:fill="FFFFFF"/>
        </w:rPr>
      </w:pPr>
      <w:r w:rsidRPr="00791CE4">
        <w:rPr>
          <w:rFonts w:ascii="Times New Roman" w:hAnsi="Times New Roman" w:cs="Times New Roman"/>
          <w:b/>
          <w:bCs/>
          <w:sz w:val="32"/>
          <w:szCs w:val="32"/>
          <w:shd w:val="clear" w:color="auto" w:fill="FFFFFF"/>
        </w:rPr>
        <w:t>Md. Shakil Hossain</w:t>
      </w:r>
    </w:p>
    <w:p w14:paraId="0F7724F0" w14:textId="3022CA8C" w:rsidR="00C3112A" w:rsidRDefault="006A547E" w:rsidP="00C3112A">
      <w:pPr>
        <w:jc w:val="both"/>
        <w:rPr>
          <w:rFonts w:ascii="Aptos Narrow" w:eastAsia="Times New Roman" w:hAnsi="Aptos Narrow" w:cs="Times New Roman"/>
          <w:color w:val="000000"/>
          <w:sz w:val="28"/>
          <w:szCs w:val="28"/>
        </w:rPr>
      </w:pPr>
      <w:r>
        <w:rPr>
          <w:rFonts w:ascii="Times New Roman" w:hAnsi="Times New Roman" w:cs="Times New Roman"/>
          <w:sz w:val="32"/>
          <w:szCs w:val="32"/>
        </w:rPr>
        <w:t xml:space="preserve">ID: </w:t>
      </w:r>
      <w:r w:rsidRPr="006A547E">
        <w:rPr>
          <w:rFonts w:ascii="Aptos Narrow" w:eastAsia="Times New Roman" w:hAnsi="Aptos Narrow" w:cs="Times New Roman"/>
          <w:color w:val="000000"/>
          <w:sz w:val="28"/>
          <w:szCs w:val="28"/>
        </w:rPr>
        <w:t>2111258</w:t>
      </w:r>
    </w:p>
    <w:p w14:paraId="41C12384" w14:textId="77777777" w:rsidR="00C3112A" w:rsidRDefault="00C3112A">
      <w:pPr>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br w:type="page"/>
      </w:r>
    </w:p>
    <w:p w14:paraId="2569F208" w14:textId="77777777" w:rsidR="00C3112A" w:rsidRDefault="00C3112A" w:rsidP="00C3112A">
      <w:pPr>
        <w:jc w:val="both"/>
        <w:rPr>
          <w:rFonts w:ascii="Aptos Narrow" w:eastAsia="Times New Roman" w:hAnsi="Aptos Narrow" w:cs="Times New Roman"/>
          <w:color w:val="000000"/>
          <w:sz w:val="28"/>
          <w:szCs w:val="28"/>
        </w:rPr>
        <w:sectPr w:rsidR="00C3112A" w:rsidSect="00226B2F">
          <w:type w:val="continuous"/>
          <w:pgSz w:w="12240" w:h="15840"/>
          <w:pgMar w:top="1440" w:right="1440" w:bottom="1440" w:left="1440" w:header="720" w:footer="720" w:gutter="0"/>
          <w:cols w:num="2" w:sep="1" w:space="720"/>
          <w:docGrid w:linePitch="360"/>
        </w:sectPr>
      </w:pPr>
    </w:p>
    <w:p w14:paraId="725D8C00" w14:textId="5A1B57A2" w:rsidR="00620BD9" w:rsidRDefault="00CE730E" w:rsidP="00620BD9">
      <w:pPr>
        <w:rPr>
          <w:rFonts w:ascii="Times New Roman" w:hAnsi="Times New Roman" w:cs="Times New Roman"/>
          <w:sz w:val="24"/>
        </w:rPr>
      </w:pPr>
      <w:r>
        <w:rPr>
          <w:noProof/>
        </w:rPr>
        <w:lastRenderedPageBreak/>
        <w:drawing>
          <wp:inline distT="0" distB="0" distL="0" distR="0" wp14:anchorId="4252E040" wp14:editId="442B4E10">
            <wp:extent cx="5943600" cy="2761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1615"/>
                    </a:xfrm>
                    <a:prstGeom prst="rect">
                      <a:avLst/>
                    </a:prstGeom>
                  </pic:spPr>
                </pic:pic>
              </a:graphicData>
            </a:graphic>
          </wp:inline>
        </w:drawing>
      </w:r>
    </w:p>
    <w:p w14:paraId="09D0D191" w14:textId="3C67DA57" w:rsidR="00620BD9" w:rsidRPr="00620BD9" w:rsidRDefault="00620BD9" w:rsidP="00620BD9">
      <w:pPr>
        <w:rPr>
          <w:rFonts w:ascii="Times New Roman" w:hAnsi="Times New Roman" w:cs="Times New Roman"/>
          <w:b/>
          <w:sz w:val="36"/>
          <w:szCs w:val="32"/>
        </w:rPr>
      </w:pPr>
      <w:r w:rsidRPr="00620BD9">
        <w:rPr>
          <w:rFonts w:ascii="Times New Roman" w:hAnsi="Times New Roman" w:cs="Times New Roman"/>
          <w:b/>
          <w:sz w:val="36"/>
          <w:szCs w:val="32"/>
        </w:rPr>
        <w:t>Threat Intelligence:</w:t>
      </w:r>
    </w:p>
    <w:p w14:paraId="0A630BB6" w14:textId="483EAB8F" w:rsidR="00620BD9" w:rsidRDefault="00620BD9" w:rsidP="00620BD9">
      <w:pPr>
        <w:pStyle w:val="ListParagraph"/>
        <w:numPr>
          <w:ilvl w:val="0"/>
          <w:numId w:val="2"/>
        </w:numPr>
        <w:rPr>
          <w:rFonts w:ascii="Times New Roman" w:hAnsi="Times New Roman" w:cs="Times New Roman"/>
          <w:b/>
          <w:sz w:val="24"/>
        </w:rPr>
      </w:pPr>
      <w:proofErr w:type="spellStart"/>
      <w:r>
        <w:rPr>
          <w:rFonts w:ascii="Times New Roman" w:hAnsi="Times New Roman" w:cs="Times New Roman"/>
          <w:b/>
          <w:sz w:val="24"/>
        </w:rPr>
        <w:t>HoneyD</w:t>
      </w:r>
      <w:r w:rsidR="00EA343E">
        <w:rPr>
          <w:rFonts w:ascii="Times New Roman" w:hAnsi="Times New Roman" w:cs="Times New Roman"/>
          <w:b/>
          <w:sz w:val="24"/>
        </w:rPr>
        <w:t>B</w:t>
      </w:r>
      <w:proofErr w:type="spellEnd"/>
    </w:p>
    <w:p w14:paraId="6381B0E4" w14:textId="62764BC5" w:rsidR="00620BD9" w:rsidRDefault="00620BD9" w:rsidP="00620BD9">
      <w:pPr>
        <w:pStyle w:val="ListParagraph"/>
        <w:numPr>
          <w:ilvl w:val="0"/>
          <w:numId w:val="2"/>
        </w:numPr>
        <w:rPr>
          <w:rFonts w:ascii="Times New Roman" w:hAnsi="Times New Roman" w:cs="Times New Roman"/>
          <w:b/>
          <w:sz w:val="24"/>
        </w:rPr>
      </w:pPr>
      <w:proofErr w:type="spellStart"/>
      <w:r>
        <w:rPr>
          <w:rFonts w:ascii="Times New Roman" w:hAnsi="Times New Roman" w:cs="Times New Roman"/>
          <w:b/>
          <w:sz w:val="24"/>
        </w:rPr>
        <w:t>maltiverse</w:t>
      </w:r>
      <w:proofErr w:type="spellEnd"/>
    </w:p>
    <w:p w14:paraId="185085BB" w14:textId="20C253F3" w:rsidR="00475827" w:rsidRPr="00EA343E" w:rsidRDefault="00620BD9" w:rsidP="00EA343E">
      <w:pPr>
        <w:pStyle w:val="ListParagraph"/>
        <w:numPr>
          <w:ilvl w:val="0"/>
          <w:numId w:val="2"/>
        </w:numPr>
        <w:rPr>
          <w:rFonts w:ascii="Times New Roman" w:hAnsi="Times New Roman" w:cs="Times New Roman"/>
          <w:b/>
          <w:sz w:val="24"/>
        </w:rPr>
      </w:pPr>
      <w:r>
        <w:rPr>
          <w:rFonts w:ascii="Times New Roman" w:hAnsi="Times New Roman" w:cs="Times New Roman"/>
          <w:b/>
          <w:sz w:val="24"/>
        </w:rPr>
        <w:t>Malware Exploit TTP Database</w:t>
      </w:r>
    </w:p>
    <w:p w14:paraId="4783BF86" w14:textId="447B6B05" w:rsidR="00EA343E" w:rsidRPr="005D0599" w:rsidRDefault="00EA343E" w:rsidP="00EA343E">
      <w:pPr>
        <w:rPr>
          <w:rFonts w:ascii="Times New Roman" w:hAnsi="Times New Roman" w:cs="Times New Roman"/>
          <w:b/>
          <w:sz w:val="32"/>
          <w:szCs w:val="28"/>
        </w:rPr>
      </w:pPr>
      <w:proofErr w:type="spellStart"/>
      <w:r w:rsidRPr="005D0599">
        <w:rPr>
          <w:rFonts w:ascii="Times New Roman" w:hAnsi="Times New Roman" w:cs="Times New Roman"/>
          <w:b/>
          <w:sz w:val="32"/>
          <w:szCs w:val="28"/>
        </w:rPr>
        <w:t>HoneyDB</w:t>
      </w:r>
      <w:proofErr w:type="spellEnd"/>
    </w:p>
    <w:p w14:paraId="7C9BD837" w14:textId="68CD6AAA" w:rsidR="00EA343E" w:rsidRDefault="00EA343E" w:rsidP="007D67F1">
      <w:pPr>
        <w:jc w:val="both"/>
        <w:rPr>
          <w:rFonts w:ascii="Times New Roman" w:hAnsi="Times New Roman" w:cs="Times New Roman"/>
          <w:bCs/>
          <w:sz w:val="24"/>
        </w:rPr>
      </w:pPr>
      <w:proofErr w:type="spellStart"/>
      <w:r w:rsidRPr="00EA343E">
        <w:rPr>
          <w:rFonts w:ascii="Times New Roman" w:hAnsi="Times New Roman" w:cs="Times New Roman"/>
          <w:bCs/>
          <w:sz w:val="24"/>
        </w:rPr>
        <w:t>HoneyDB</w:t>
      </w:r>
      <w:proofErr w:type="spellEnd"/>
      <w:r w:rsidRPr="00EA343E">
        <w:rPr>
          <w:rFonts w:ascii="Times New Roman" w:hAnsi="Times New Roman" w:cs="Times New Roman"/>
          <w:bCs/>
          <w:sz w:val="24"/>
        </w:rPr>
        <w:t xml:space="preserve"> is a platform that collects and analyzes information related to honeypots and other forms of threat intelligence. It aggregates data from various sources to provide insights into cyber threats, helping security professionals understand attack patterns and improve their defenses.</w:t>
      </w:r>
    </w:p>
    <w:p w14:paraId="2B81E303" w14:textId="77777777" w:rsidR="007D67F1" w:rsidRDefault="007D67F1" w:rsidP="007D67F1">
      <w:pPr>
        <w:jc w:val="both"/>
        <w:rPr>
          <w:rFonts w:ascii="Times New Roman" w:hAnsi="Times New Roman" w:cs="Times New Roman"/>
          <w:bCs/>
          <w:sz w:val="24"/>
        </w:rPr>
      </w:pPr>
    </w:p>
    <w:p w14:paraId="02C9A96B" w14:textId="74B82334" w:rsidR="00EA343E" w:rsidRDefault="00EA343E" w:rsidP="00EA343E">
      <w:pPr>
        <w:rPr>
          <w:rFonts w:ascii="Times New Roman" w:hAnsi="Times New Roman" w:cs="Times New Roman"/>
          <w:bCs/>
          <w:sz w:val="24"/>
        </w:rPr>
      </w:pPr>
      <w:r>
        <w:rPr>
          <w:noProof/>
        </w:rPr>
        <w:drawing>
          <wp:inline distT="0" distB="0" distL="0" distR="0" wp14:anchorId="2225EDC0" wp14:editId="03126BA4">
            <wp:extent cx="5943600" cy="2761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1615"/>
                    </a:xfrm>
                    <a:prstGeom prst="rect">
                      <a:avLst/>
                    </a:prstGeom>
                  </pic:spPr>
                </pic:pic>
              </a:graphicData>
            </a:graphic>
          </wp:inline>
        </w:drawing>
      </w:r>
    </w:p>
    <w:p w14:paraId="572B7DAC" w14:textId="77777777" w:rsidR="00EA343E" w:rsidRPr="00EA343E" w:rsidRDefault="00EA343E" w:rsidP="00EA343E">
      <w:pPr>
        <w:rPr>
          <w:rFonts w:ascii="Times New Roman" w:hAnsi="Times New Roman" w:cs="Times New Roman"/>
          <w:bCs/>
          <w:sz w:val="24"/>
        </w:rPr>
      </w:pPr>
    </w:p>
    <w:p w14:paraId="01C2B2D1" w14:textId="77777777" w:rsidR="00EA343E" w:rsidRPr="00EA343E" w:rsidRDefault="00EA343E" w:rsidP="007D67F1">
      <w:pPr>
        <w:jc w:val="both"/>
        <w:rPr>
          <w:rFonts w:ascii="Times New Roman" w:hAnsi="Times New Roman" w:cs="Times New Roman"/>
          <w:bCs/>
          <w:sz w:val="24"/>
        </w:rPr>
      </w:pPr>
      <w:r w:rsidRPr="00EA343E">
        <w:rPr>
          <w:rFonts w:ascii="Times New Roman" w:hAnsi="Times New Roman" w:cs="Times New Roman"/>
          <w:bCs/>
          <w:sz w:val="24"/>
        </w:rPr>
        <w:t xml:space="preserve">Key features of </w:t>
      </w:r>
      <w:proofErr w:type="spellStart"/>
      <w:r w:rsidRPr="00EA343E">
        <w:rPr>
          <w:rFonts w:ascii="Times New Roman" w:hAnsi="Times New Roman" w:cs="Times New Roman"/>
          <w:bCs/>
          <w:sz w:val="24"/>
        </w:rPr>
        <w:t>HoneyDB</w:t>
      </w:r>
      <w:proofErr w:type="spellEnd"/>
      <w:r w:rsidRPr="00EA343E">
        <w:rPr>
          <w:rFonts w:ascii="Times New Roman" w:hAnsi="Times New Roman" w:cs="Times New Roman"/>
          <w:bCs/>
          <w:sz w:val="24"/>
        </w:rPr>
        <w:t xml:space="preserve"> include:</w:t>
      </w:r>
    </w:p>
    <w:p w14:paraId="2552A0B8" w14:textId="77777777" w:rsidR="00EA343E" w:rsidRPr="00EA343E" w:rsidRDefault="00EA343E" w:rsidP="007D67F1">
      <w:pPr>
        <w:numPr>
          <w:ilvl w:val="0"/>
          <w:numId w:val="3"/>
        </w:numPr>
        <w:jc w:val="both"/>
        <w:rPr>
          <w:rFonts w:ascii="Times New Roman" w:hAnsi="Times New Roman" w:cs="Times New Roman"/>
          <w:bCs/>
          <w:sz w:val="24"/>
        </w:rPr>
      </w:pPr>
      <w:r w:rsidRPr="00EA343E">
        <w:rPr>
          <w:rFonts w:ascii="Times New Roman" w:hAnsi="Times New Roman" w:cs="Times New Roman"/>
          <w:b/>
          <w:sz w:val="24"/>
        </w:rPr>
        <w:t>Threat Intelligence:</w:t>
      </w:r>
      <w:r w:rsidRPr="00EA343E">
        <w:rPr>
          <w:rFonts w:ascii="Times New Roman" w:hAnsi="Times New Roman" w:cs="Times New Roman"/>
          <w:bCs/>
          <w:sz w:val="24"/>
        </w:rPr>
        <w:t xml:space="preserve"> Provides insights into emerging threats and attack vectors.</w:t>
      </w:r>
    </w:p>
    <w:p w14:paraId="6DEC6D70" w14:textId="77777777" w:rsidR="00EA343E" w:rsidRPr="00EA343E" w:rsidRDefault="00EA343E" w:rsidP="007D67F1">
      <w:pPr>
        <w:numPr>
          <w:ilvl w:val="0"/>
          <w:numId w:val="3"/>
        </w:numPr>
        <w:jc w:val="both"/>
        <w:rPr>
          <w:rFonts w:ascii="Times New Roman" w:hAnsi="Times New Roman" w:cs="Times New Roman"/>
          <w:bCs/>
          <w:sz w:val="24"/>
        </w:rPr>
      </w:pPr>
      <w:r w:rsidRPr="00EA343E">
        <w:rPr>
          <w:rFonts w:ascii="Times New Roman" w:hAnsi="Times New Roman" w:cs="Times New Roman"/>
          <w:b/>
          <w:sz w:val="24"/>
        </w:rPr>
        <w:t>Data Aggregation:</w:t>
      </w:r>
      <w:r w:rsidRPr="00EA343E">
        <w:rPr>
          <w:rFonts w:ascii="Times New Roman" w:hAnsi="Times New Roman" w:cs="Times New Roman"/>
          <w:bCs/>
          <w:sz w:val="24"/>
        </w:rPr>
        <w:t xml:space="preserve"> Collects data from different honeypots and security researchers.</w:t>
      </w:r>
    </w:p>
    <w:p w14:paraId="222F542E" w14:textId="77777777" w:rsidR="00EA343E" w:rsidRPr="00EA343E" w:rsidRDefault="00EA343E" w:rsidP="007D67F1">
      <w:pPr>
        <w:numPr>
          <w:ilvl w:val="0"/>
          <w:numId w:val="3"/>
        </w:numPr>
        <w:jc w:val="both"/>
        <w:rPr>
          <w:rFonts w:ascii="Times New Roman" w:hAnsi="Times New Roman" w:cs="Times New Roman"/>
          <w:bCs/>
          <w:sz w:val="24"/>
        </w:rPr>
      </w:pPr>
      <w:r w:rsidRPr="00EA343E">
        <w:rPr>
          <w:rFonts w:ascii="Times New Roman" w:hAnsi="Times New Roman" w:cs="Times New Roman"/>
          <w:b/>
          <w:sz w:val="24"/>
        </w:rPr>
        <w:t>Community Contributions</w:t>
      </w:r>
      <w:r w:rsidRPr="00EA343E">
        <w:rPr>
          <w:rFonts w:ascii="Times New Roman" w:hAnsi="Times New Roman" w:cs="Times New Roman"/>
          <w:bCs/>
          <w:sz w:val="24"/>
        </w:rPr>
        <w:t>: Users can share their findings and collaborate on threat analysis.</w:t>
      </w:r>
    </w:p>
    <w:p w14:paraId="0CBD312C" w14:textId="66FC768A" w:rsidR="00EA343E" w:rsidRDefault="00EA343E" w:rsidP="007D67F1">
      <w:pPr>
        <w:numPr>
          <w:ilvl w:val="0"/>
          <w:numId w:val="3"/>
        </w:numPr>
        <w:jc w:val="both"/>
        <w:rPr>
          <w:rFonts w:ascii="Times New Roman" w:hAnsi="Times New Roman" w:cs="Times New Roman"/>
          <w:bCs/>
          <w:sz w:val="24"/>
        </w:rPr>
      </w:pPr>
      <w:r w:rsidRPr="00EA343E">
        <w:rPr>
          <w:rFonts w:ascii="Times New Roman" w:hAnsi="Times New Roman" w:cs="Times New Roman"/>
          <w:b/>
          <w:sz w:val="24"/>
        </w:rPr>
        <w:t>API Access:</w:t>
      </w:r>
      <w:r w:rsidRPr="00EA343E">
        <w:rPr>
          <w:rFonts w:ascii="Times New Roman" w:hAnsi="Times New Roman" w:cs="Times New Roman"/>
          <w:bCs/>
          <w:sz w:val="24"/>
        </w:rPr>
        <w:t xml:space="preserve"> Allows users to programmatically access threat data for integration into their own tools.</w:t>
      </w:r>
    </w:p>
    <w:p w14:paraId="7E5C812B" w14:textId="77777777" w:rsidR="000C5C5A" w:rsidRDefault="000C5C5A" w:rsidP="000C5C5A">
      <w:pPr>
        <w:ind w:left="720"/>
        <w:jc w:val="both"/>
        <w:rPr>
          <w:rFonts w:ascii="Times New Roman" w:hAnsi="Times New Roman" w:cs="Times New Roman"/>
          <w:bCs/>
          <w:sz w:val="24"/>
        </w:rPr>
      </w:pPr>
    </w:p>
    <w:p w14:paraId="12F4D027" w14:textId="5C11BE51" w:rsidR="00EA343E" w:rsidRPr="00EA343E" w:rsidRDefault="000C5C5A" w:rsidP="00EA343E">
      <w:pPr>
        <w:ind w:left="360"/>
        <w:rPr>
          <w:rFonts w:ascii="Times New Roman" w:hAnsi="Times New Roman" w:cs="Times New Roman"/>
          <w:bCs/>
          <w:sz w:val="24"/>
        </w:rPr>
      </w:pPr>
      <w:r>
        <w:rPr>
          <w:noProof/>
        </w:rPr>
        <w:drawing>
          <wp:inline distT="0" distB="0" distL="0" distR="0" wp14:anchorId="2FBF06DD" wp14:editId="1E3EB6ED">
            <wp:extent cx="5943600" cy="2761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1615"/>
                    </a:xfrm>
                    <a:prstGeom prst="rect">
                      <a:avLst/>
                    </a:prstGeom>
                  </pic:spPr>
                </pic:pic>
              </a:graphicData>
            </a:graphic>
          </wp:inline>
        </w:drawing>
      </w:r>
    </w:p>
    <w:p w14:paraId="4DC57402" w14:textId="77777777" w:rsidR="00EA343E" w:rsidRPr="00EA343E" w:rsidRDefault="00EA343E" w:rsidP="00EA343E">
      <w:pPr>
        <w:rPr>
          <w:rFonts w:ascii="Times New Roman" w:hAnsi="Times New Roman" w:cs="Times New Roman"/>
          <w:b/>
          <w:sz w:val="24"/>
        </w:rPr>
      </w:pPr>
    </w:p>
    <w:p w14:paraId="115BB5F4" w14:textId="77777777" w:rsidR="000C5C5A" w:rsidRDefault="000C5C5A">
      <w:pPr>
        <w:rPr>
          <w:rFonts w:ascii="Times New Roman" w:hAnsi="Times New Roman" w:cs="Times New Roman"/>
          <w:b/>
          <w:sz w:val="32"/>
          <w:szCs w:val="28"/>
        </w:rPr>
      </w:pPr>
      <w:r>
        <w:rPr>
          <w:rFonts w:ascii="Times New Roman" w:hAnsi="Times New Roman" w:cs="Times New Roman"/>
          <w:b/>
          <w:sz w:val="32"/>
          <w:szCs w:val="28"/>
        </w:rPr>
        <w:br w:type="page"/>
      </w:r>
    </w:p>
    <w:p w14:paraId="37110BDD" w14:textId="28CE673F" w:rsidR="00EA343E" w:rsidRDefault="00EA343E" w:rsidP="00EA343E">
      <w:pPr>
        <w:rPr>
          <w:rFonts w:ascii="Times New Roman" w:hAnsi="Times New Roman" w:cs="Times New Roman"/>
          <w:b/>
          <w:sz w:val="32"/>
          <w:szCs w:val="28"/>
        </w:rPr>
      </w:pPr>
      <w:r>
        <w:rPr>
          <w:rFonts w:ascii="Times New Roman" w:hAnsi="Times New Roman" w:cs="Times New Roman"/>
          <w:b/>
          <w:sz w:val="32"/>
          <w:szCs w:val="28"/>
        </w:rPr>
        <w:lastRenderedPageBreak/>
        <w:t>Multiverse</w:t>
      </w:r>
    </w:p>
    <w:p w14:paraId="3B982121" w14:textId="2B0CA7D4" w:rsidR="00EA343E" w:rsidRDefault="00EA343E" w:rsidP="007D67F1">
      <w:pPr>
        <w:jc w:val="both"/>
        <w:rPr>
          <w:rFonts w:ascii="Times New Roman" w:hAnsi="Times New Roman" w:cs="Times New Roman"/>
          <w:bCs/>
          <w:sz w:val="24"/>
        </w:rPr>
      </w:pPr>
      <w:proofErr w:type="spellStart"/>
      <w:r w:rsidRPr="00EA343E">
        <w:rPr>
          <w:rFonts w:ascii="Times New Roman" w:hAnsi="Times New Roman" w:cs="Times New Roman"/>
          <w:bCs/>
          <w:sz w:val="24"/>
        </w:rPr>
        <w:t>Maltiverse</w:t>
      </w:r>
      <w:proofErr w:type="spellEnd"/>
      <w:r w:rsidRPr="00EA343E">
        <w:rPr>
          <w:rFonts w:ascii="Times New Roman" w:hAnsi="Times New Roman" w:cs="Times New Roman"/>
          <w:bCs/>
          <w:sz w:val="24"/>
        </w:rPr>
        <w:t xml:space="preserve"> is a platform that provides threat intelligence and analysis services, focusing on malware and related threats. It aggregates data from various sources to help security professionals and organizations understand and mitigate risks associated with malware.</w:t>
      </w:r>
    </w:p>
    <w:p w14:paraId="1F8F370D" w14:textId="77777777" w:rsidR="00D035BC" w:rsidRDefault="00D035BC" w:rsidP="007D67F1">
      <w:pPr>
        <w:jc w:val="both"/>
        <w:rPr>
          <w:rFonts w:ascii="Times New Roman" w:hAnsi="Times New Roman" w:cs="Times New Roman"/>
          <w:bCs/>
          <w:sz w:val="24"/>
        </w:rPr>
      </w:pPr>
    </w:p>
    <w:p w14:paraId="5D0C8FD5" w14:textId="2EF594C2" w:rsidR="000C5C5A" w:rsidRPr="00EA343E" w:rsidRDefault="000C5C5A" w:rsidP="007D67F1">
      <w:pPr>
        <w:jc w:val="both"/>
        <w:rPr>
          <w:rFonts w:ascii="Times New Roman" w:hAnsi="Times New Roman" w:cs="Times New Roman"/>
          <w:bCs/>
          <w:sz w:val="24"/>
        </w:rPr>
      </w:pPr>
      <w:r>
        <w:rPr>
          <w:noProof/>
        </w:rPr>
        <w:drawing>
          <wp:inline distT="0" distB="0" distL="0" distR="0" wp14:anchorId="1E589425" wp14:editId="24108516">
            <wp:extent cx="5943600" cy="2761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1615"/>
                    </a:xfrm>
                    <a:prstGeom prst="rect">
                      <a:avLst/>
                    </a:prstGeom>
                  </pic:spPr>
                </pic:pic>
              </a:graphicData>
            </a:graphic>
          </wp:inline>
        </w:drawing>
      </w:r>
    </w:p>
    <w:p w14:paraId="29376645" w14:textId="77777777" w:rsidR="00D035BC" w:rsidRDefault="00D035BC" w:rsidP="007D67F1">
      <w:pPr>
        <w:jc w:val="both"/>
        <w:rPr>
          <w:rFonts w:ascii="Times New Roman" w:hAnsi="Times New Roman" w:cs="Times New Roman"/>
          <w:b/>
          <w:bCs/>
          <w:sz w:val="24"/>
        </w:rPr>
      </w:pPr>
    </w:p>
    <w:p w14:paraId="563BBBF0" w14:textId="543FA8B1" w:rsidR="00EA343E" w:rsidRPr="00EA343E" w:rsidRDefault="00EA343E" w:rsidP="007D67F1">
      <w:pPr>
        <w:jc w:val="both"/>
        <w:rPr>
          <w:rFonts w:ascii="Times New Roman" w:hAnsi="Times New Roman" w:cs="Times New Roman"/>
          <w:b/>
          <w:bCs/>
          <w:sz w:val="24"/>
        </w:rPr>
      </w:pPr>
      <w:r w:rsidRPr="00EA343E">
        <w:rPr>
          <w:rFonts w:ascii="Times New Roman" w:hAnsi="Times New Roman" w:cs="Times New Roman"/>
          <w:b/>
          <w:bCs/>
          <w:sz w:val="24"/>
        </w:rPr>
        <w:t xml:space="preserve">Key Features of </w:t>
      </w:r>
      <w:proofErr w:type="spellStart"/>
      <w:r w:rsidRPr="00EA343E">
        <w:rPr>
          <w:rFonts w:ascii="Times New Roman" w:hAnsi="Times New Roman" w:cs="Times New Roman"/>
          <w:b/>
          <w:bCs/>
          <w:sz w:val="24"/>
        </w:rPr>
        <w:t>Maltiverse</w:t>
      </w:r>
      <w:proofErr w:type="spellEnd"/>
      <w:r w:rsidRPr="00EA343E">
        <w:rPr>
          <w:rFonts w:ascii="Times New Roman" w:hAnsi="Times New Roman" w:cs="Times New Roman"/>
          <w:b/>
          <w:bCs/>
          <w:sz w:val="24"/>
        </w:rPr>
        <w:t>:</w:t>
      </w:r>
    </w:p>
    <w:p w14:paraId="4CA5D4EE" w14:textId="77777777" w:rsidR="00EA343E" w:rsidRPr="00EA343E" w:rsidRDefault="00EA343E" w:rsidP="007D67F1">
      <w:pPr>
        <w:numPr>
          <w:ilvl w:val="0"/>
          <w:numId w:val="4"/>
        </w:numPr>
        <w:jc w:val="both"/>
        <w:rPr>
          <w:rFonts w:ascii="Times New Roman" w:hAnsi="Times New Roman" w:cs="Times New Roman"/>
          <w:bCs/>
          <w:sz w:val="24"/>
        </w:rPr>
      </w:pPr>
      <w:r w:rsidRPr="00EA343E">
        <w:rPr>
          <w:rFonts w:ascii="Times New Roman" w:hAnsi="Times New Roman" w:cs="Times New Roman"/>
          <w:b/>
          <w:bCs/>
          <w:sz w:val="24"/>
        </w:rPr>
        <w:t>Malware Analysis</w:t>
      </w:r>
      <w:r w:rsidRPr="00EA343E">
        <w:rPr>
          <w:rFonts w:ascii="Times New Roman" w:hAnsi="Times New Roman" w:cs="Times New Roman"/>
          <w:bCs/>
          <w:sz w:val="24"/>
        </w:rPr>
        <w:t xml:space="preserve">: Offers detailed reports and analysis on various types of </w:t>
      </w:r>
      <w:proofErr w:type="gramStart"/>
      <w:r w:rsidRPr="00EA343E">
        <w:rPr>
          <w:rFonts w:ascii="Times New Roman" w:hAnsi="Times New Roman" w:cs="Times New Roman"/>
          <w:bCs/>
          <w:sz w:val="24"/>
        </w:rPr>
        <w:t>malware</w:t>
      </w:r>
      <w:proofErr w:type="gramEnd"/>
      <w:r w:rsidRPr="00EA343E">
        <w:rPr>
          <w:rFonts w:ascii="Times New Roman" w:hAnsi="Times New Roman" w:cs="Times New Roman"/>
          <w:bCs/>
          <w:sz w:val="24"/>
        </w:rPr>
        <w:t>, including their behaviors and characteristics.</w:t>
      </w:r>
    </w:p>
    <w:p w14:paraId="10E69A23" w14:textId="77777777" w:rsidR="00EA343E" w:rsidRPr="00EA343E" w:rsidRDefault="00EA343E" w:rsidP="007D67F1">
      <w:pPr>
        <w:numPr>
          <w:ilvl w:val="0"/>
          <w:numId w:val="4"/>
        </w:numPr>
        <w:jc w:val="both"/>
        <w:rPr>
          <w:rFonts w:ascii="Times New Roman" w:hAnsi="Times New Roman" w:cs="Times New Roman"/>
          <w:bCs/>
          <w:sz w:val="24"/>
        </w:rPr>
      </w:pPr>
      <w:r w:rsidRPr="00EA343E">
        <w:rPr>
          <w:rFonts w:ascii="Times New Roman" w:hAnsi="Times New Roman" w:cs="Times New Roman"/>
          <w:b/>
          <w:bCs/>
          <w:sz w:val="24"/>
        </w:rPr>
        <w:t>Threat Intelligence</w:t>
      </w:r>
      <w:r w:rsidRPr="00EA343E">
        <w:rPr>
          <w:rFonts w:ascii="Times New Roman" w:hAnsi="Times New Roman" w:cs="Times New Roman"/>
          <w:bCs/>
          <w:sz w:val="24"/>
        </w:rPr>
        <w:t>: Provides insights into emerging threats and trends in the cyber threat landscape.</w:t>
      </w:r>
    </w:p>
    <w:p w14:paraId="79B3E4DD" w14:textId="77777777" w:rsidR="00EA343E" w:rsidRPr="00EA343E" w:rsidRDefault="00EA343E" w:rsidP="007D67F1">
      <w:pPr>
        <w:numPr>
          <w:ilvl w:val="0"/>
          <w:numId w:val="4"/>
        </w:numPr>
        <w:jc w:val="both"/>
        <w:rPr>
          <w:rFonts w:ascii="Times New Roman" w:hAnsi="Times New Roman" w:cs="Times New Roman"/>
          <w:bCs/>
          <w:sz w:val="24"/>
        </w:rPr>
      </w:pPr>
      <w:r w:rsidRPr="00EA343E">
        <w:rPr>
          <w:rFonts w:ascii="Times New Roman" w:hAnsi="Times New Roman" w:cs="Times New Roman"/>
          <w:b/>
          <w:bCs/>
          <w:sz w:val="24"/>
        </w:rPr>
        <w:t>Community Contributions</w:t>
      </w:r>
      <w:r w:rsidRPr="00EA343E">
        <w:rPr>
          <w:rFonts w:ascii="Times New Roman" w:hAnsi="Times New Roman" w:cs="Times New Roman"/>
          <w:bCs/>
          <w:sz w:val="24"/>
        </w:rPr>
        <w:t>: Users can contribute data and insights, fostering collaboration among cybersecurity professionals.</w:t>
      </w:r>
    </w:p>
    <w:p w14:paraId="055FDC50" w14:textId="77777777" w:rsidR="00EA343E" w:rsidRPr="00EA343E" w:rsidRDefault="00EA343E" w:rsidP="007D67F1">
      <w:pPr>
        <w:numPr>
          <w:ilvl w:val="0"/>
          <w:numId w:val="4"/>
        </w:numPr>
        <w:jc w:val="both"/>
        <w:rPr>
          <w:rFonts w:ascii="Times New Roman" w:hAnsi="Times New Roman" w:cs="Times New Roman"/>
          <w:bCs/>
          <w:sz w:val="24"/>
        </w:rPr>
      </w:pPr>
      <w:r w:rsidRPr="00EA343E">
        <w:rPr>
          <w:rFonts w:ascii="Times New Roman" w:hAnsi="Times New Roman" w:cs="Times New Roman"/>
          <w:b/>
          <w:bCs/>
          <w:sz w:val="24"/>
        </w:rPr>
        <w:t>API Access</w:t>
      </w:r>
      <w:r w:rsidRPr="00EA343E">
        <w:rPr>
          <w:rFonts w:ascii="Times New Roman" w:hAnsi="Times New Roman" w:cs="Times New Roman"/>
          <w:bCs/>
          <w:sz w:val="24"/>
        </w:rPr>
        <w:t>: Allows integration with other security tools and automated systems for streamlined threat detection and response.</w:t>
      </w:r>
    </w:p>
    <w:p w14:paraId="49939D70" w14:textId="77777777" w:rsidR="00EA343E" w:rsidRPr="00EA343E" w:rsidRDefault="00EA343E" w:rsidP="007D67F1">
      <w:pPr>
        <w:numPr>
          <w:ilvl w:val="0"/>
          <w:numId w:val="4"/>
        </w:numPr>
        <w:jc w:val="both"/>
        <w:rPr>
          <w:rFonts w:ascii="Times New Roman" w:hAnsi="Times New Roman" w:cs="Times New Roman"/>
          <w:bCs/>
          <w:sz w:val="24"/>
        </w:rPr>
      </w:pPr>
      <w:r w:rsidRPr="00EA343E">
        <w:rPr>
          <w:rFonts w:ascii="Times New Roman" w:hAnsi="Times New Roman" w:cs="Times New Roman"/>
          <w:b/>
          <w:bCs/>
          <w:sz w:val="24"/>
        </w:rPr>
        <w:t>Search Functionality</w:t>
      </w:r>
      <w:r w:rsidRPr="00EA343E">
        <w:rPr>
          <w:rFonts w:ascii="Times New Roman" w:hAnsi="Times New Roman" w:cs="Times New Roman"/>
          <w:bCs/>
          <w:sz w:val="24"/>
        </w:rPr>
        <w:t>: Users can search for specific malware samples or related indicators of compromise (</w:t>
      </w:r>
      <w:proofErr w:type="spellStart"/>
      <w:r w:rsidRPr="00EA343E">
        <w:rPr>
          <w:rFonts w:ascii="Times New Roman" w:hAnsi="Times New Roman" w:cs="Times New Roman"/>
          <w:bCs/>
          <w:sz w:val="24"/>
        </w:rPr>
        <w:t>IoCs</w:t>
      </w:r>
      <w:proofErr w:type="spellEnd"/>
      <w:r w:rsidRPr="00EA343E">
        <w:rPr>
          <w:rFonts w:ascii="Times New Roman" w:hAnsi="Times New Roman" w:cs="Times New Roman"/>
          <w:bCs/>
          <w:sz w:val="24"/>
        </w:rPr>
        <w:t>).</w:t>
      </w:r>
    </w:p>
    <w:p w14:paraId="4F1723F3" w14:textId="77777777" w:rsidR="00EA343E" w:rsidRPr="00EA343E" w:rsidRDefault="00EA343E" w:rsidP="00EA343E">
      <w:pPr>
        <w:rPr>
          <w:rFonts w:ascii="Times New Roman" w:hAnsi="Times New Roman" w:cs="Times New Roman"/>
          <w:bCs/>
          <w:sz w:val="24"/>
        </w:rPr>
      </w:pPr>
    </w:p>
    <w:p w14:paraId="4B22D4A8" w14:textId="0BE0C5CC" w:rsidR="00234A73" w:rsidRDefault="00234A73">
      <w:pP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7D2FC56A" w14:textId="6B67C754" w:rsidR="00234A73" w:rsidRPr="00234A73" w:rsidRDefault="00234A73" w:rsidP="00234A73">
      <w:pPr>
        <w:rPr>
          <w:rFonts w:ascii="Times New Roman" w:hAnsi="Times New Roman" w:cs="Times New Roman"/>
          <w:b/>
          <w:sz w:val="32"/>
          <w:szCs w:val="28"/>
        </w:rPr>
      </w:pPr>
      <w:r w:rsidRPr="00234A73">
        <w:rPr>
          <w:rFonts w:ascii="Times New Roman" w:hAnsi="Times New Roman" w:cs="Times New Roman"/>
          <w:b/>
          <w:sz w:val="32"/>
          <w:szCs w:val="28"/>
        </w:rPr>
        <w:lastRenderedPageBreak/>
        <w:t>Malware Exploit TTP Database</w:t>
      </w:r>
    </w:p>
    <w:p w14:paraId="478C85CB" w14:textId="7BB0C48D" w:rsidR="00234A73" w:rsidRDefault="00234A73" w:rsidP="00234A73">
      <w:pPr>
        <w:jc w:val="both"/>
        <w:rPr>
          <w:rFonts w:ascii="Times New Roman" w:hAnsi="Times New Roman" w:cs="Times New Roman"/>
          <w:sz w:val="24"/>
        </w:rPr>
      </w:pPr>
      <w:r>
        <w:rPr>
          <w:rFonts w:ascii="Times New Roman" w:hAnsi="Times New Roman" w:cs="Times New Roman"/>
          <w:sz w:val="24"/>
        </w:rPr>
        <w:t>The TTP (Tactics, Techniques, and Procedures) Database refers to a structured way to understand and classify the behavior of cyber adversaries. TTPs help cybersecurity teams to identify and respond to cyberattacks by analyzing the methods and patterns used by threat actors. These frameworks can be used for activities like threat hunting, malware detection, and exploit analysis.</w:t>
      </w:r>
    </w:p>
    <w:p w14:paraId="74F5984E" w14:textId="77777777" w:rsidR="00234A73" w:rsidRDefault="00234A73" w:rsidP="00234A73">
      <w:pPr>
        <w:jc w:val="both"/>
        <w:rPr>
          <w:rFonts w:ascii="Times New Roman" w:hAnsi="Times New Roman" w:cs="Times New Roman"/>
          <w:sz w:val="24"/>
        </w:rPr>
      </w:pPr>
      <w:r>
        <w:rPr>
          <w:rFonts w:ascii="Times New Roman" w:hAnsi="Times New Roman" w:cs="Times New Roman"/>
          <w:sz w:val="24"/>
        </w:rPr>
        <w:t>For example, MITRE's ATT&amp;CK Framework is widely recognized for its comprehensive collection of real-world attack techniques used by adversaries.</w:t>
      </w:r>
    </w:p>
    <w:p w14:paraId="0CE0E731" w14:textId="032DFD76" w:rsidR="00234A73" w:rsidRDefault="00234A73" w:rsidP="00234A73">
      <w:pPr>
        <w:jc w:val="both"/>
        <w:rPr>
          <w:rFonts w:ascii="Times New Roman" w:hAnsi="Times New Roman" w:cs="Times New Roman"/>
          <w:sz w:val="24"/>
        </w:rPr>
      </w:pPr>
      <w:r>
        <w:rPr>
          <w:rFonts w:ascii="Times New Roman" w:hAnsi="Times New Roman" w:cs="Times New Roman"/>
          <w:noProof/>
          <w:sz w:val="24"/>
        </w:rPr>
        <w:drawing>
          <wp:inline distT="0" distB="0" distL="0" distR="0" wp14:anchorId="35063ACF" wp14:editId="4418B6EA">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2B120A36" w14:textId="77777777" w:rsidR="00234A73" w:rsidRDefault="00234A73" w:rsidP="00234A73">
      <w:pPr>
        <w:jc w:val="center"/>
        <w:rPr>
          <w:rFonts w:ascii="Times New Roman" w:hAnsi="Times New Roman" w:cs="Times New Roman"/>
          <w:i/>
          <w:color w:val="808080" w:themeColor="background1" w:themeShade="80"/>
          <w:sz w:val="16"/>
        </w:rPr>
      </w:pPr>
      <w:r>
        <w:rPr>
          <w:rFonts w:ascii="Times New Roman" w:hAnsi="Times New Roman" w:cs="Times New Roman"/>
          <w:i/>
          <w:color w:val="808080" w:themeColor="background1" w:themeShade="80"/>
          <w:sz w:val="16"/>
        </w:rPr>
        <w:t>Fig: Exploit TTP Database</w:t>
      </w:r>
    </w:p>
    <w:p w14:paraId="6E1E7110" w14:textId="516382CC" w:rsidR="00234A73" w:rsidRDefault="00234A73" w:rsidP="00234A73">
      <w:pPr>
        <w:jc w:val="both"/>
        <w:rPr>
          <w:rFonts w:ascii="Times New Roman" w:hAnsi="Times New Roman" w:cs="Times New Roman"/>
          <w:sz w:val="24"/>
        </w:rPr>
      </w:pPr>
      <w:r>
        <w:rPr>
          <w:rFonts w:ascii="Times New Roman" w:hAnsi="Times New Roman" w:cs="Times New Roman"/>
          <w:noProof/>
          <w:sz w:val="24"/>
        </w:rPr>
        <w:drawing>
          <wp:inline distT="0" distB="0" distL="0" distR="0" wp14:anchorId="4B0AECEB" wp14:editId="66727E48">
            <wp:extent cx="5943600" cy="209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99310"/>
                    </a:xfrm>
                    <a:prstGeom prst="rect">
                      <a:avLst/>
                    </a:prstGeom>
                    <a:noFill/>
                    <a:ln>
                      <a:noFill/>
                    </a:ln>
                  </pic:spPr>
                </pic:pic>
              </a:graphicData>
            </a:graphic>
          </wp:inline>
        </w:drawing>
      </w:r>
    </w:p>
    <w:p w14:paraId="20E45C8A" w14:textId="77777777" w:rsidR="00234A73" w:rsidRDefault="00234A73" w:rsidP="00234A73">
      <w:pPr>
        <w:jc w:val="center"/>
        <w:rPr>
          <w:rFonts w:ascii="Times New Roman" w:hAnsi="Times New Roman" w:cs="Times New Roman"/>
          <w:i/>
          <w:color w:val="808080" w:themeColor="background1" w:themeShade="80"/>
          <w:sz w:val="16"/>
        </w:rPr>
      </w:pPr>
      <w:r>
        <w:rPr>
          <w:rFonts w:ascii="Times New Roman" w:hAnsi="Times New Roman" w:cs="Times New Roman"/>
          <w:i/>
          <w:color w:val="808080" w:themeColor="background1" w:themeShade="80"/>
          <w:sz w:val="16"/>
        </w:rPr>
        <w:t xml:space="preserve">Fig: MITRE’s ATT&amp;CK: Real-world </w:t>
      </w:r>
      <w:proofErr w:type="spellStart"/>
      <w:r>
        <w:rPr>
          <w:rFonts w:ascii="Times New Roman" w:hAnsi="Times New Roman" w:cs="Times New Roman"/>
          <w:i/>
          <w:color w:val="808080" w:themeColor="background1" w:themeShade="80"/>
          <w:sz w:val="16"/>
        </w:rPr>
        <w:t>att&amp;ck</w:t>
      </w:r>
      <w:proofErr w:type="spellEnd"/>
      <w:r>
        <w:rPr>
          <w:rFonts w:ascii="Times New Roman" w:hAnsi="Times New Roman" w:cs="Times New Roman"/>
          <w:i/>
          <w:color w:val="808080" w:themeColor="background1" w:themeShade="80"/>
          <w:sz w:val="16"/>
        </w:rPr>
        <w:t xml:space="preserve"> techniques</w:t>
      </w:r>
    </w:p>
    <w:p w14:paraId="4910D709" w14:textId="77777777" w:rsidR="00475827" w:rsidRDefault="00475827" w:rsidP="00EA343E">
      <w:pP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037423C" w14:textId="77777777" w:rsidR="00475827" w:rsidRDefault="00475827" w:rsidP="00475827">
      <w:pPr>
        <w:ind w:left="1080"/>
        <w:jc w:val="cente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1669690" w14:textId="77777777" w:rsidR="00475827" w:rsidRDefault="00475827" w:rsidP="00475827">
      <w:pPr>
        <w:ind w:left="1080"/>
        <w:jc w:val="cente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DE300B" w14:textId="77777777" w:rsidR="00475827" w:rsidRDefault="00475827" w:rsidP="00475827">
      <w:pPr>
        <w:ind w:left="1080"/>
        <w:jc w:val="cente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929A4B6" w14:textId="77777777" w:rsidR="00475827" w:rsidRDefault="00475827" w:rsidP="00475827">
      <w:pPr>
        <w:ind w:left="1080"/>
        <w:jc w:val="cente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BB3F230" w14:textId="77777777" w:rsidR="00475827" w:rsidRDefault="00475827" w:rsidP="00475827">
      <w:pPr>
        <w:ind w:left="1080"/>
        <w:jc w:val="cente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C53A0FB" w14:textId="5DA0C50A" w:rsidR="00475827" w:rsidRPr="00475827" w:rsidRDefault="00475827" w:rsidP="00475827">
      <w:pPr>
        <w:ind w:left="1080"/>
        <w:jc w:val="center"/>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75827">
        <w:rPr>
          <w:rFonts w:ascii="Times New Roman" w:hAnsi="Times New Roman" w:cs="Times New Roman"/>
          <w:b/>
          <w:color w:val="5B9BD5" w:themeColor="accent5"/>
          <w:sz w:val="52"/>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End</w:t>
      </w:r>
    </w:p>
    <w:sectPr w:rsidR="00475827" w:rsidRPr="00475827" w:rsidSect="00C3112A">
      <w:type w:val="continuous"/>
      <w:pgSz w:w="12240" w:h="15840"/>
      <w:pgMar w:top="1440" w:right="1440" w:bottom="1440" w:left="1440" w:header="720" w:footer="720" w:gutter="0"/>
      <w:cols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Narrow">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E3F6A"/>
    <w:multiLevelType w:val="multilevel"/>
    <w:tmpl w:val="FE88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E12089"/>
    <w:multiLevelType w:val="hybridMultilevel"/>
    <w:tmpl w:val="DA103E8C"/>
    <w:lvl w:ilvl="0" w:tplc="E78EECA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0396437"/>
    <w:multiLevelType w:val="multilevel"/>
    <w:tmpl w:val="CC32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AA7A3A"/>
    <w:multiLevelType w:val="hybridMultilevel"/>
    <w:tmpl w:val="6A8034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E87320B"/>
    <w:multiLevelType w:val="hybridMultilevel"/>
    <w:tmpl w:val="DA103E8C"/>
    <w:lvl w:ilvl="0" w:tplc="FFFFFFFF">
      <w:start w:val="1"/>
      <w:numFmt w:val="decimal"/>
      <w:lvlText w:val="%1."/>
      <w:lvlJc w:val="lef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40"/>
    <w:rsid w:val="00093A6F"/>
    <w:rsid w:val="000C5C5A"/>
    <w:rsid w:val="000D1139"/>
    <w:rsid w:val="001B42EE"/>
    <w:rsid w:val="0021585E"/>
    <w:rsid w:val="00226B2F"/>
    <w:rsid w:val="00234A73"/>
    <w:rsid w:val="00255392"/>
    <w:rsid w:val="00303C62"/>
    <w:rsid w:val="00475827"/>
    <w:rsid w:val="00517E29"/>
    <w:rsid w:val="00557E2B"/>
    <w:rsid w:val="005D0599"/>
    <w:rsid w:val="00620BD9"/>
    <w:rsid w:val="00662542"/>
    <w:rsid w:val="00680B39"/>
    <w:rsid w:val="006A547E"/>
    <w:rsid w:val="00753ED5"/>
    <w:rsid w:val="00791CE4"/>
    <w:rsid w:val="007A6D40"/>
    <w:rsid w:val="007D67F1"/>
    <w:rsid w:val="007F623A"/>
    <w:rsid w:val="00960CE3"/>
    <w:rsid w:val="00AC2A5D"/>
    <w:rsid w:val="00AC74B7"/>
    <w:rsid w:val="00C3112A"/>
    <w:rsid w:val="00C504CB"/>
    <w:rsid w:val="00C76B5A"/>
    <w:rsid w:val="00CB0A02"/>
    <w:rsid w:val="00CE730E"/>
    <w:rsid w:val="00D035BC"/>
    <w:rsid w:val="00D23DDC"/>
    <w:rsid w:val="00D320E4"/>
    <w:rsid w:val="00DB258D"/>
    <w:rsid w:val="00E02E47"/>
    <w:rsid w:val="00E465F7"/>
    <w:rsid w:val="00E72FF3"/>
    <w:rsid w:val="00EA343E"/>
    <w:rsid w:val="00EA674A"/>
    <w:rsid w:val="00EB6483"/>
    <w:rsid w:val="00EF0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41C80"/>
  <w15:chartTrackingRefBased/>
  <w15:docId w15:val="{0F191773-77CA-4E6F-AF27-056CD74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FF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72FF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ontstyle01">
    <w:name w:val="fontstyle01"/>
    <w:basedOn w:val="DefaultParagraphFont"/>
    <w:rsid w:val="006A547E"/>
    <w:rPr>
      <w:rFonts w:ascii="Aptos Narrow" w:hAnsi="Aptos Narrow" w:hint="default"/>
      <w:b w:val="0"/>
      <w:bCs w:val="0"/>
      <w:i w:val="0"/>
      <w:iCs w:val="0"/>
      <w:color w:val="000000"/>
      <w:sz w:val="28"/>
      <w:szCs w:val="28"/>
    </w:rPr>
  </w:style>
  <w:style w:type="table" w:styleId="TableGrid">
    <w:name w:val="Table Grid"/>
    <w:basedOn w:val="TableNormal"/>
    <w:uiPriority w:val="39"/>
    <w:rsid w:val="00960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C74B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C3112A"/>
    <w:rPr>
      <w:color w:val="0563C1" w:themeColor="hyperlink"/>
      <w:u w:val="single"/>
    </w:rPr>
  </w:style>
  <w:style w:type="paragraph" w:styleId="ListParagraph">
    <w:name w:val="List Paragraph"/>
    <w:basedOn w:val="Normal"/>
    <w:uiPriority w:val="34"/>
    <w:qFormat/>
    <w:rsid w:val="00C3112A"/>
    <w:pPr>
      <w:spacing w:line="254"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09865">
      <w:bodyDiv w:val="1"/>
      <w:marLeft w:val="0"/>
      <w:marRight w:val="0"/>
      <w:marTop w:val="0"/>
      <w:marBottom w:val="0"/>
      <w:divBdr>
        <w:top w:val="none" w:sz="0" w:space="0" w:color="auto"/>
        <w:left w:val="none" w:sz="0" w:space="0" w:color="auto"/>
        <w:bottom w:val="none" w:sz="0" w:space="0" w:color="auto"/>
        <w:right w:val="none" w:sz="0" w:space="0" w:color="auto"/>
      </w:divBdr>
    </w:div>
    <w:div w:id="271405647">
      <w:bodyDiv w:val="1"/>
      <w:marLeft w:val="0"/>
      <w:marRight w:val="0"/>
      <w:marTop w:val="0"/>
      <w:marBottom w:val="0"/>
      <w:divBdr>
        <w:top w:val="none" w:sz="0" w:space="0" w:color="auto"/>
        <w:left w:val="none" w:sz="0" w:space="0" w:color="auto"/>
        <w:bottom w:val="none" w:sz="0" w:space="0" w:color="auto"/>
        <w:right w:val="none" w:sz="0" w:space="0" w:color="auto"/>
      </w:divBdr>
    </w:div>
    <w:div w:id="300505337">
      <w:bodyDiv w:val="1"/>
      <w:marLeft w:val="0"/>
      <w:marRight w:val="0"/>
      <w:marTop w:val="0"/>
      <w:marBottom w:val="0"/>
      <w:divBdr>
        <w:top w:val="none" w:sz="0" w:space="0" w:color="auto"/>
        <w:left w:val="none" w:sz="0" w:space="0" w:color="auto"/>
        <w:bottom w:val="none" w:sz="0" w:space="0" w:color="auto"/>
        <w:right w:val="none" w:sz="0" w:space="0" w:color="auto"/>
      </w:divBdr>
    </w:div>
    <w:div w:id="307515540">
      <w:bodyDiv w:val="1"/>
      <w:marLeft w:val="0"/>
      <w:marRight w:val="0"/>
      <w:marTop w:val="0"/>
      <w:marBottom w:val="0"/>
      <w:divBdr>
        <w:top w:val="none" w:sz="0" w:space="0" w:color="auto"/>
        <w:left w:val="none" w:sz="0" w:space="0" w:color="auto"/>
        <w:bottom w:val="none" w:sz="0" w:space="0" w:color="auto"/>
        <w:right w:val="none" w:sz="0" w:space="0" w:color="auto"/>
      </w:divBdr>
      <w:divsChild>
        <w:div w:id="1604266850">
          <w:marLeft w:val="0"/>
          <w:marRight w:val="0"/>
          <w:marTop w:val="0"/>
          <w:marBottom w:val="0"/>
          <w:divBdr>
            <w:top w:val="none" w:sz="0" w:space="0" w:color="auto"/>
            <w:left w:val="none" w:sz="0" w:space="0" w:color="auto"/>
            <w:bottom w:val="none" w:sz="0" w:space="0" w:color="auto"/>
            <w:right w:val="none" w:sz="0" w:space="0" w:color="auto"/>
          </w:divBdr>
        </w:div>
        <w:div w:id="1914659927">
          <w:marLeft w:val="0"/>
          <w:marRight w:val="0"/>
          <w:marTop w:val="0"/>
          <w:marBottom w:val="0"/>
          <w:divBdr>
            <w:top w:val="none" w:sz="0" w:space="0" w:color="auto"/>
            <w:left w:val="none" w:sz="0" w:space="0" w:color="auto"/>
            <w:bottom w:val="none" w:sz="0" w:space="0" w:color="auto"/>
            <w:right w:val="none" w:sz="0" w:space="0" w:color="auto"/>
          </w:divBdr>
        </w:div>
      </w:divsChild>
    </w:div>
    <w:div w:id="394474243">
      <w:bodyDiv w:val="1"/>
      <w:marLeft w:val="0"/>
      <w:marRight w:val="0"/>
      <w:marTop w:val="0"/>
      <w:marBottom w:val="0"/>
      <w:divBdr>
        <w:top w:val="none" w:sz="0" w:space="0" w:color="auto"/>
        <w:left w:val="none" w:sz="0" w:space="0" w:color="auto"/>
        <w:bottom w:val="none" w:sz="0" w:space="0" w:color="auto"/>
        <w:right w:val="none" w:sz="0" w:space="0" w:color="auto"/>
      </w:divBdr>
    </w:div>
    <w:div w:id="401870993">
      <w:bodyDiv w:val="1"/>
      <w:marLeft w:val="0"/>
      <w:marRight w:val="0"/>
      <w:marTop w:val="0"/>
      <w:marBottom w:val="0"/>
      <w:divBdr>
        <w:top w:val="none" w:sz="0" w:space="0" w:color="auto"/>
        <w:left w:val="none" w:sz="0" w:space="0" w:color="auto"/>
        <w:bottom w:val="none" w:sz="0" w:space="0" w:color="auto"/>
        <w:right w:val="none" w:sz="0" w:space="0" w:color="auto"/>
      </w:divBdr>
    </w:div>
    <w:div w:id="882134777">
      <w:bodyDiv w:val="1"/>
      <w:marLeft w:val="0"/>
      <w:marRight w:val="0"/>
      <w:marTop w:val="0"/>
      <w:marBottom w:val="0"/>
      <w:divBdr>
        <w:top w:val="none" w:sz="0" w:space="0" w:color="auto"/>
        <w:left w:val="none" w:sz="0" w:space="0" w:color="auto"/>
        <w:bottom w:val="none" w:sz="0" w:space="0" w:color="auto"/>
        <w:right w:val="none" w:sz="0" w:space="0" w:color="auto"/>
      </w:divBdr>
    </w:div>
    <w:div w:id="934283030">
      <w:bodyDiv w:val="1"/>
      <w:marLeft w:val="0"/>
      <w:marRight w:val="0"/>
      <w:marTop w:val="0"/>
      <w:marBottom w:val="0"/>
      <w:divBdr>
        <w:top w:val="none" w:sz="0" w:space="0" w:color="auto"/>
        <w:left w:val="none" w:sz="0" w:space="0" w:color="auto"/>
        <w:bottom w:val="none" w:sz="0" w:space="0" w:color="auto"/>
        <w:right w:val="none" w:sz="0" w:space="0" w:color="auto"/>
      </w:divBdr>
    </w:div>
    <w:div w:id="1344161607">
      <w:bodyDiv w:val="1"/>
      <w:marLeft w:val="0"/>
      <w:marRight w:val="0"/>
      <w:marTop w:val="0"/>
      <w:marBottom w:val="0"/>
      <w:divBdr>
        <w:top w:val="none" w:sz="0" w:space="0" w:color="auto"/>
        <w:left w:val="none" w:sz="0" w:space="0" w:color="auto"/>
        <w:bottom w:val="none" w:sz="0" w:space="0" w:color="auto"/>
        <w:right w:val="none" w:sz="0" w:space="0" w:color="auto"/>
      </w:divBdr>
    </w:div>
    <w:div w:id="1375541315">
      <w:bodyDiv w:val="1"/>
      <w:marLeft w:val="0"/>
      <w:marRight w:val="0"/>
      <w:marTop w:val="0"/>
      <w:marBottom w:val="0"/>
      <w:divBdr>
        <w:top w:val="none" w:sz="0" w:space="0" w:color="auto"/>
        <w:left w:val="none" w:sz="0" w:space="0" w:color="auto"/>
        <w:bottom w:val="none" w:sz="0" w:space="0" w:color="auto"/>
        <w:right w:val="none" w:sz="0" w:space="0" w:color="auto"/>
      </w:divBdr>
    </w:div>
    <w:div w:id="1492062507">
      <w:bodyDiv w:val="1"/>
      <w:marLeft w:val="0"/>
      <w:marRight w:val="0"/>
      <w:marTop w:val="0"/>
      <w:marBottom w:val="0"/>
      <w:divBdr>
        <w:top w:val="none" w:sz="0" w:space="0" w:color="auto"/>
        <w:left w:val="none" w:sz="0" w:space="0" w:color="auto"/>
        <w:bottom w:val="none" w:sz="0" w:space="0" w:color="auto"/>
        <w:right w:val="none" w:sz="0" w:space="0" w:color="auto"/>
      </w:divBdr>
    </w:div>
    <w:div w:id="169758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C759D-BDF7-4AF9-85B0-2FA6789A8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Shakil Hossain</dc:creator>
  <cp:keywords/>
  <dc:description/>
  <cp:lastModifiedBy>Md. Shakil Hossain</cp:lastModifiedBy>
  <cp:revision>29</cp:revision>
  <dcterms:created xsi:type="dcterms:W3CDTF">2024-09-25T04:49:00Z</dcterms:created>
  <dcterms:modified xsi:type="dcterms:W3CDTF">2024-09-25T07:08:00Z</dcterms:modified>
</cp:coreProperties>
</file>