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8083" w14:textId="47796C90" w:rsidR="00205DCE" w:rsidRPr="00205DCE" w:rsidRDefault="00205DCE" w:rsidP="00205D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5DCE">
        <w:rPr>
          <w:rFonts w:ascii="Times New Roman" w:hAnsi="Times New Roman" w:cs="Times New Roman"/>
          <w:b/>
          <w:bCs/>
          <w:sz w:val="32"/>
          <w:szCs w:val="32"/>
        </w:rPr>
        <w:t>A Conceptual Framework for Deepfake Audio Detection in Call Center Environments Using Spectral and Temporal Analysis</w:t>
      </w:r>
    </w:p>
    <w:p w14:paraId="6A2589E6" w14:textId="77777777" w:rsidR="00205DCE" w:rsidRDefault="00205DCE" w:rsidP="00205D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C50ED" w14:textId="77777777" w:rsidR="00735EA8" w:rsidRPr="00735EA8" w:rsidRDefault="00735EA8" w:rsidP="00205D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EA8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71993FC7" w14:textId="0C047373" w:rsidR="00205DCE" w:rsidRDefault="00205DCE" w:rsidP="00205DCE">
      <w:pPr>
        <w:jc w:val="both"/>
        <w:rPr>
          <w:rFonts w:ascii="Times New Roman" w:hAnsi="Times New Roman" w:cs="Times New Roman"/>
          <w:sz w:val="24"/>
          <w:szCs w:val="24"/>
        </w:rPr>
      </w:pPr>
      <w:r w:rsidRPr="00205DCE">
        <w:rPr>
          <w:rFonts w:ascii="Times New Roman" w:hAnsi="Times New Roman" w:cs="Times New Roman"/>
          <w:sz w:val="24"/>
          <w:szCs w:val="24"/>
        </w:rPr>
        <w:t xml:space="preserve">Kwak et al. suggest an architecture of lightweight voice spoofing detection that is known as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ResMax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 that is based on the use of the concept of the skip connection of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 and the max feature map (MFM) activation of Light CNN. The method makes use of optimized constant Q transform (CQT) spectral features to extract frequency-domain attributes to differentiate between real and spoofed speech. The single model with an error rate (EER) of 0.37% on the physical access (PA) dataset and 2.19% on the logical access (LA) dataset of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ASVspoof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 2019, is better than the best ensemble system at the competition on PA data. Besides, the research paper indicates that the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ResMax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 model has a competitive performance using just 286K parameters, which illustrate its applicability to the real-world deployment where the complexity of the model and model latency are vital factors.</w:t>
      </w:r>
    </w:p>
    <w:p w14:paraId="21CDCD2F" w14:textId="77777777" w:rsidR="00735EA8" w:rsidRPr="00205DCE" w:rsidRDefault="00735EA8" w:rsidP="00205D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F4C35E" w14:textId="5F4085CD" w:rsidR="00205DCE" w:rsidRPr="00735EA8" w:rsidRDefault="00205DCE" w:rsidP="00205D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EA8">
        <w:rPr>
          <w:rFonts w:ascii="Times New Roman" w:hAnsi="Times New Roman" w:cs="Times New Roman"/>
          <w:b/>
          <w:bCs/>
          <w:sz w:val="28"/>
          <w:szCs w:val="28"/>
        </w:rPr>
        <w:t>Reference</w:t>
      </w:r>
    </w:p>
    <w:p w14:paraId="4D9705F8" w14:textId="2DF7AD70" w:rsidR="00651619" w:rsidRPr="00205DCE" w:rsidRDefault="00205DCE" w:rsidP="00205DCE">
      <w:pPr>
        <w:jc w:val="both"/>
        <w:rPr>
          <w:rFonts w:ascii="Times New Roman" w:hAnsi="Times New Roman" w:cs="Times New Roman"/>
          <w:sz w:val="24"/>
          <w:szCs w:val="24"/>
        </w:rPr>
      </w:pPr>
      <w:r w:rsidRPr="00205DCE">
        <w:rPr>
          <w:rFonts w:ascii="Times New Roman" w:hAnsi="Times New Roman" w:cs="Times New Roman"/>
          <w:sz w:val="24"/>
          <w:szCs w:val="24"/>
        </w:rPr>
        <w:t xml:space="preserve">I. Y. Kwak, S. Kwag, J. Lee, J. H. Huh, C. H. Lee, Y. Jeon, J. Hwang, and J. W. Yoon,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Resmax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: Voice spoofing attack detection using residual network and max feature map in 25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 xml:space="preserve"> International Conference on Pattern Recognition (ICPR), 2020, p. 4837-4844. </w:t>
      </w:r>
      <w:proofErr w:type="spellStart"/>
      <w:r w:rsidRPr="00205DC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205DCE">
        <w:rPr>
          <w:rFonts w:ascii="Times New Roman" w:hAnsi="Times New Roman" w:cs="Times New Roman"/>
          <w:sz w:val="24"/>
          <w:szCs w:val="24"/>
        </w:rPr>
        <w:t>: 10.1109/ICPR48806.2021.9</w:t>
      </w:r>
    </w:p>
    <w:sectPr w:rsidR="00651619" w:rsidRPr="00205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B8"/>
    <w:rsid w:val="00205DCE"/>
    <w:rsid w:val="00651619"/>
    <w:rsid w:val="00735EA8"/>
    <w:rsid w:val="00CC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75AF"/>
  <w15:chartTrackingRefBased/>
  <w15:docId w15:val="{2273B0BA-16CB-4106-8917-FC344AAC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Shakil Hossain</dc:creator>
  <cp:keywords/>
  <dc:description/>
  <cp:lastModifiedBy>Md. Shakil Hossain</cp:lastModifiedBy>
  <cp:revision>3</cp:revision>
  <dcterms:created xsi:type="dcterms:W3CDTF">2026-03-27T16:52:00Z</dcterms:created>
  <dcterms:modified xsi:type="dcterms:W3CDTF">2026-03-27T16:56:00Z</dcterms:modified>
</cp:coreProperties>
</file>