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Final Exam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Total Marks : 10 x 10 = 100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a schema of the Mini Student Library Management System.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8"/>
          <w:szCs w:val="28"/>
          <w:rtl w:val="0"/>
        </w:rPr>
        <w:t xml:space="preserve">Answer question 1 - 5 from this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StudentID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Email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Address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Book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ISBN VARCHAR(13)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Author VARCHAR(255)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Genre VARCHAR(50),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TotalCopies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AvailableCopies INT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Borrowing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BorrowID INT AUTO_INCREMENT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StudentID INT,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ISBN VARCHAR(13),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BorrowDate DATE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DueDate DATE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ReturnDate DATE,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(StudentID) REFERENCES Student(StudentID),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(ISBN) REFERENCES Book(ISBN)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an ER Diagram of this Schema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a new borrowing record for a student (e.g., StudentID 3) for a book with the most available copies.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Update Query, decrease the available copies of a book (e.g., ISBN '9781234567890') by 1 when a student borrows it.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Retrieve the names of students who have borrowed the most books.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Retrieve the books that are overdue (i.e., the return date is before the current date).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want to make a mobile banking platform for sending and receiving money from your friends. Make an ERD of this system. (Keep it simple)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UNION and UNION ALL set operations in MySQL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a table named Employee. In that table there is a field named Salary. Determine the second lowest salary.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tables named Employee, Job History, Department.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ON DELETE CASCADE on Job History for deleting Employee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ON DELETE SET NULL on Employee for deleting Department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10. In this course, which topic you found most interesting. Explain the topic in short and why you found it most interesting?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