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FRESHMART RETAIL ANALYTICS</w:t>
      </w:r>
    </w:p>
    <w:p>
      <w:pPr>
        <w:jc w:val="center"/>
      </w:pPr>
      <w:r>
        <w:rPr>
          <w:b/>
          <w:sz w:val="26"/>
        </w:rPr>
        <w:t>Business Report – Branch Expansion Decision</w:t>
      </w:r>
    </w:p>
    <w:p>
      <w:pPr>
        <w:jc w:val="center"/>
      </w:pPr>
      <w:r>
        <w:rPr>
          <w:i/>
          <w:sz w:val="18"/>
        </w:rPr>
        <w:t>SQL-Based Business Performance Analysis</w:t>
      </w:r>
    </w:p>
    <w:p>
      <w:pPr>
        <w:spacing w:before="100" w:after="60"/>
      </w:pPr>
      <w:r>
        <w:rPr>
          <w:b/>
          <w:sz w:val="26"/>
        </w:rPr>
        <w:t>1. Executive Summary</w:t>
      </w:r>
    </w:p>
    <w:p>
      <w:pPr>
        <w:spacing w:after="80" w:line="252" w:lineRule="auto"/>
      </w:pPr>
      <w:r>
        <w:t>This report presents the results of the FreshMart Retail Analytics project, completed using PostgreSQL and SQL. The analysis evaluates branch, employee, customer, product, category, supplier, inventory, and sales performance to support management’s planned expansion into five new branches. The findings identify differences between revenue and profitability, highlight strong employees and products, describe customer purchasing patterns, and identify inventory areas requiring attention.</w:t>
      </w:r>
    </w:p>
    <w:p>
      <w:pPr>
        <w:spacing w:before="100" w:after="60"/>
      </w:pPr>
      <w:r>
        <w:rPr>
          <w:b/>
          <w:sz w:val="26"/>
        </w:rPr>
        <w:t>2. Key Business Findings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Result</w:t>
            </w:r>
          </w:p>
        </w:tc>
      </w:tr>
      <w:tr>
        <w:tc>
          <w:tcPr>
            <w:tcW w:type="dxa" w:w="5040"/>
          </w:tcPr>
          <w:p>
            <w:r>
              <w:rPr>
                <w:b/>
                <w:sz w:val="17"/>
              </w:rPr>
              <w:t>Highest Revenue Branch</w:t>
            </w:r>
          </w:p>
        </w:tc>
        <w:tc>
          <w:tcPr>
            <w:tcW w:type="dxa" w:w="5040"/>
          </w:tcPr>
          <w:p>
            <w:r>
              <w:rPr>
                <w:sz w:val="17"/>
              </w:rPr>
              <w:t>FreshMart Lucknow – ₹12,252,899.80</w:t>
            </w:r>
          </w:p>
        </w:tc>
      </w:tr>
      <w:tr>
        <w:tc>
          <w:tcPr>
            <w:tcW w:type="dxa" w:w="5040"/>
          </w:tcPr>
          <w:p>
            <w:r>
              <w:rPr>
                <w:b/>
                <w:sz w:val="17"/>
              </w:rPr>
              <w:t>Highest Profit Branch</w:t>
            </w:r>
          </w:p>
        </w:tc>
        <w:tc>
          <w:tcPr>
            <w:tcW w:type="dxa" w:w="5040"/>
          </w:tcPr>
          <w:p>
            <w:r>
              <w:rPr>
                <w:sz w:val="17"/>
              </w:rPr>
              <w:t>FreshMart Thrissur – ₹1,784,382.68</w:t>
            </w:r>
          </w:p>
        </w:tc>
      </w:tr>
      <w:tr>
        <w:tc>
          <w:tcPr>
            <w:tcW w:type="dxa" w:w="5040"/>
          </w:tcPr>
          <w:p>
            <w:r>
              <w:rPr>
                <w:b/>
                <w:sz w:val="17"/>
              </w:rPr>
              <w:t>Best Employee</w:t>
            </w:r>
          </w:p>
        </w:tc>
        <w:tc>
          <w:tcPr>
            <w:tcW w:type="dxa" w:w="5040"/>
          </w:tcPr>
          <w:p>
            <w:r>
              <w:rPr>
                <w:sz w:val="17"/>
              </w:rPr>
              <w:t>Employee 071, Mangalore – ₹2,907,654.40 sales</w:t>
            </w:r>
          </w:p>
        </w:tc>
      </w:tr>
      <w:tr>
        <w:tc>
          <w:tcPr>
            <w:tcW w:type="dxa" w:w="5040"/>
          </w:tcPr>
          <w:p>
            <w:r>
              <w:rPr>
                <w:b/>
                <w:sz w:val="17"/>
              </w:rPr>
              <w:t>Most Profitable Category</w:t>
            </w:r>
          </w:p>
        </w:tc>
        <w:tc>
          <w:tcPr>
            <w:tcW w:type="dxa" w:w="5040"/>
          </w:tcPr>
          <w:p>
            <w:r>
              <w:rPr>
                <w:sz w:val="17"/>
              </w:rPr>
              <w:t>Groceries – ₹2,858,590.84 profit</w:t>
            </w:r>
          </w:p>
        </w:tc>
      </w:tr>
      <w:tr>
        <w:tc>
          <w:tcPr>
            <w:tcW w:type="dxa" w:w="5040"/>
          </w:tcPr>
          <w:p>
            <w:r>
              <w:rPr>
                <w:b/>
                <w:sz w:val="17"/>
              </w:rPr>
              <w:t>Top-Selling Product</w:t>
            </w:r>
          </w:p>
        </w:tc>
        <w:tc>
          <w:tcPr>
            <w:tcW w:type="dxa" w:w="5040"/>
          </w:tcPr>
          <w:p>
            <w:r>
              <w:rPr>
                <w:sz w:val="17"/>
              </w:rPr>
              <w:t>Grocery Product 10 – 628 units</w:t>
            </w:r>
          </w:p>
        </w:tc>
      </w:tr>
      <w:tr>
        <w:tc>
          <w:tcPr>
            <w:tcW w:type="dxa" w:w="5040"/>
          </w:tcPr>
          <w:p>
            <w:r>
              <w:rPr>
                <w:b/>
                <w:sz w:val="17"/>
              </w:rPr>
              <w:t>Repeat Customers</w:t>
            </w:r>
          </w:p>
        </w:tc>
        <w:tc>
          <w:tcPr>
            <w:tcW w:type="dxa" w:w="5040"/>
          </w:tcPr>
          <w:p>
            <w:r>
              <w:rPr>
                <w:sz w:val="17"/>
              </w:rPr>
              <w:t>1,850 (78.72% of customers with orders)</w:t>
            </w:r>
          </w:p>
        </w:tc>
      </w:tr>
      <w:tr>
        <w:tc>
          <w:tcPr>
            <w:tcW w:type="dxa" w:w="5040"/>
          </w:tcPr>
          <w:p>
            <w:r>
              <w:rPr>
                <w:b/>
                <w:sz w:val="17"/>
              </w:rPr>
              <w:t>One-Time Customers</w:t>
            </w:r>
          </w:p>
        </w:tc>
        <w:tc>
          <w:tcPr>
            <w:tcW w:type="dxa" w:w="5040"/>
          </w:tcPr>
          <w:p>
            <w:r>
              <w:rPr>
                <w:sz w:val="17"/>
              </w:rPr>
              <w:t>500</w:t>
            </w:r>
          </w:p>
        </w:tc>
      </w:tr>
      <w:tr>
        <w:tc>
          <w:tcPr>
            <w:tcW w:type="dxa" w:w="5040"/>
          </w:tcPr>
          <w:p>
            <w:r>
              <w:rPr>
                <w:b/>
                <w:sz w:val="17"/>
              </w:rPr>
              <w:t>Customers Without Orders</w:t>
            </w:r>
          </w:p>
        </w:tc>
        <w:tc>
          <w:tcPr>
            <w:tcW w:type="dxa" w:w="5040"/>
          </w:tcPr>
          <w:p>
            <w:r>
              <w:rPr>
                <w:sz w:val="17"/>
              </w:rPr>
              <w:t>150</w:t>
            </w:r>
          </w:p>
        </w:tc>
      </w:tr>
      <w:tr>
        <w:tc>
          <w:tcPr>
            <w:tcW w:type="dxa" w:w="5040"/>
          </w:tcPr>
          <w:p>
            <w:r>
              <w:rPr>
                <w:b/>
                <w:sz w:val="17"/>
              </w:rPr>
              <w:t>Out-of-Stock Records</w:t>
            </w:r>
          </w:p>
        </w:tc>
        <w:tc>
          <w:tcPr>
            <w:tcW w:type="dxa" w:w="5040"/>
          </w:tcPr>
          <w:p>
            <w:r>
              <w:rPr>
                <w:sz w:val="17"/>
              </w:rPr>
              <w:t>236</w:t>
            </w:r>
          </w:p>
        </w:tc>
      </w:tr>
      <w:tr>
        <w:tc>
          <w:tcPr>
            <w:tcW w:type="dxa" w:w="5040"/>
          </w:tcPr>
          <w:p>
            <w:r>
              <w:rPr>
                <w:b/>
                <w:sz w:val="17"/>
              </w:rPr>
              <w:t>Below-Reorder Records</w:t>
            </w:r>
          </w:p>
        </w:tc>
        <w:tc>
          <w:tcPr>
            <w:tcW w:type="dxa" w:w="5040"/>
          </w:tcPr>
          <w:p>
            <w:r>
              <w:rPr>
                <w:sz w:val="17"/>
              </w:rPr>
              <w:t>1,658</w:t>
            </w:r>
          </w:p>
        </w:tc>
      </w:tr>
      <w:tr>
        <w:tc>
          <w:tcPr>
            <w:tcW w:type="dxa" w:w="5040"/>
          </w:tcPr>
          <w:p>
            <w:r>
              <w:rPr>
                <w:b/>
                <w:sz w:val="17"/>
              </w:rPr>
              <w:t>Never-Ordered Inventory Records</w:t>
            </w:r>
          </w:p>
        </w:tc>
        <w:tc>
          <w:tcPr>
            <w:tcW w:type="dxa" w:w="5040"/>
          </w:tcPr>
          <w:p>
            <w:r>
              <w:rPr>
                <w:sz w:val="17"/>
              </w:rPr>
              <w:t>180</w:t>
            </w:r>
          </w:p>
        </w:tc>
      </w:tr>
    </w:tbl>
    <w:p>
      <w:pPr>
        <w:spacing w:before="100" w:after="60"/>
      </w:pPr>
      <w:r>
        <w:rPr>
          <w:b/>
          <w:sz w:val="26"/>
        </w:rPr>
        <w:t>3. Project Objective</w:t>
      </w:r>
    </w:p>
    <w:p>
      <w:pPr>
        <w:spacing w:after="80" w:line="252" w:lineRule="auto"/>
      </w:pPr>
      <w:r>
        <w:t>The objective was to use SQL to convert FreshMart’s relational business data into actionable insights. The analysis answers management questions about branch revenue and profit, employee performance, customer value, product and category performance, supplier contribution, inventory problems, and monthly sales trends. These results provide a quantitative basis for evaluating branch expansion.</w:t>
      </w:r>
    </w:p>
    <w:p>
      <w:pPr>
        <w:spacing w:before="100" w:after="60"/>
      </w:pPr>
      <w:r>
        <w:rPr>
          <w:b/>
          <w:sz w:val="26"/>
        </w:rPr>
        <w:t>4. Branch Performance</w:t>
      </w:r>
    </w:p>
    <w:p>
      <w:pPr>
        <w:spacing w:after="80" w:line="252" w:lineRule="auto"/>
      </w:pPr>
      <w:r>
        <w:t>FreshMart Lucknow recorded the highest total revenue at ₹12,252,899.80. FreshMart Thrissur recorded the highest total profit at ₹1,784,382.68 and a profit margin of approximately 14.59%. Lucknow ranked first in revenue and second in profit, while Thrissur ranked first in profit and third in revenue.</w:t>
      </w:r>
    </w:p>
    <w:p>
      <w:pPr>
        <w:spacing w:after="80" w:line="252" w:lineRule="auto"/>
      </w:pPr>
      <w:r>
        <w:t>The results show why expansion should not be assessed using revenue alone. Revenue indicates sales volume, whereas profit and profit percentage provide information about financial performance. Management should also consider customer activity, employee performance, product mix, inventory availability, operating costs, and local market demand.</w:t>
      </w:r>
    </w:p>
    <w:p>
      <w:pPr>
        <w:spacing w:before="100" w:after="60"/>
      </w:pPr>
      <w:r>
        <w:rPr>
          <w:b/>
          <w:sz w:val="26"/>
        </w:rPr>
        <w:t>5. Employee Performance</w:t>
      </w:r>
    </w:p>
    <w:p>
      <w:pPr>
        <w:spacing w:after="80" w:line="252" w:lineRule="auto"/>
      </w:pPr>
      <w:r>
        <w:t>Employee 071 from the Mangalore branch generated the highest employee sales, with total sales of ₹2,907,654.40. Employee performance was calculated from order and order-detail data and was also analysed using branch-level rankings and averages. Strong employee performance can provide useful operational benchmarks for training and sales practices across other branches.</w:t>
      </w:r>
    </w:p>
    <w:p>
      <w:pPr>
        <w:spacing w:before="100" w:after="60"/>
      </w:pPr>
      <w:r>
        <w:rPr>
          <w:b/>
          <w:sz w:val="26"/>
        </w:rPr>
        <w:t>6. Product and Category Performance</w:t>
      </w:r>
    </w:p>
    <w:p>
      <w:pPr>
        <w:spacing w:after="80" w:line="252" w:lineRule="auto"/>
      </w:pPr>
      <w:r>
        <w:t>Groceries was the most profitable category, generating ₹2,858,590.84 in total profit. Grocery Product 10 was the top-selling product by quantity, with 628 units sold. These results identify groceries as an important contributor to FreshMart’s profitability and highlight a high-volume product that should be monitored for availability.</w:t>
      </w:r>
    </w:p>
    <w:p>
      <w:pPr>
        <w:spacing w:after="80" w:line="252" w:lineRule="auto"/>
      </w:pPr>
      <w:r>
        <w:t>The SQL analysis also identified products that were never sold, slow-moving products, fast-moving products, and products performing below their category average. These measures can support assortment decisions, promotions, and inventory planning.</w:t>
      </w:r>
    </w:p>
    <w:p>
      <w:pPr>
        <w:spacing w:before="100" w:after="60"/>
      </w:pPr>
      <w:r>
        <w:rPr>
          <w:b/>
          <w:sz w:val="26"/>
        </w:rPr>
        <w:t>7. Customer Purchasing Patterns</w:t>
      </w:r>
    </w:p>
    <w:p>
      <w:pPr>
        <w:spacing w:after="80" w:line="252" w:lineRule="auto"/>
      </w:pPr>
      <w:r>
        <w:t>The customer analysis identified 1,850 repeat customers and 500 one-time customers among customers who placed orders. This represents a repeat-customer rate of 78.72% among purchasing customers. A further 150 customers had never placed an order. The analysis also identified 2,350 customers who purchased products across multiple categories.</w:t>
      </w:r>
    </w:p>
    <w:p>
      <w:pPr>
        <w:spacing w:after="80" w:line="252" w:lineRule="auto"/>
      </w:pPr>
      <w:r>
        <w:t>The customer results indicate an established repeat-purchase base while also showing an opportunity to engage one-time and inactive customers. Customer spending, purchase frequency, and category participation can be used for loyalty programs and targeted promotions.</w:t>
      </w:r>
    </w:p>
    <w:p>
      <w:pPr>
        <w:spacing w:before="100" w:after="60"/>
      </w:pPr>
      <w:r>
        <w:rPr>
          <w:b/>
          <w:sz w:val="26"/>
        </w:rPr>
        <w:t>8. Inventory Issues</w:t>
      </w:r>
    </w:p>
    <w:p>
      <w:pPr>
        <w:spacing w:after="80" w:line="252" w:lineRule="auto"/>
      </w:pPr>
      <w:r>
        <w:t>Inventory analysis identified 236 out-of-stock inventory records, 1,658 records below the reorder level, and 180 inventory records associated with products that had never been ordered. These figures represent branch-product inventory records and should not be interpreted as unique company-wide product counts.</w:t>
      </w:r>
    </w:p>
    <w:p>
      <w:pPr>
        <w:spacing w:after="80" w:line="252" w:lineRule="auto"/>
      </w:pPr>
      <w:r>
        <w:t>The findings indicate that inventory monitoring is an important operational area. Fast-moving products should receive priority for replenishment, while products with no orders should be reviewed before additional stock is purchased. Reorder levels can also be adjusted using historical demand and sales trends.</w:t>
      </w:r>
    </w:p>
    <w:p>
      <w:pPr>
        <w:spacing w:before="100" w:after="60"/>
      </w:pPr>
      <w:r>
        <w:rPr>
          <w:b/>
          <w:sz w:val="26"/>
        </w:rPr>
        <w:t>9. Recommendations for Branch Expansion</w:t>
      </w:r>
    </w:p>
    <w:p>
      <w:pPr>
        <w:spacing w:after="40"/>
        <w:ind w:left="288" w:hanging="216"/>
      </w:pPr>
      <w:r>
        <w:rPr>
          <w:b/>
        </w:rPr>
        <w:t xml:space="preserve">• </w:t>
      </w:r>
      <w:r>
        <w:t>Evaluate candidate branches using revenue, total profit, and profit percentage together rather than a single metric.</w:t>
      </w:r>
    </w:p>
    <w:p>
      <w:pPr>
        <w:spacing w:after="40"/>
        <w:ind w:left="288" w:hanging="216"/>
      </w:pPr>
      <w:r>
        <w:rPr>
          <w:b/>
        </w:rPr>
        <w:t xml:space="preserve">• </w:t>
      </w:r>
      <w:r>
        <w:t>Use high-performing branches such as Lucknow and Thrissur as benchmarks for sales, profitability, and operating practices.</w:t>
      </w:r>
    </w:p>
    <w:p>
      <w:pPr>
        <w:spacing w:after="40"/>
        <w:ind w:left="288" w:hanging="216"/>
      </w:pPr>
      <w:r>
        <w:rPr>
          <w:b/>
        </w:rPr>
        <w:t xml:space="preserve">• </w:t>
      </w:r>
      <w:r>
        <w:t>Prioritise strong product categories such as Groceries when planning initial product assortment for new branches.</w:t>
      </w:r>
    </w:p>
    <w:p>
      <w:pPr>
        <w:spacing w:after="40"/>
        <w:ind w:left="288" w:hanging="216"/>
      </w:pPr>
      <w:r>
        <w:rPr>
          <w:b/>
        </w:rPr>
        <w:t xml:space="preserve">• </w:t>
      </w:r>
      <w:r>
        <w:t>Monitor high-volume products such as Grocery Product 10 to reduce the risk of stock-outs.</w:t>
      </w:r>
    </w:p>
    <w:p>
      <w:pPr>
        <w:spacing w:after="40"/>
        <w:ind w:left="288" w:hanging="216"/>
      </w:pPr>
      <w:r>
        <w:rPr>
          <w:b/>
        </w:rPr>
        <w:t xml:space="preserve">• </w:t>
      </w:r>
      <w:r>
        <w:t>Use customer purchasing data to strengthen loyalty programmes and targeted promotions for repeat and one-time customers.</w:t>
      </w:r>
    </w:p>
    <w:p>
      <w:pPr>
        <w:spacing w:after="40"/>
        <w:ind w:left="288" w:hanging="216"/>
      </w:pPr>
      <w:r>
        <w:rPr>
          <w:b/>
        </w:rPr>
        <w:t xml:space="preserve">• </w:t>
      </w:r>
      <w:r>
        <w:t>Improve inventory controls by monitoring out-of-stock and below-reorder records regularly.</w:t>
      </w:r>
    </w:p>
    <w:p>
      <w:pPr>
        <w:spacing w:after="40"/>
        <w:ind w:left="288" w:hanging="216"/>
      </w:pPr>
      <w:r>
        <w:rPr>
          <w:b/>
        </w:rPr>
        <w:t xml:space="preserve">• </w:t>
      </w:r>
      <w:r>
        <w:t>Review products with no sales before committing additional inventory or expanding similar product lines.</w:t>
      </w:r>
    </w:p>
    <w:p>
      <w:pPr>
        <w:spacing w:before="100" w:after="60"/>
      </w:pPr>
      <w:r>
        <w:rPr>
          <w:b/>
          <w:sz w:val="26"/>
        </w:rPr>
        <w:t>10. Conclusion</w:t>
      </w:r>
    </w:p>
    <w:p>
      <w:pPr>
        <w:spacing w:after="80" w:line="252" w:lineRule="auto"/>
      </w:pPr>
      <w:r>
        <w:t>The FreshMart SQL analysis provides a consolidated view of retail performance and highlights measurable differences across branches, employees, customers, products, categories, and inventory. Lucknow generated the highest revenue, while Thrissur generated the highest profit. Employee 071 was the highest sales-generating employee, Groceries was the most profitable category, and Grocery Product 10 had the highest unit sales.</w:t>
      </w:r>
    </w:p>
    <w:p>
      <w:pPr>
        <w:spacing w:after="80" w:line="252" w:lineRule="auto"/>
      </w:pPr>
      <w:r>
        <w:t>The analysis provides the quantitative evidence required for the project and gives management useful benchmarks for future expansion. The final expansion decision should combine these database findings with additional factors such as local market demand, location, operating costs, competition, and expected investment returns.</w:t>
      </w:r>
    </w:p>
    <w:p>
      <w:pPr>
        <w:spacing w:before="100" w:after="60"/>
      </w:pPr>
      <w:r>
        <w:rPr>
          <w:b/>
          <w:sz w:val="26"/>
        </w:rPr>
        <w:t>11. Analysis Method</w:t>
      </w:r>
    </w:p>
    <w:p>
      <w:pPr>
        <w:spacing w:after="80" w:line="252" w:lineRule="auto"/>
      </w:pPr>
      <w:r>
        <w:t>All findings were derived from PostgreSQL SQL queries on the FreshMart relational database. Revenue was calculated using selling price, quantity, and discount; profit was calculated from discounted selling price less cost price. Branch and employee performance were derived through the employee, order, and order-detail relationships. Inventory value was calculated using stock quantity and product cost price. The project also includes the required ER diagram and Branch_Expansion_Report SQL 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FreshMart Retail Analytics – Business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