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этапу</w:t>
      </w:r>
      <w:r>
        <w:t xml:space="preserve"> </w:t>
      </w:r>
      <w:r>
        <w:t xml:space="preserve">индивидуального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Гасанова</w:t>
      </w:r>
      <w:r>
        <w:t xml:space="preserve"> </w:t>
      </w:r>
      <w:r>
        <w:t xml:space="preserve">Ш.</w:t>
      </w:r>
      <w:r>
        <w:t xml:space="preserve"> </w:t>
      </w:r>
      <w:r>
        <w:t xml:space="preserve">Ч.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 данного этапа - добавить к сайту ссылки на научные и библиометрические ресурсы.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соответствующих ресурсах и разместить на них ссылки на сайте:</w:t>
      </w:r>
    </w:p>
    <w:p>
      <w:pPr>
        <w:pStyle w:val="Compact"/>
        <w:numPr>
          <w:ilvl w:val="0"/>
          <w:numId w:val="1002"/>
        </w:numPr>
      </w:pPr>
      <w:r>
        <w:t xml:space="preserve">eLibrary : https://elibrary.ru/;</w:t>
      </w:r>
    </w:p>
    <w:p>
      <w:pPr>
        <w:pStyle w:val="Compact"/>
        <w:numPr>
          <w:ilvl w:val="0"/>
          <w:numId w:val="1002"/>
        </w:numPr>
      </w:pPr>
      <w:r>
        <w:t xml:space="preserve">Google Scholar : https://scholar.google.com/;</w:t>
      </w:r>
    </w:p>
    <w:p>
      <w:pPr>
        <w:pStyle w:val="Compact"/>
        <w:numPr>
          <w:ilvl w:val="0"/>
          <w:numId w:val="1002"/>
        </w:numPr>
      </w:pPr>
      <w:r>
        <w:t xml:space="preserve">ORCID : https://orcid.org/;</w:t>
      </w:r>
    </w:p>
    <w:p>
      <w:pPr>
        <w:pStyle w:val="Compact"/>
        <w:numPr>
          <w:ilvl w:val="0"/>
          <w:numId w:val="1002"/>
        </w:numPr>
      </w:pPr>
      <w:r>
        <w:t xml:space="preserve">Mendeley : https://www.mendeley.com/;</w:t>
      </w:r>
    </w:p>
    <w:p>
      <w:pPr>
        <w:pStyle w:val="Compact"/>
        <w:numPr>
          <w:ilvl w:val="0"/>
          <w:numId w:val="1002"/>
        </w:numPr>
      </w:pPr>
      <w:r>
        <w:t xml:space="preserve">ResearchGate : https://www.researchgate.net/;</w:t>
      </w:r>
    </w:p>
    <w:p>
      <w:pPr>
        <w:pStyle w:val="Compact"/>
        <w:numPr>
          <w:ilvl w:val="0"/>
          <w:numId w:val="1002"/>
        </w:numPr>
      </w:pPr>
      <w:r>
        <w:t xml:space="preserve">Academia.edu : https://www.academia.edu/;</w:t>
      </w:r>
    </w:p>
    <w:p>
      <w:pPr>
        <w:pStyle w:val="Compact"/>
        <w:numPr>
          <w:ilvl w:val="0"/>
          <w:numId w:val="1002"/>
        </w:numPr>
      </w:pPr>
      <w:r>
        <w:t xml:space="preserve">arXiv : https://arxiv.org/;</w:t>
      </w:r>
    </w:p>
    <w:p>
      <w:pPr>
        <w:pStyle w:val="Compact"/>
        <w:numPr>
          <w:ilvl w:val="0"/>
          <w:numId w:val="1002"/>
        </w:numPr>
      </w:pPr>
      <w:r>
        <w:t xml:space="preserve">github : https://github.com/.</w:t>
      </w:r>
    </w:p>
    <w:p>
      <w:pPr>
        <w:pStyle w:val="Compact"/>
        <w:numPr>
          <w:ilvl w:val="0"/>
          <w:numId w:val="1003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3"/>
        </w:numPr>
      </w:pPr>
      <w:r>
        <w:t xml:space="preserve">Добавить пост на тему по выбору:</w:t>
      </w:r>
    </w:p>
    <w:p>
      <w:pPr>
        <w:pStyle w:val="Compact"/>
        <w:numPr>
          <w:ilvl w:val="0"/>
          <w:numId w:val="1004"/>
        </w:numPr>
      </w:pPr>
      <w:r>
        <w:t xml:space="preserve">Оформление отчёта.</w:t>
      </w:r>
    </w:p>
    <w:p>
      <w:pPr>
        <w:pStyle w:val="Compact"/>
        <w:numPr>
          <w:ilvl w:val="0"/>
          <w:numId w:val="1004"/>
        </w:numPr>
      </w:pPr>
      <w:r>
        <w:t xml:space="preserve">Создание презентаций.</w:t>
      </w:r>
    </w:p>
    <w:p>
      <w:pPr>
        <w:pStyle w:val="Compact"/>
        <w:numPr>
          <w:ilvl w:val="0"/>
          <w:numId w:val="1004"/>
        </w:numPr>
      </w:pPr>
      <w:r>
        <w:t xml:space="preserve">Работа с библиографией.</w:t>
      </w:r>
    </w:p>
    <w:bookmarkEnd w:id="21"/>
    <w:bookmarkStart w:id="31" w:name="выполнение-этапа-индивидуального-проекта"/>
    <w:p>
      <w:pPr>
        <w:pStyle w:val="Heading1"/>
      </w:pPr>
      <w:r>
        <w:t xml:space="preserve">Выполнение этапа индивидуального проекта</w:t>
      </w:r>
    </w:p>
    <w:p>
      <w:pPr>
        <w:pStyle w:val="FirstParagraph"/>
      </w:pPr>
      <w:r>
        <w:t xml:space="preserve">Регистрируюсь на приведённых в задачах сайтах и вставляю ссылки в index.md (рис.</w:t>
      </w:r>
      <w:r>
        <w:t xml:space="preserve"> </w:t>
      </w:r>
      <w:r>
        <w:t xml:space="preserve">@fig:001</w:t>
      </w:r>
      <w:r>
        <w:t xml:space="preserve">).</w:t>
      </w:r>
    </w:p>
    <w:p>
      <w:pPr>
        <w:pStyle w:val="CaptionedFigure"/>
      </w:pPr>
      <w:r>
        <w:drawing>
          <wp:inline>
            <wp:extent cx="3733800" cy="1969068"/>
            <wp:effectExtent b="0" l="0" r="0" t="0"/>
            <wp:docPr descr="Ссылк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9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Ссылки</w:t>
      </w:r>
    </w:p>
    <w:p>
      <w:pPr>
        <w:pStyle w:val="BodyText"/>
      </w:pPr>
      <w:r>
        <w:t xml:space="preserve">Пишу пост по прошедшей неделе (рис.</w:t>
      </w:r>
      <w:r>
        <w:t xml:space="preserve"> </w:t>
      </w:r>
      <w:r>
        <w:t xml:space="preserve">@fig:002</w:t>
      </w:r>
      <w:r>
        <w:t xml:space="preserve">).</w:t>
      </w:r>
    </w:p>
    <w:p>
      <w:pPr>
        <w:pStyle w:val="CaptionedFigure"/>
      </w:pPr>
      <w:r>
        <w:drawing>
          <wp:inline>
            <wp:extent cx="3733800" cy="1625154"/>
            <wp:effectExtent b="0" l="0" r="0" t="0"/>
            <wp:docPr descr="Пост по прошедшей неделе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5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по прошедшей неделе</w:t>
      </w:r>
    </w:p>
    <w:p>
      <w:pPr>
        <w:pStyle w:val="BodyText"/>
      </w:pPr>
      <w:r>
        <w:t xml:space="preserve">Пишу пост по теме на выбор. Моя тема - Оформление отчёта (рис.</w:t>
      </w:r>
      <w:r>
        <w:t xml:space="preserve"> </w:t>
      </w:r>
      <w:r>
        <w:t xml:space="preserve">@fig:003</w:t>
      </w:r>
      <w:r>
        <w:t xml:space="preserve">, рис.</w:t>
      </w:r>
      <w:r>
        <w:t xml:space="preserve"> </w:t>
      </w:r>
      <w:r>
        <w:t xml:space="preserve">@fig:004</w:t>
      </w:r>
      <w:r>
        <w:t xml:space="preserve">).</w:t>
      </w:r>
    </w:p>
    <w:p>
      <w:pPr>
        <w:pStyle w:val="CaptionedFigure"/>
      </w:pPr>
      <w:r>
        <w:drawing>
          <wp:inline>
            <wp:extent cx="3733800" cy="1786782"/>
            <wp:effectExtent b="0" l="0" r="0" t="0"/>
            <wp:docPr descr="Пост на тему по выбору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6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Пост на тему по выбору</w:t>
      </w:r>
    </w:p>
    <w:bookmarkEnd w:id="31"/>
    <w:bookmarkStart w:id="32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При выполнении второго этапа я добавила к сайту ссылки на научные и библиометрические ресурсы, а также написала два поста.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этапу индивидуального проекта №4</dc:title>
  <dc:creator>Гасанова Ш. Ч.</dc:creator>
  <dc:language>ru-RU</dc:language>
  <cp:keywords/>
  <dcterms:created xsi:type="dcterms:W3CDTF">2025-05-01T15:05:07Z</dcterms:created>
  <dcterms:modified xsi:type="dcterms:W3CDTF">2025-05-01T15:05:07Z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Операционные системы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