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Сокращённый текст</w:t>
      </w:r>
    </w:p>
    <w:p>
      <w:r>
        <w:t>«Статья» может означать несколько вещей:</w:t>
        <w:br/>
        <w:br/>
        <w:t>письменное произведение небольшого размера, например, журналистскую, научную или энциклопедическую статью; отдельную главу или раздел в документе, законе или справочнике; или, в зависимости от контекста, главу закона (например, статью уголовного или конституционного кодекса).</w:t>
      </w:r>
    </w:p>
    <w:p>
      <w:r>
        <w:t>Типы статей</w:t>
        <w:br/>
        <w:br/>
        <w:br/>
        <w:br/>
        <w:t xml:space="preserve">    Журналистская статья: жанр, в котором анализируются общественные ситуации, процессы и явления.</w:t>
      </w:r>
    </w:p>
    <w:p>
      <w:r>
        <w:t>Примеры использования</w:t>
        <w:br/>
        <w:br/>
        <w:br/>
        <w:br/>
        <w:t xml:space="preserve">    В юридических документах, например, в статье Уголовного кодекса или Конституции.</w:t>
      </w:r>
    </w:p>
    <w:p>
      <w:r>
        <w:t>В газетах, журналах или на веб-сайтах, где публикуются статьи на различные темы.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