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069A" w14:textId="0A4241C0" w:rsidR="00B40ADF" w:rsidRPr="00177475" w:rsidRDefault="00AE3697" w:rsidP="00B40ADF">
      <w:pPr>
        <w:jc w:val="right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>EAR 419/619 – Aqueous G</w:t>
      </w:r>
      <w:r w:rsidR="00B40ADF" w:rsidRPr="00177475">
        <w:rPr>
          <w:rFonts w:asciiTheme="majorHAnsi" w:hAnsiTheme="majorHAnsi" w:cs="Times New Roman"/>
          <w:sz w:val="28"/>
        </w:rPr>
        <w:t>eochemistry</w:t>
      </w:r>
    </w:p>
    <w:p w14:paraId="4B34241A" w14:textId="5AC221F1" w:rsidR="00B40ADF" w:rsidRPr="00177475" w:rsidRDefault="00EF3313" w:rsidP="00B40ADF">
      <w:pPr>
        <w:jc w:val="right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>Lab #2</w:t>
      </w:r>
      <w:r w:rsidR="00AE3697">
        <w:rPr>
          <w:rFonts w:asciiTheme="majorHAnsi" w:hAnsiTheme="majorHAnsi" w:cs="Times New Roman"/>
          <w:sz w:val="28"/>
        </w:rPr>
        <w:t>: Alkalinity and pH</w:t>
      </w:r>
    </w:p>
    <w:p w14:paraId="2A59D156" w14:textId="77777777" w:rsidR="00B40ADF" w:rsidRDefault="00B40ADF" w:rsidP="00B40ADF">
      <w:pPr>
        <w:rPr>
          <w:rFonts w:ascii="Times New Roman" w:hAnsi="Times New Roman" w:cs="Times New Roman"/>
        </w:rPr>
      </w:pPr>
    </w:p>
    <w:p w14:paraId="52C0AC8E" w14:textId="77777777" w:rsidR="00B40ADF" w:rsidRPr="002E5063" w:rsidRDefault="00B40ADF" w:rsidP="002E5063">
      <w:pPr>
        <w:pStyle w:val="Title"/>
      </w:pPr>
      <w:r>
        <w:rPr>
          <w:color w:val="000000" w:themeColor="text1"/>
        </w:rPr>
        <w:t>Alkalinity and pH</w:t>
      </w:r>
    </w:p>
    <w:p w14:paraId="44A89508" w14:textId="77777777" w:rsidR="00B40ADF" w:rsidRPr="007D0947" w:rsidRDefault="002E5063" w:rsidP="00B40ADF">
      <w:pPr>
        <w:rPr>
          <w:rFonts w:ascii="Times New Roman" w:hAnsi="Times New Roman" w:cs="Times New Roman"/>
          <w:b/>
          <w:sz w:val="24"/>
          <w:szCs w:val="24"/>
        </w:rPr>
      </w:pPr>
      <w:r w:rsidRPr="007D0947">
        <w:rPr>
          <w:rFonts w:ascii="Times New Roman" w:hAnsi="Times New Roman" w:cs="Times New Roman"/>
          <w:b/>
          <w:sz w:val="24"/>
          <w:szCs w:val="24"/>
        </w:rPr>
        <w:t>Background</w:t>
      </w:r>
      <w:r w:rsidR="00651623" w:rsidRPr="007D09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6A3EC2" w14:textId="3D81CA89" w:rsidR="005026B0" w:rsidRPr="007D0947" w:rsidRDefault="005026B0" w:rsidP="005026B0">
      <w:pPr>
        <w:pStyle w:val="NormalWeb"/>
      </w:pPr>
      <w:r w:rsidRPr="007D0947">
        <w:t xml:space="preserve">Alkalinity is a measure of the capacity of </w:t>
      </w:r>
      <w:r w:rsidR="00C8500C" w:rsidRPr="007D0947">
        <w:t>an aqueous solution</w:t>
      </w:r>
      <w:r w:rsidRPr="007D0947">
        <w:t xml:space="preserve"> to neutr</w:t>
      </w:r>
      <w:r w:rsidR="00DE3FBE" w:rsidRPr="007D0947">
        <w:t>alize acids</w:t>
      </w:r>
      <w:r w:rsidRPr="007D0947">
        <w:t>. Alkaline compounds in the water</w:t>
      </w:r>
      <w:r w:rsidR="00C8500C" w:rsidRPr="007D0947">
        <w:t>,</w:t>
      </w:r>
      <w:r w:rsidRPr="007D0947">
        <w:t xml:space="preserve"> such as bicarbonate, carbonate, and hydroxide</w:t>
      </w:r>
      <w:r w:rsidR="005C4E9C">
        <w:t>, combine with H</w:t>
      </w:r>
      <w:r w:rsidR="005C4E9C" w:rsidRPr="005C4E9C">
        <w:rPr>
          <w:vertAlign w:val="superscript"/>
        </w:rPr>
        <w:t>+</w:t>
      </w:r>
      <w:r w:rsidR="00C8500C" w:rsidRPr="007D0947">
        <w:t xml:space="preserve"> to make new compounds, thereby removing </w:t>
      </w:r>
      <w:r w:rsidRPr="007D0947">
        <w:t>H</w:t>
      </w:r>
      <w:r w:rsidRPr="005C4E9C">
        <w:rPr>
          <w:vertAlign w:val="superscript"/>
        </w:rPr>
        <w:t>+</w:t>
      </w:r>
      <w:r w:rsidRPr="007D0947">
        <w:t xml:space="preserve"> ions </w:t>
      </w:r>
      <w:r w:rsidR="00C8500C" w:rsidRPr="007D0947">
        <w:t xml:space="preserve">from solution </w:t>
      </w:r>
      <w:r w:rsidRPr="007D0947">
        <w:t xml:space="preserve">and </w:t>
      </w:r>
      <w:r w:rsidR="00C8500C" w:rsidRPr="007D0947">
        <w:t>decreasing acidity (which means increasing</w:t>
      </w:r>
      <w:r w:rsidRPr="007D0947">
        <w:t xml:space="preserve"> pH). Without this acid-neutralizing capacity, any acid added to a stream would cause an immediate </w:t>
      </w:r>
      <w:r w:rsidR="003C1B59" w:rsidRPr="007D0947">
        <w:t>drop i</w:t>
      </w:r>
      <w:r w:rsidR="009C115F" w:rsidRPr="007D0947">
        <w:t xml:space="preserve">n stream </w:t>
      </w:r>
      <w:r w:rsidRPr="007D0947">
        <w:t>pH</w:t>
      </w:r>
      <w:r w:rsidR="00626FCB">
        <w:t>, which could harm the ecosystem.</w:t>
      </w:r>
      <w:r w:rsidRPr="007D0947">
        <w:t xml:space="preserve"> Meas</w:t>
      </w:r>
      <w:r w:rsidR="009C115F" w:rsidRPr="007D0947">
        <w:t>uring alkalinity is important for</w:t>
      </w:r>
      <w:r w:rsidRPr="007D0947">
        <w:t xml:space="preserve"> determining a stream's ability to neutralize acidic pollution from rainfall or wastewater. It's one of the best measures of the sensitivity of the stream to acid inputs.</w:t>
      </w:r>
    </w:p>
    <w:p w14:paraId="10F64CB4" w14:textId="77777777" w:rsidR="005026B0" w:rsidRPr="007D0947" w:rsidRDefault="005026B0" w:rsidP="005026B0">
      <w:pPr>
        <w:pStyle w:val="NormalWeb"/>
      </w:pPr>
      <w:r w:rsidRPr="007D0947">
        <w:t>Alkalinity in streams is influenced by rocks and soils, salts, certain plant activities, and certain industrial wastewater discharges.</w:t>
      </w:r>
    </w:p>
    <w:p w14:paraId="53E96005" w14:textId="51328100" w:rsidR="005026B0" w:rsidRPr="007D0947" w:rsidRDefault="005026B0" w:rsidP="005026B0">
      <w:pPr>
        <w:pStyle w:val="NormalWeb"/>
      </w:pPr>
      <w:r w:rsidRPr="007D0947">
        <w:t xml:space="preserve">Total alkalinity is </w:t>
      </w:r>
      <w:r w:rsidR="00AD7BC9" w:rsidRPr="007D0947">
        <w:t>quantified</w:t>
      </w:r>
      <w:r w:rsidRPr="007D0947">
        <w:t xml:space="preserve"> </w:t>
      </w:r>
      <w:r w:rsidR="00AD7BC9" w:rsidRPr="007D0947">
        <w:t>as</w:t>
      </w:r>
      <w:r w:rsidRPr="007D0947">
        <w:t xml:space="preserve"> the amount of acid (e.g., sulfuric acid) </w:t>
      </w:r>
      <w:r w:rsidR="00AD7BC9" w:rsidRPr="007D0947">
        <w:t xml:space="preserve">that is </w:t>
      </w:r>
      <w:r w:rsidRPr="007D0947">
        <w:t xml:space="preserve">needed </w:t>
      </w:r>
      <w:r w:rsidR="00AD7BC9" w:rsidRPr="007D0947">
        <w:t>to lower the pH of a water</w:t>
      </w:r>
      <w:r w:rsidRPr="007D0947">
        <w:t xml:space="preserve"> sample to 4.2. At this pH</w:t>
      </w:r>
      <w:r w:rsidR="00D30B09" w:rsidRPr="007D0947">
        <w:t>,</w:t>
      </w:r>
      <w:r w:rsidRPr="007D0947">
        <w:t xml:space="preserve"> all the alkaline compou</w:t>
      </w:r>
      <w:r w:rsidR="00D30B09" w:rsidRPr="007D0947">
        <w:t>nds in the sample are "used up.”</w:t>
      </w:r>
      <w:r w:rsidRPr="007D0947">
        <w:t xml:space="preserve"> </w:t>
      </w:r>
      <w:r w:rsidR="00CC5CD6" w:rsidRPr="007D0947">
        <w:t xml:space="preserve">Alkalinity is often </w:t>
      </w:r>
      <w:r w:rsidRPr="007D0947">
        <w:t>reported as milligrams per liter of calcium carbonate (mg/L CaCO</w:t>
      </w:r>
      <w:r w:rsidRPr="007D0947">
        <w:rPr>
          <w:vertAlign w:val="subscript"/>
        </w:rPr>
        <w:t>3</w:t>
      </w:r>
      <w:r w:rsidR="000E1DE3" w:rsidRPr="007D0947">
        <w:t>)</w:t>
      </w:r>
      <w:r w:rsidR="00535B32">
        <w:t xml:space="preserve">, by doing which other alkalinity-contributing species are converted </w:t>
      </w:r>
      <w:r w:rsidR="00465921">
        <w:t xml:space="preserve">to </w:t>
      </w:r>
      <w:r w:rsidR="00535B32">
        <w:t xml:space="preserve">the equivalent amount of </w:t>
      </w:r>
      <w:r w:rsidR="00647B2A" w:rsidRPr="007D0947">
        <w:t>CaCO</w:t>
      </w:r>
      <w:r w:rsidR="00647B2A" w:rsidRPr="007D0947">
        <w:rPr>
          <w:vertAlign w:val="subscript"/>
        </w:rPr>
        <w:t>3</w:t>
      </w:r>
      <w:r w:rsidR="00535B32">
        <w:t>.</w:t>
      </w:r>
    </w:p>
    <w:p w14:paraId="3B15765C" w14:textId="6464CECA" w:rsidR="002E5063" w:rsidRPr="0010260A" w:rsidRDefault="00626FCB" w:rsidP="00852752">
      <w:pPr>
        <w:pStyle w:val="NormalWeb"/>
        <w:rPr>
          <w:b/>
          <w:bCs/>
          <w:sz w:val="28"/>
          <w:szCs w:val="28"/>
        </w:rPr>
      </w:pPr>
      <w:r w:rsidRPr="0010260A">
        <w:rPr>
          <w:b/>
          <w:bCs/>
          <w:i/>
          <w:sz w:val="28"/>
          <w:szCs w:val="28"/>
        </w:rPr>
        <w:t>This lab consists of two parts</w:t>
      </w:r>
      <w:r w:rsidR="00AB1E7D" w:rsidRPr="0010260A">
        <w:rPr>
          <w:b/>
          <w:bCs/>
          <w:i/>
          <w:sz w:val="28"/>
          <w:szCs w:val="28"/>
        </w:rPr>
        <w:t>. In the first part, you will need to use a web-based chemical reaction simulato</w:t>
      </w:r>
      <w:r w:rsidR="0010260A">
        <w:rPr>
          <w:b/>
          <w:bCs/>
          <w:i/>
          <w:sz w:val="28"/>
          <w:szCs w:val="28"/>
        </w:rPr>
        <w:t>r, ChemReaX,</w:t>
      </w:r>
      <w:r w:rsidR="00AB1E7D" w:rsidRPr="0010260A">
        <w:rPr>
          <w:b/>
          <w:bCs/>
          <w:i/>
          <w:sz w:val="28"/>
          <w:szCs w:val="28"/>
        </w:rPr>
        <w:t xml:space="preserve"> to perform a virtual acid</w:t>
      </w:r>
      <w:r w:rsidR="0051326B">
        <w:rPr>
          <w:b/>
          <w:bCs/>
          <w:i/>
          <w:sz w:val="28"/>
          <w:szCs w:val="28"/>
        </w:rPr>
        <w:t>-base</w:t>
      </w:r>
      <w:r w:rsidR="00AB1E7D" w:rsidRPr="0010260A">
        <w:rPr>
          <w:b/>
          <w:bCs/>
          <w:i/>
          <w:sz w:val="28"/>
          <w:szCs w:val="28"/>
        </w:rPr>
        <w:t xml:space="preserve"> titration and to generate a titration curve. In the second part, you will </w:t>
      </w:r>
      <w:r w:rsidR="0010260A" w:rsidRPr="0010260A">
        <w:rPr>
          <w:b/>
          <w:bCs/>
          <w:i/>
          <w:sz w:val="28"/>
          <w:szCs w:val="28"/>
        </w:rPr>
        <w:t>learn how to</w:t>
      </w:r>
      <w:r w:rsidR="00AB1E7D" w:rsidRPr="0010260A">
        <w:rPr>
          <w:b/>
          <w:bCs/>
          <w:i/>
          <w:sz w:val="28"/>
          <w:szCs w:val="28"/>
        </w:rPr>
        <w:t xml:space="preserve"> use a portable meter to measure basic water quality parameters</w:t>
      </w:r>
      <w:r w:rsidR="0010260A" w:rsidRPr="0010260A">
        <w:rPr>
          <w:b/>
          <w:bCs/>
          <w:i/>
          <w:sz w:val="28"/>
          <w:szCs w:val="28"/>
        </w:rPr>
        <w:t>.</w:t>
      </w:r>
    </w:p>
    <w:p w14:paraId="2E624F3C" w14:textId="77777777" w:rsidR="007324D1" w:rsidRDefault="007324D1" w:rsidP="007324D1">
      <w:pPr>
        <w:rPr>
          <w:rFonts w:ascii="Times New Roman" w:hAnsi="Times New Roman" w:cs="Times New Roman"/>
          <w:sz w:val="24"/>
          <w:szCs w:val="24"/>
        </w:rPr>
      </w:pPr>
    </w:p>
    <w:p w14:paraId="0C86706A" w14:textId="77777777" w:rsidR="007324D1" w:rsidRDefault="007324D1" w:rsidP="007324D1">
      <w:pPr>
        <w:rPr>
          <w:rFonts w:ascii="Times New Roman" w:hAnsi="Times New Roman" w:cs="Times New Roman"/>
          <w:sz w:val="24"/>
          <w:szCs w:val="24"/>
        </w:rPr>
      </w:pPr>
    </w:p>
    <w:p w14:paraId="1C934E27" w14:textId="77777777" w:rsidR="007324D1" w:rsidRPr="007D0947" w:rsidRDefault="007324D1" w:rsidP="007324D1">
      <w:pPr>
        <w:rPr>
          <w:rFonts w:ascii="Times New Roman" w:hAnsi="Times New Roman" w:cs="Times New Roman"/>
          <w:sz w:val="24"/>
          <w:szCs w:val="24"/>
        </w:rPr>
      </w:pPr>
    </w:p>
    <w:p w14:paraId="416A7965" w14:textId="2D742576" w:rsidR="00B40ADF" w:rsidRPr="007D0947" w:rsidRDefault="00B40ADF" w:rsidP="00B40ADF">
      <w:pPr>
        <w:rPr>
          <w:rFonts w:ascii="Times New Roman" w:hAnsi="Times New Roman" w:cs="Times New Roman"/>
          <w:b/>
          <w:sz w:val="24"/>
          <w:szCs w:val="24"/>
        </w:rPr>
      </w:pPr>
      <w:r w:rsidRPr="007D0947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2CBFE698" w14:textId="5FA36735" w:rsidR="005F1BA3" w:rsidRPr="007D0947" w:rsidRDefault="005F1BA3" w:rsidP="00BE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947">
        <w:rPr>
          <w:rFonts w:ascii="Times New Roman" w:hAnsi="Times New Roman" w:cs="Times New Roman"/>
          <w:sz w:val="24"/>
          <w:szCs w:val="24"/>
        </w:rPr>
        <w:t>Learn to</w:t>
      </w:r>
      <w:r w:rsidR="007B1E6B" w:rsidRPr="007D0947">
        <w:rPr>
          <w:rFonts w:ascii="Times New Roman" w:hAnsi="Times New Roman" w:cs="Times New Roman"/>
          <w:sz w:val="24"/>
          <w:szCs w:val="24"/>
        </w:rPr>
        <w:t xml:space="preserve"> </w:t>
      </w:r>
      <w:r w:rsidR="000F0A56" w:rsidRPr="007D0947">
        <w:rPr>
          <w:rFonts w:ascii="Times New Roman" w:hAnsi="Times New Roman" w:cs="Times New Roman"/>
          <w:sz w:val="24"/>
          <w:szCs w:val="24"/>
        </w:rPr>
        <w:t>record pH</w:t>
      </w:r>
      <w:r w:rsidR="00C141ED">
        <w:rPr>
          <w:rFonts w:ascii="Times New Roman" w:hAnsi="Times New Roman" w:cs="Times New Roman"/>
          <w:sz w:val="24"/>
          <w:szCs w:val="24"/>
        </w:rPr>
        <w:t>/conductivity/temperature</w:t>
      </w:r>
      <w:r w:rsidR="000F0A56" w:rsidRPr="007D0947">
        <w:rPr>
          <w:rFonts w:ascii="Times New Roman" w:hAnsi="Times New Roman" w:cs="Times New Roman"/>
          <w:sz w:val="24"/>
          <w:szCs w:val="24"/>
        </w:rPr>
        <w:t xml:space="preserve"> using a </w:t>
      </w:r>
      <w:r w:rsidR="00C141ED">
        <w:rPr>
          <w:rFonts w:ascii="Times New Roman" w:hAnsi="Times New Roman" w:cs="Times New Roman"/>
          <w:sz w:val="24"/>
          <w:szCs w:val="24"/>
        </w:rPr>
        <w:t>water</w:t>
      </w:r>
      <w:r w:rsidR="000F0A56" w:rsidRPr="007D0947">
        <w:rPr>
          <w:rFonts w:ascii="Times New Roman" w:hAnsi="Times New Roman" w:cs="Times New Roman"/>
          <w:sz w:val="24"/>
          <w:szCs w:val="24"/>
        </w:rPr>
        <w:t xml:space="preserve"> meter</w:t>
      </w:r>
    </w:p>
    <w:p w14:paraId="58FE12F5" w14:textId="77777777" w:rsidR="005E64DD" w:rsidRPr="007D0947" w:rsidRDefault="00A7043B" w:rsidP="00BE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947">
        <w:rPr>
          <w:rFonts w:ascii="Times New Roman" w:hAnsi="Times New Roman" w:cs="Times New Roman"/>
          <w:sz w:val="24"/>
          <w:szCs w:val="24"/>
        </w:rPr>
        <w:t>Generate a titration curve by monitoring cha</w:t>
      </w:r>
      <w:r w:rsidR="004A02F4" w:rsidRPr="007D0947">
        <w:rPr>
          <w:rFonts w:ascii="Times New Roman" w:hAnsi="Times New Roman" w:cs="Times New Roman"/>
          <w:sz w:val="24"/>
          <w:szCs w:val="24"/>
        </w:rPr>
        <w:t>nges in pH during acid titration</w:t>
      </w:r>
    </w:p>
    <w:p w14:paraId="262A349F" w14:textId="77777777" w:rsidR="00B40ADF" w:rsidRPr="007D0947" w:rsidRDefault="005E64DD" w:rsidP="00B4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947">
        <w:rPr>
          <w:rFonts w:ascii="Times New Roman" w:hAnsi="Times New Roman" w:cs="Times New Roman"/>
          <w:sz w:val="24"/>
          <w:szCs w:val="24"/>
        </w:rPr>
        <w:t>Calculate</w:t>
      </w:r>
      <w:r w:rsidR="00806FE6" w:rsidRPr="007D0947">
        <w:rPr>
          <w:rFonts w:ascii="Times New Roman" w:hAnsi="Times New Roman" w:cs="Times New Roman"/>
          <w:sz w:val="24"/>
          <w:szCs w:val="24"/>
        </w:rPr>
        <w:t xml:space="preserve"> alkalinity for</w:t>
      </w:r>
      <w:r w:rsidR="00E57D42" w:rsidRPr="007D0947">
        <w:rPr>
          <w:rFonts w:ascii="Times New Roman" w:hAnsi="Times New Roman" w:cs="Times New Roman"/>
          <w:sz w:val="24"/>
          <w:szCs w:val="24"/>
        </w:rPr>
        <w:t xml:space="preserve"> a standard solution and a natural water sample</w:t>
      </w:r>
    </w:p>
    <w:p w14:paraId="3C3175A7" w14:textId="3743B97E" w:rsidR="00B40ADF" w:rsidRDefault="00B40ADF" w:rsidP="00B40ADF">
      <w:pPr>
        <w:rPr>
          <w:rFonts w:ascii="Times New Roman" w:hAnsi="Times New Roman" w:cs="Times New Roman"/>
          <w:sz w:val="24"/>
          <w:szCs w:val="24"/>
        </w:rPr>
      </w:pPr>
    </w:p>
    <w:p w14:paraId="3C2FFACE" w14:textId="17B5771F" w:rsidR="00626FCB" w:rsidRDefault="00626FCB" w:rsidP="00B40ADF">
      <w:pPr>
        <w:rPr>
          <w:rFonts w:ascii="Times New Roman" w:hAnsi="Times New Roman" w:cs="Times New Roman"/>
          <w:sz w:val="24"/>
          <w:szCs w:val="24"/>
        </w:rPr>
      </w:pPr>
    </w:p>
    <w:p w14:paraId="43949A8D" w14:textId="7D3C291A" w:rsidR="008540F0" w:rsidRDefault="008540F0" w:rsidP="00B40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8D3CA8" w14:textId="1553317A" w:rsidR="008540F0" w:rsidRPr="008540F0" w:rsidRDefault="008540F0" w:rsidP="008540F0">
      <w:pPr>
        <w:rPr>
          <w:rFonts w:ascii="Times New Roman" w:hAnsi="Times New Roman" w:cs="Times New Roman"/>
          <w:b/>
          <w:sz w:val="28"/>
          <w:szCs w:val="28"/>
        </w:rPr>
      </w:pPr>
      <w:r w:rsidRPr="008540F0">
        <w:rPr>
          <w:rFonts w:ascii="Times New Roman" w:hAnsi="Times New Roman" w:cs="Times New Roman"/>
          <w:b/>
          <w:sz w:val="28"/>
          <w:szCs w:val="28"/>
        </w:rPr>
        <w:lastRenderedPageBreak/>
        <w:t>Part I</w:t>
      </w:r>
      <w:r>
        <w:rPr>
          <w:rFonts w:ascii="Times New Roman" w:hAnsi="Times New Roman" w:cs="Times New Roman"/>
          <w:b/>
          <w:sz w:val="28"/>
          <w:szCs w:val="28"/>
        </w:rPr>
        <w:t>: Computer</w:t>
      </w:r>
      <w:r w:rsidR="003718DA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7923E147" w14:textId="7086506F" w:rsidR="008540F0" w:rsidRPr="008540F0" w:rsidRDefault="008540F0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6BC8A509" w14:textId="0D92F67A" w:rsidR="008540F0" w:rsidRPr="008540F0" w:rsidRDefault="008540F0" w:rsidP="00B40ADF">
      <w:pPr>
        <w:rPr>
          <w:rFonts w:ascii="Times New Roman" w:hAnsi="Times New Roman" w:cs="Times New Roman"/>
          <w:b/>
          <w:sz w:val="24"/>
          <w:szCs w:val="24"/>
        </w:rPr>
      </w:pPr>
      <w:r w:rsidRPr="008540F0">
        <w:rPr>
          <w:rFonts w:ascii="Times New Roman" w:hAnsi="Times New Roman" w:cs="Times New Roman"/>
          <w:b/>
          <w:sz w:val="24"/>
          <w:szCs w:val="24"/>
        </w:rPr>
        <w:t>Titration:</w:t>
      </w:r>
    </w:p>
    <w:p w14:paraId="675E3C3F" w14:textId="3C887C7C" w:rsidR="008540F0" w:rsidRDefault="008540F0" w:rsidP="008540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Go to the ChemReaX website: </w:t>
      </w:r>
      <w:hyperlink r:id="rId7" w:history="1">
        <w:r w:rsidRPr="005E6ED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https://www.sciencebysimulation.com/chemreax/AnalyzerAB.aspx</w:t>
        </w:r>
      </w:hyperlink>
    </w:p>
    <w:p w14:paraId="1B38569B" w14:textId="6A6AB404" w:rsidR="008540F0" w:rsidRDefault="008540F0" w:rsidP="008540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Ensure that you are on the “Acid-Base Titrations” tab. Click “Clear All” to reset ChemReaX</w:t>
      </w:r>
    </w:p>
    <w:p w14:paraId="1A88F3B1" w14:textId="07DCCEA5" w:rsidR="008540F0" w:rsidRDefault="008540F0" w:rsidP="008540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Choose</w:t>
      </w:r>
      <w:r w:rsidR="003718DA">
        <w:rPr>
          <w:rFonts w:ascii="Times New Roman" w:hAnsi="Times New Roman" w:cs="Times New Roman"/>
          <w:bCs/>
          <w:sz w:val="24"/>
          <w:szCs w:val="24"/>
        </w:rPr>
        <w:t xml:space="preserve"> “H2CO3” as the titrand (a titrand refers to the compound being analyzed in the titration) and choose “NaOH” as the titrant (a t</w:t>
      </w:r>
      <w:r w:rsidR="003718DA" w:rsidRPr="003718DA">
        <w:rPr>
          <w:rFonts w:ascii="Times New Roman" w:hAnsi="Times New Roman" w:cs="Times New Roman"/>
          <w:bCs/>
          <w:sz w:val="24"/>
          <w:szCs w:val="24"/>
        </w:rPr>
        <w:t>itrant is the compound in the titration buret</w:t>
      </w:r>
      <w:r w:rsidR="003718DA">
        <w:rPr>
          <w:rFonts w:ascii="Times New Roman" w:hAnsi="Times New Roman" w:cs="Times New Roman"/>
          <w:bCs/>
          <w:sz w:val="24"/>
          <w:szCs w:val="24"/>
        </w:rPr>
        <w:t>te</w:t>
      </w:r>
      <w:r w:rsidR="003718DA" w:rsidRPr="003718DA">
        <w:rPr>
          <w:rFonts w:ascii="Times New Roman" w:hAnsi="Times New Roman" w:cs="Times New Roman"/>
          <w:bCs/>
          <w:sz w:val="24"/>
          <w:szCs w:val="24"/>
        </w:rPr>
        <w:t>, mostly its concentration is exactly known</w:t>
      </w:r>
      <w:r w:rsidR="003718DA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CF0334F" w14:textId="42B14330" w:rsidR="003718DA" w:rsidRDefault="003718DA" w:rsidP="008540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the “Total Amount Added (L)” to 3 liters for the NaOH solution. Keep other parameters at default values.</w:t>
      </w:r>
    </w:p>
    <w:p w14:paraId="256B5910" w14:textId="069C90DB" w:rsidR="003718DA" w:rsidRDefault="003718DA" w:rsidP="008540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entering the above values, simulate the reaction by clicking “Run the Reaction”</w:t>
      </w:r>
      <w:r w:rsidR="00D808EA">
        <w:rPr>
          <w:rFonts w:ascii="Times New Roman" w:hAnsi="Times New Roman" w:cs="Times New Roman"/>
          <w:bCs/>
          <w:sz w:val="24"/>
          <w:szCs w:val="24"/>
        </w:rPr>
        <w:t>. Scroll down to see the simulated titration results and answer the following questions. Include your answers in the Lab 2 write-up.</w:t>
      </w:r>
    </w:p>
    <w:p w14:paraId="32CE2179" w14:textId="7BB7DF80" w:rsidR="003718DA" w:rsidRDefault="003718DA" w:rsidP="003718DA">
      <w:pPr>
        <w:rPr>
          <w:rFonts w:ascii="Times New Roman" w:hAnsi="Times New Roman" w:cs="Times New Roman"/>
          <w:bCs/>
          <w:sz w:val="24"/>
          <w:szCs w:val="24"/>
        </w:rPr>
      </w:pPr>
    </w:p>
    <w:p w14:paraId="58061EAB" w14:textId="3F6DE286" w:rsidR="003718DA" w:rsidRDefault="003718DA" w:rsidP="003718DA">
      <w:pPr>
        <w:rPr>
          <w:rFonts w:ascii="Times New Roman" w:hAnsi="Times New Roman" w:cs="Times New Roman"/>
          <w:bCs/>
          <w:sz w:val="24"/>
          <w:szCs w:val="24"/>
        </w:rPr>
      </w:pPr>
    </w:p>
    <w:p w14:paraId="7597F4A9" w14:textId="7986D508" w:rsidR="00D808EA" w:rsidRPr="00AB0AEB" w:rsidRDefault="00D808EA" w:rsidP="003718D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B0AEB">
        <w:rPr>
          <w:rFonts w:ascii="Times New Roman" w:hAnsi="Times New Roman" w:cs="Times New Roman"/>
          <w:b/>
          <w:color w:val="FF0000"/>
          <w:sz w:val="24"/>
          <w:szCs w:val="24"/>
        </w:rPr>
        <w:t>Questions to be answered and included in the Lab 2 write-up:</w:t>
      </w:r>
    </w:p>
    <w:p w14:paraId="6BB0C250" w14:textId="77777777" w:rsidR="00C56E40" w:rsidRPr="00AB0AEB" w:rsidRDefault="00D808EA" w:rsidP="00D808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>Include the titration curve you derived from the above simulation.</w:t>
      </w:r>
    </w:p>
    <w:p w14:paraId="73949DB3" w14:textId="48642B65" w:rsidR="00C56E40" w:rsidRPr="00AB0AEB" w:rsidRDefault="00C56E40" w:rsidP="00D808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>In the same titration curve, m</w:t>
      </w:r>
      <w:r w:rsidR="00D808EA"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>ark the inflection points on the titration curve</w:t>
      </w:r>
      <w:r w:rsidR="001832C2"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34D546D8" w14:textId="5EC367D4" w:rsidR="003718DA" w:rsidRPr="00AB0AEB" w:rsidRDefault="00C56E40" w:rsidP="00D808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>For the above titration curve, w</w:t>
      </w:r>
      <w:r w:rsidR="001832C2"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>rite a couple</w:t>
      </w:r>
      <w:r w:rsidR="008829A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complete</w:t>
      </w:r>
      <w:r w:rsidR="001832C2" w:rsidRPr="00AB0AE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sentences explaining why there is variation in the rate of pH change per addition of base.</w:t>
      </w:r>
    </w:p>
    <w:p w14:paraId="5B98EF21" w14:textId="67751385" w:rsidR="003718DA" w:rsidRDefault="003718DA" w:rsidP="003718DA">
      <w:pPr>
        <w:rPr>
          <w:rFonts w:ascii="Times New Roman" w:hAnsi="Times New Roman" w:cs="Times New Roman"/>
          <w:bCs/>
          <w:sz w:val="24"/>
          <w:szCs w:val="24"/>
        </w:rPr>
      </w:pPr>
    </w:p>
    <w:p w14:paraId="117AC231" w14:textId="2D78825B" w:rsidR="00406EC6" w:rsidRDefault="00406EC6" w:rsidP="003718DA">
      <w:pPr>
        <w:rPr>
          <w:rFonts w:ascii="Times New Roman" w:hAnsi="Times New Roman" w:cs="Times New Roman"/>
          <w:bCs/>
          <w:sz w:val="24"/>
          <w:szCs w:val="24"/>
        </w:rPr>
      </w:pPr>
    </w:p>
    <w:p w14:paraId="032DAB83" w14:textId="2AF10C15" w:rsidR="00406EC6" w:rsidRPr="00AB0AEB" w:rsidRDefault="00AB0AEB" w:rsidP="003718DA">
      <w:pPr>
        <w:rPr>
          <w:rFonts w:ascii="Times New Roman" w:hAnsi="Times New Roman" w:cs="Times New Roman"/>
          <w:b/>
          <w:sz w:val="24"/>
          <w:szCs w:val="24"/>
        </w:rPr>
      </w:pPr>
      <w:r w:rsidRPr="00AB0AEB">
        <w:rPr>
          <w:rFonts w:ascii="Times New Roman" w:hAnsi="Times New Roman" w:cs="Times New Roman"/>
          <w:b/>
          <w:sz w:val="24"/>
          <w:szCs w:val="24"/>
        </w:rPr>
        <w:t>Alkalinity Calculation:</w:t>
      </w:r>
    </w:p>
    <w:p w14:paraId="39297E3D" w14:textId="1C61582C" w:rsidR="003718DA" w:rsidRDefault="00124F23" w:rsidP="003718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this </w:t>
      </w:r>
      <w:r w:rsidR="00B72AF9">
        <w:rPr>
          <w:rFonts w:ascii="Times New Roman" w:hAnsi="Times New Roman" w:cs="Times New Roman"/>
          <w:bCs/>
          <w:sz w:val="24"/>
          <w:szCs w:val="24"/>
        </w:rPr>
        <w:t>sub-</w:t>
      </w:r>
      <w:r>
        <w:rPr>
          <w:rFonts w:ascii="Times New Roman" w:hAnsi="Times New Roman" w:cs="Times New Roman"/>
          <w:bCs/>
          <w:sz w:val="24"/>
          <w:szCs w:val="24"/>
        </w:rPr>
        <w:t xml:space="preserve">part, you do not need to use the ChemReaX website. Instead, assuming the other titration in which </w:t>
      </w:r>
      <w:r w:rsidR="00B72AF9">
        <w:rPr>
          <w:rFonts w:ascii="Times New Roman" w:hAnsi="Times New Roman" w:cs="Times New Roman"/>
          <w:bCs/>
          <w:sz w:val="24"/>
          <w:szCs w:val="24"/>
        </w:rPr>
        <w:t xml:space="preserve">the titrand is </w:t>
      </w:r>
      <w:r w:rsidR="00873B83" w:rsidRPr="009F6997">
        <w:rPr>
          <w:rFonts w:ascii="Times New Roman" w:hAnsi="Times New Roman" w:cs="Times New Roman"/>
          <w:bCs/>
          <w:sz w:val="24"/>
          <w:szCs w:val="24"/>
          <w:highlight w:val="yellow"/>
        </w:rPr>
        <w:t>40 mL of</w:t>
      </w:r>
      <w:r w:rsidR="00873B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72AF9">
        <w:rPr>
          <w:rFonts w:ascii="Times New Roman" w:hAnsi="Times New Roman" w:cs="Times New Roman"/>
          <w:bCs/>
          <w:sz w:val="24"/>
          <w:szCs w:val="24"/>
        </w:rPr>
        <w:t xml:space="preserve">a solution containing </w:t>
      </w:r>
      <w:r w:rsidR="00B72AF9" w:rsidRPr="00B72AF9">
        <w:rPr>
          <w:rFonts w:ascii="Times New Roman" w:hAnsi="Times New Roman" w:cs="Times New Roman"/>
          <w:bCs/>
          <w:sz w:val="24"/>
          <w:szCs w:val="24"/>
        </w:rPr>
        <w:t>5.5 mM Na</w:t>
      </w:r>
      <w:r w:rsidR="00B72AF9" w:rsidRPr="00B72AF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72AF9" w:rsidRPr="00B72AF9">
        <w:rPr>
          <w:rFonts w:ascii="Times New Roman" w:hAnsi="Times New Roman" w:cs="Times New Roman"/>
          <w:bCs/>
          <w:sz w:val="24"/>
          <w:szCs w:val="24"/>
        </w:rPr>
        <w:t>CO</w:t>
      </w:r>
      <w:r w:rsidR="00B72AF9" w:rsidRPr="00B72AF9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B72AF9" w:rsidRPr="00B72AF9">
        <w:rPr>
          <w:rFonts w:ascii="Times New Roman" w:hAnsi="Times New Roman" w:cs="Times New Roman"/>
          <w:bCs/>
          <w:sz w:val="24"/>
          <w:szCs w:val="24"/>
        </w:rPr>
        <w:t xml:space="preserve"> + 34.5 mM NaHCO</w:t>
      </w:r>
      <w:r w:rsidR="00B72AF9" w:rsidRPr="00B72AF9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B72AF9">
        <w:rPr>
          <w:rFonts w:ascii="Times New Roman" w:hAnsi="Times New Roman" w:cs="Times New Roman"/>
          <w:bCs/>
          <w:sz w:val="24"/>
          <w:szCs w:val="24"/>
        </w:rPr>
        <w:t xml:space="preserve"> and the titrant is the strong acid (</w:t>
      </w:r>
      <w:r w:rsidR="00B72AF9" w:rsidRPr="007D0947">
        <w:rPr>
          <w:rFonts w:ascii="Times New Roman" w:hAnsi="Times New Roman" w:cs="Times New Roman"/>
          <w:sz w:val="24"/>
          <w:szCs w:val="24"/>
        </w:rPr>
        <w:t>1.6</w:t>
      </w:r>
      <w:r w:rsidR="00B72AF9">
        <w:rPr>
          <w:rFonts w:ascii="Times New Roman" w:hAnsi="Times New Roman" w:cs="Times New Roman"/>
          <w:sz w:val="24"/>
          <w:szCs w:val="24"/>
        </w:rPr>
        <w:t xml:space="preserve"> N</w:t>
      </w:r>
      <w:r w:rsidR="00B72AF9" w:rsidRPr="007D0947">
        <w:rPr>
          <w:rFonts w:ascii="Times New Roman" w:hAnsi="Times New Roman" w:cs="Times New Roman"/>
          <w:sz w:val="24"/>
          <w:szCs w:val="24"/>
        </w:rPr>
        <w:t xml:space="preserve"> H</w:t>
      </w:r>
      <w:r w:rsidR="00B72AF9" w:rsidRPr="00A47D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72AF9" w:rsidRPr="007D0947">
        <w:rPr>
          <w:rFonts w:ascii="Times New Roman" w:hAnsi="Times New Roman" w:cs="Times New Roman"/>
          <w:sz w:val="24"/>
          <w:szCs w:val="24"/>
        </w:rPr>
        <w:t>SO</w:t>
      </w:r>
      <w:r w:rsidR="00B72AF9" w:rsidRPr="00A47DB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72AF9">
        <w:rPr>
          <w:rFonts w:ascii="Times New Roman" w:hAnsi="Times New Roman" w:cs="Times New Roman"/>
          <w:bCs/>
          <w:sz w:val="24"/>
          <w:szCs w:val="24"/>
        </w:rPr>
        <w:t>). The derived titration curve is shown below in which two inflection points are noted. Note: the x-axis refers to the number of click of the digital titrator. Each click will release 1/800 mL of acid.</w:t>
      </w:r>
    </w:p>
    <w:p w14:paraId="1F61CD0B" w14:textId="40F38146" w:rsidR="00B72AF9" w:rsidRDefault="00B72AF9" w:rsidP="00B72AF9">
      <w:pPr>
        <w:jc w:val="center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58B32D74" wp14:editId="231D1EEA">
            <wp:extent cx="4250843" cy="2564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870" cy="2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D2E5" w14:textId="363DD787" w:rsidR="00AB0AEB" w:rsidRDefault="00B72AF9" w:rsidP="003718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With</w:t>
      </w:r>
      <w:r w:rsidR="00A509C0">
        <w:rPr>
          <w:rFonts w:ascii="Times New Roman" w:hAnsi="Times New Roman" w:cs="Times New Roman"/>
          <w:bCs/>
          <w:sz w:val="24"/>
          <w:szCs w:val="24"/>
        </w:rPr>
        <w:t xml:space="preserve"> these, answer the following questions and include them in the Lab 2 write-up</w:t>
      </w:r>
    </w:p>
    <w:p w14:paraId="5671D168" w14:textId="677B53DA" w:rsidR="00AB0AEB" w:rsidRDefault="00AB0AEB" w:rsidP="003718DA">
      <w:pPr>
        <w:rPr>
          <w:rFonts w:ascii="Times New Roman" w:hAnsi="Times New Roman" w:cs="Times New Roman"/>
          <w:bCs/>
          <w:sz w:val="24"/>
          <w:szCs w:val="24"/>
        </w:rPr>
      </w:pPr>
    </w:p>
    <w:p w14:paraId="014CCC08" w14:textId="7A3C0FB7" w:rsidR="00AB0AEB" w:rsidRDefault="00AB0AEB" w:rsidP="003718DA">
      <w:pPr>
        <w:rPr>
          <w:rFonts w:ascii="Times New Roman" w:hAnsi="Times New Roman" w:cs="Times New Roman"/>
          <w:bCs/>
          <w:sz w:val="24"/>
          <w:szCs w:val="24"/>
        </w:rPr>
      </w:pPr>
    </w:p>
    <w:p w14:paraId="2D841531" w14:textId="77777777" w:rsidR="00A509C0" w:rsidRPr="00A509C0" w:rsidRDefault="00A509C0" w:rsidP="00A509C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b/>
          <w:color w:val="FF0000"/>
          <w:sz w:val="24"/>
          <w:szCs w:val="24"/>
        </w:rPr>
        <w:t>Questions to be answered and included in the Lab 2 write-up:</w:t>
      </w:r>
    </w:p>
    <w:p w14:paraId="3F2DB99D" w14:textId="230AA4B4" w:rsidR="00A509C0" w:rsidRPr="00A509C0" w:rsidRDefault="00A509C0" w:rsidP="00A50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Calculate alkalinity for the above titrand by following the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equation</w:t>
      </w:r>
      <w:r w:rsidRPr="00A509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below:</w:t>
      </w:r>
    </w:p>
    <w:p w14:paraId="7FCCC6E5" w14:textId="77777777" w:rsidR="00A509C0" w:rsidRPr="00A509C0" w:rsidRDefault="00A509C0" w:rsidP="00B56D2E">
      <w:pPr>
        <w:pStyle w:val="BodyText"/>
        <w:spacing w:after="0"/>
        <w:jc w:val="left"/>
        <w:rPr>
          <w:rFonts w:ascii="Times New Roman" w:hAnsi="Times New Roman"/>
          <w:color w:val="FF0000"/>
          <w:szCs w:val="24"/>
        </w:rPr>
      </w:pPr>
    </w:p>
    <w:p w14:paraId="304C22B7" w14:textId="3688933C" w:rsidR="00FE0557" w:rsidRPr="00A509C0" w:rsidRDefault="00FE0557" w:rsidP="00B56D2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color w:val="FF0000"/>
          <w:sz w:val="24"/>
          <w:szCs w:val="24"/>
        </w:rPr>
        <w:t>Alkalinity (</w:t>
      </w:r>
      <w:r w:rsidR="00B235E1" w:rsidRPr="00A509C0">
        <w:rPr>
          <w:rFonts w:ascii="Times New Roman" w:hAnsi="Times New Roman" w:cs="Times New Roman"/>
          <w:color w:val="FF0000"/>
          <w:sz w:val="24"/>
          <w:szCs w:val="24"/>
        </w:rPr>
        <w:t>mg/L</w:t>
      </w:r>
      <w:r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CaCO</w:t>
      </w:r>
      <w:r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85607E" w:rsidRPr="00A509C0">
        <w:rPr>
          <w:rFonts w:ascii="Times New Roman" w:hAnsi="Times New Roman" w:cs="Times New Roman"/>
          <w:color w:val="FF0000"/>
          <w:sz w:val="24"/>
          <w:szCs w:val="24"/>
        </w:rPr>
        <w:t>) = (B</w:t>
      </w:r>
      <w:r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x N x 50,000)/V </w:t>
      </w:r>
    </w:p>
    <w:p w14:paraId="42A9679B" w14:textId="77777777" w:rsidR="00A509C0" w:rsidRPr="00A509C0" w:rsidRDefault="00A509C0" w:rsidP="00B56D2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2C59289" w14:textId="6DF7489C" w:rsidR="00FE0557" w:rsidRPr="00A509C0" w:rsidRDefault="00FE0557" w:rsidP="00A509C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B </w:t>
      </w:r>
      <w:r w:rsidR="0065503D" w:rsidRPr="00A509C0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the volum</w:t>
      </w:r>
      <w:r w:rsidR="0065503D" w:rsidRPr="00A509C0">
        <w:rPr>
          <w:rFonts w:ascii="Times New Roman" w:hAnsi="Times New Roman" w:cs="Times New Roman"/>
          <w:color w:val="FF0000"/>
          <w:sz w:val="24"/>
          <w:szCs w:val="24"/>
        </w:rPr>
        <w:t>e of acid (mL) to reach pH 4.2</w:t>
      </w:r>
    </w:p>
    <w:p w14:paraId="209381CA" w14:textId="77777777" w:rsidR="00ED7DAD" w:rsidRPr="00A509C0" w:rsidRDefault="0065503D" w:rsidP="00A509C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color w:val="FF0000"/>
          <w:sz w:val="24"/>
          <w:szCs w:val="24"/>
        </w:rPr>
        <w:t>N =</w:t>
      </w:r>
      <w:r w:rsidR="00FE0557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the normality of the acid</w:t>
      </w:r>
      <w:r w:rsidR="005539FA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5539FA" w:rsidRPr="00A509C0">
        <w:rPr>
          <w:rFonts w:ascii="Times New Roman" w:hAnsi="Times New Roman" w:cs="Times New Roman"/>
          <w:i/>
          <w:color w:val="FF0000"/>
          <w:sz w:val="24"/>
          <w:szCs w:val="24"/>
        </w:rPr>
        <w:t>N</w:t>
      </w:r>
      <w:r w:rsidR="005539FA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units are equal to mole equivalents per L</w:t>
      </w:r>
      <w:proofErr w:type="gramStart"/>
      <w:r w:rsidR="005539FA" w:rsidRPr="00A509C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  <w:r w:rsidR="005539FA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5E6EB23" w14:textId="77777777" w:rsidR="00FE0557" w:rsidRPr="00A509C0" w:rsidRDefault="00FE0557" w:rsidP="00A509C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r w:rsidR="00ED7DAD" w:rsidRPr="00A509C0">
        <w:rPr>
          <w:rFonts w:ascii="Times New Roman" w:hAnsi="Times New Roman" w:cs="Times New Roman"/>
          <w:color w:val="FF0000"/>
          <w:sz w:val="24"/>
          <w:szCs w:val="24"/>
        </w:rPr>
        <w:t>= volume of sample (mL)</w:t>
      </w:r>
    </w:p>
    <w:p w14:paraId="16D785DE" w14:textId="77777777" w:rsidR="00ED7DAD" w:rsidRPr="00A509C0" w:rsidRDefault="00ED7DAD" w:rsidP="00A509C0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50,000 = factor that </w:t>
      </w:r>
      <w:r w:rsidR="00A2649C" w:rsidRPr="00A509C0">
        <w:rPr>
          <w:rFonts w:ascii="Times New Roman" w:hAnsi="Times New Roman" w:cs="Times New Roman"/>
          <w:color w:val="FF0000"/>
          <w:sz w:val="24"/>
          <w:szCs w:val="24"/>
        </w:rPr>
        <w:t>converts eq/L</w:t>
      </w:r>
      <w:r w:rsidR="00C2176D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r w:rsidR="006D2684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neutralized </w:t>
      </w:r>
      <w:r w:rsidR="00C2176D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acid </w:t>
      </w:r>
      <w:r w:rsidR="007F6E6F" w:rsidRPr="00A509C0">
        <w:rPr>
          <w:rFonts w:ascii="Times New Roman" w:hAnsi="Times New Roman" w:cs="Times New Roman"/>
          <w:color w:val="FF0000"/>
          <w:sz w:val="24"/>
          <w:szCs w:val="24"/>
        </w:rPr>
        <w:t>to mg/L</w:t>
      </w:r>
      <w:r w:rsidR="00C47BB2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CaCO</w:t>
      </w:r>
      <w:r w:rsidR="00C47BB2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017764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</w:rPr>
        <w:t>each mole of CaCO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can neutralize two H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+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by converting CO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2-</w:t>
      </w:r>
      <w:r w:rsidR="00436E94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to 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</w:rPr>
        <w:t>HCO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then HCO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to H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FC57C1" w:rsidRPr="00A509C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838D3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6779F" w:rsidRPr="00A509C0">
        <w:rPr>
          <w:rFonts w:ascii="Times New Roman" w:hAnsi="Times New Roman" w:cs="Times New Roman"/>
          <w:color w:val="FF0000"/>
          <w:sz w:val="24"/>
          <w:szCs w:val="24"/>
        </w:rPr>
        <w:t>The molecular mass of CaCO</w:t>
      </w:r>
      <w:r w:rsidR="0006779F" w:rsidRPr="00A509C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06779F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is 100.0</w:t>
      </w:r>
      <w:r w:rsidR="006301E7" w:rsidRPr="00A509C0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06779F" w:rsidRPr="00A509C0">
        <w:rPr>
          <w:rFonts w:ascii="Times New Roman" w:hAnsi="Times New Roman" w:cs="Times New Roman"/>
          <w:color w:val="FF0000"/>
          <w:sz w:val="24"/>
          <w:szCs w:val="24"/>
        </w:rPr>
        <w:t xml:space="preserve"> g/mol.</w:t>
      </w:r>
    </w:p>
    <w:p w14:paraId="65375B8E" w14:textId="36A10A0A" w:rsidR="00E9469E" w:rsidRDefault="002210A2" w:rsidP="00A50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Use the </w:t>
      </w:r>
      <w:r w:rsidRPr="002210A2">
        <w:rPr>
          <w:rFonts w:ascii="Times New Roman" w:hAnsi="Times New Roman" w:cs="Times New Roman"/>
          <w:bCs/>
          <w:color w:val="FF0000"/>
          <w:sz w:val="24"/>
          <w:szCs w:val="24"/>
        </w:rPr>
        <w:t>Henderson-Hasselbalch equation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to determine the concentration of bicarbonate (</w:t>
      </w:r>
      <w:r w:rsidRPr="002210A2">
        <w:rPr>
          <w:rFonts w:ascii="Times New Roman" w:hAnsi="Times New Roman" w:cs="Times New Roman"/>
          <w:bCs/>
          <w:color w:val="FF0000"/>
          <w:sz w:val="24"/>
          <w:szCs w:val="24"/>
        </w:rPr>
        <w:t>HCO</w:t>
      </w:r>
      <w:r w:rsidRPr="002210A2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3</w:t>
      </w:r>
      <w:r w:rsidRPr="002210A2">
        <w:rPr>
          <w:rFonts w:ascii="Times New Roman" w:hAnsi="Times New Roman" w:cs="Times New Roman"/>
          <w:bCs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) at the final equivalent point of the titration of the above solution.</w:t>
      </w:r>
    </w:p>
    <w:p w14:paraId="35EDF2D5" w14:textId="6886A471" w:rsidR="002210A2" w:rsidRPr="002210A2" w:rsidRDefault="002210A2" w:rsidP="002210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210A2">
        <w:rPr>
          <w:rFonts w:ascii="Times New Roman" w:hAnsi="Times New Roman" w:cs="Times New Roman"/>
          <w:bCs/>
          <w:color w:val="FF0000"/>
          <w:sz w:val="24"/>
          <w:szCs w:val="24"/>
        </w:rPr>
        <w:t>How would you determine whether your water samples are oversaturated or undersaturated with respect to carbonate minerals (e.g.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,</w:t>
      </w:r>
      <w:r w:rsidRPr="002210A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calcite)?</w:t>
      </w:r>
    </w:p>
    <w:p w14:paraId="17C0427C" w14:textId="77777777" w:rsidR="006B55AF" w:rsidRPr="00A509C0" w:rsidRDefault="006B55AF" w:rsidP="00B40ADF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5C3581A" w14:textId="105F6CA1" w:rsidR="006B55AF" w:rsidRDefault="006B55AF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37D70D58" w14:textId="5027ACEE" w:rsidR="002210A2" w:rsidRDefault="002210A2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1D21F6A3" w14:textId="3AFF8C54" w:rsidR="002210A2" w:rsidRDefault="002210A2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78B7466F" w14:textId="2A15FAF3" w:rsidR="002210A2" w:rsidRDefault="002210A2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2849020A" w14:textId="77777777" w:rsidR="002210A2" w:rsidRPr="00A509C0" w:rsidRDefault="002210A2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7217BB1A" w14:textId="77777777" w:rsidR="006B55AF" w:rsidRPr="00A509C0" w:rsidRDefault="006B55AF" w:rsidP="00B40ADF">
      <w:pPr>
        <w:rPr>
          <w:rFonts w:ascii="Times New Roman" w:hAnsi="Times New Roman" w:cs="Times New Roman"/>
          <w:bCs/>
          <w:sz w:val="24"/>
          <w:szCs w:val="24"/>
        </w:rPr>
      </w:pPr>
    </w:p>
    <w:p w14:paraId="1371D699" w14:textId="36DC3251" w:rsidR="00B40ADF" w:rsidRPr="002210A2" w:rsidRDefault="002210A2" w:rsidP="00B40ADF">
      <w:pPr>
        <w:rPr>
          <w:rFonts w:ascii="Times New Roman" w:hAnsi="Times New Roman" w:cs="Times New Roman"/>
          <w:b/>
          <w:sz w:val="28"/>
          <w:szCs w:val="28"/>
        </w:rPr>
      </w:pPr>
      <w:r w:rsidRPr="002210A2">
        <w:rPr>
          <w:rFonts w:ascii="Times New Roman" w:hAnsi="Times New Roman" w:cs="Times New Roman"/>
          <w:b/>
          <w:sz w:val="28"/>
          <w:szCs w:val="28"/>
        </w:rPr>
        <w:t>Part II: Chemistry Lab</w:t>
      </w:r>
    </w:p>
    <w:p w14:paraId="471A1374" w14:textId="5AC65B79" w:rsidR="00B1308A" w:rsidRPr="002210A2" w:rsidRDefault="002210A2" w:rsidP="00B1308A">
      <w:pPr>
        <w:spacing w:line="276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210A2">
        <w:rPr>
          <w:rFonts w:ascii="Times New Roman" w:hAnsi="Times New Roman" w:cs="Times New Roman"/>
          <w:bCs/>
          <w:sz w:val="24"/>
          <w:szCs w:val="24"/>
        </w:rPr>
        <w:t>In this part,</w:t>
      </w:r>
      <w:r>
        <w:rPr>
          <w:rFonts w:ascii="Times New Roman" w:hAnsi="Times New Roman" w:cs="Times New Roman"/>
          <w:bCs/>
          <w:sz w:val="24"/>
          <w:szCs w:val="24"/>
        </w:rPr>
        <w:t xml:space="preserve"> you will learn how to use the water meter to measure the basic water quality parameters. Following the instruction below and answer the relevant questions.</w:t>
      </w:r>
    </w:p>
    <w:p w14:paraId="4E6932CA" w14:textId="7171747F" w:rsidR="00321EC5" w:rsidRDefault="002210A2" w:rsidP="00321E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Calibrate the water meter (</w:t>
      </w:r>
      <w:r w:rsidR="000117C3">
        <w:rPr>
          <w:rFonts w:ascii="Times New Roman" w:hAnsi="Times New Roman" w:cs="Times New Roman"/>
          <w:sz w:val="24"/>
          <w:szCs w:val="24"/>
        </w:rPr>
        <w:t>Instructor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AF16BB">
        <w:rPr>
          <w:rFonts w:ascii="Times New Roman" w:hAnsi="Times New Roman" w:cs="Times New Roman"/>
          <w:sz w:val="24"/>
          <w:szCs w:val="24"/>
        </w:rPr>
        <w:t>demonstrate how to calibrate the water meter</w:t>
      </w:r>
      <w:r w:rsidR="004D11EA">
        <w:rPr>
          <w:rFonts w:ascii="Times New Roman" w:hAnsi="Times New Roman" w:cs="Times New Roman"/>
          <w:sz w:val="24"/>
          <w:szCs w:val="24"/>
        </w:rPr>
        <w:t xml:space="preserve"> for EC and pH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1B0497" w14:textId="3C704A56" w:rsidR="00AF16BB" w:rsidRDefault="00AF16BB" w:rsidP="00321E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pH, EC, TDS, and temperature of three different solutions: DI water, water fro</w:t>
      </w:r>
      <w:r w:rsidR="00EC5AE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the drinking </w:t>
      </w:r>
      <w:r w:rsidR="00EC5AE0">
        <w:rPr>
          <w:rFonts w:ascii="Times New Roman" w:hAnsi="Times New Roman" w:cs="Times New Roman"/>
          <w:sz w:val="24"/>
          <w:szCs w:val="24"/>
        </w:rPr>
        <w:t xml:space="preserve">water </w:t>
      </w:r>
      <w:r>
        <w:rPr>
          <w:rFonts w:ascii="Times New Roman" w:hAnsi="Times New Roman" w:cs="Times New Roman"/>
          <w:sz w:val="24"/>
          <w:szCs w:val="24"/>
        </w:rPr>
        <w:t>fountain, and tap water</w:t>
      </w:r>
    </w:p>
    <w:p w14:paraId="61E2953A" w14:textId="02B2D7A9" w:rsidR="00AF16BB" w:rsidRDefault="00AF16BB" w:rsidP="00AF16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083175" w14:textId="77777777" w:rsidR="00AF16BB" w:rsidRDefault="00AF16BB" w:rsidP="00AF16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34DC14" w14:textId="77777777" w:rsidR="00AF16BB" w:rsidRPr="00A509C0" w:rsidRDefault="00AF16BB" w:rsidP="00AF16B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509C0">
        <w:rPr>
          <w:rFonts w:ascii="Times New Roman" w:hAnsi="Times New Roman" w:cs="Times New Roman"/>
          <w:b/>
          <w:color w:val="FF0000"/>
          <w:sz w:val="24"/>
          <w:szCs w:val="24"/>
        </w:rPr>
        <w:t>Questions to be answered and included in the Lab 2 write-up:</w:t>
      </w:r>
    </w:p>
    <w:p w14:paraId="01EBC3AF" w14:textId="0C217EFD" w:rsidR="00AF16BB" w:rsidRPr="00AF16BB" w:rsidRDefault="00AF16BB" w:rsidP="00AF16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Finish the above measurements for all three aqueous solutions. Include your results in the following table and in your Lab 2 write-up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865"/>
        <w:gridCol w:w="1470"/>
        <w:gridCol w:w="1530"/>
        <w:gridCol w:w="2070"/>
      </w:tblGrid>
      <w:tr w:rsidR="00AF16BB" w14:paraId="7E2A63C2" w14:textId="77777777" w:rsidTr="00EC5AE0">
        <w:trPr>
          <w:jc w:val="center"/>
        </w:trPr>
        <w:tc>
          <w:tcPr>
            <w:tcW w:w="1710" w:type="dxa"/>
          </w:tcPr>
          <w:p w14:paraId="50BF7379" w14:textId="1E8F9E9E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Solution</w:t>
            </w:r>
          </w:p>
        </w:tc>
        <w:tc>
          <w:tcPr>
            <w:tcW w:w="865" w:type="dxa"/>
          </w:tcPr>
          <w:p w14:paraId="5BBDCF15" w14:textId="2EDA902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pH</w:t>
            </w:r>
          </w:p>
        </w:tc>
        <w:tc>
          <w:tcPr>
            <w:tcW w:w="1470" w:type="dxa"/>
          </w:tcPr>
          <w:p w14:paraId="1BBE4893" w14:textId="675A66C1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EC</w:t>
            </w:r>
            <w:r w:rsidR="00EC5AE0">
              <w:rPr>
                <w:rFonts w:ascii="Times New Roman" w:hAnsi="Times New Roman"/>
                <w:color w:val="FF0000"/>
                <w:szCs w:val="24"/>
              </w:rPr>
              <w:t xml:space="preserve"> (</w:t>
            </w:r>
            <w:proofErr w:type="spellStart"/>
            <w:r w:rsidR="00EC5AE0">
              <w:rPr>
                <w:rFonts w:ascii="Times New Roman" w:hAnsi="Times New Roman"/>
                <w:color w:val="FF0000"/>
                <w:szCs w:val="24"/>
              </w:rPr>
              <w:t>ms</w:t>
            </w:r>
            <w:proofErr w:type="spellEnd"/>
            <w:r w:rsidR="00EC5AE0">
              <w:rPr>
                <w:rFonts w:ascii="Times New Roman" w:hAnsi="Times New Roman"/>
                <w:color w:val="FF0000"/>
                <w:szCs w:val="24"/>
              </w:rPr>
              <w:t>/cm)</w:t>
            </w:r>
          </w:p>
        </w:tc>
        <w:tc>
          <w:tcPr>
            <w:tcW w:w="1530" w:type="dxa"/>
          </w:tcPr>
          <w:p w14:paraId="6DF2F11D" w14:textId="3BBA0906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TDS (</w:t>
            </w:r>
            <w:r w:rsidR="00EC5AE0">
              <w:rPr>
                <w:rFonts w:ascii="Times New Roman" w:hAnsi="Times New Roman"/>
                <w:color w:val="FF0000"/>
                <w:szCs w:val="24"/>
              </w:rPr>
              <w:t>mg/L</w:t>
            </w:r>
            <w:r>
              <w:rPr>
                <w:rFonts w:ascii="Times New Roman" w:hAnsi="Times New Roman"/>
                <w:color w:val="FF0000"/>
                <w:szCs w:val="24"/>
              </w:rPr>
              <w:t>)</w:t>
            </w:r>
          </w:p>
        </w:tc>
        <w:tc>
          <w:tcPr>
            <w:tcW w:w="2070" w:type="dxa"/>
          </w:tcPr>
          <w:p w14:paraId="1C18CAD7" w14:textId="04CF5F7C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Temperature (</w:t>
            </w:r>
            <w:r w:rsidRPr="00AF16BB">
              <w:rPr>
                <w:rFonts w:ascii="Times New Roman" w:hAnsi="Times New Roman"/>
                <w:color w:val="FF0000"/>
                <w:szCs w:val="24"/>
              </w:rPr>
              <w:t>°C</w:t>
            </w:r>
            <w:r>
              <w:rPr>
                <w:rFonts w:ascii="Times New Roman" w:hAnsi="Times New Roman"/>
                <w:color w:val="FF0000"/>
                <w:szCs w:val="24"/>
              </w:rPr>
              <w:t>)</w:t>
            </w:r>
          </w:p>
        </w:tc>
      </w:tr>
      <w:tr w:rsidR="00AF16BB" w14:paraId="21335C0A" w14:textId="77777777" w:rsidTr="00EC5AE0">
        <w:trPr>
          <w:jc w:val="center"/>
        </w:trPr>
        <w:tc>
          <w:tcPr>
            <w:tcW w:w="1710" w:type="dxa"/>
          </w:tcPr>
          <w:p w14:paraId="3B41F885" w14:textId="37F37CB1" w:rsidR="00AF16BB" w:rsidRDefault="00EC5AE0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DI water</w:t>
            </w:r>
          </w:p>
        </w:tc>
        <w:tc>
          <w:tcPr>
            <w:tcW w:w="865" w:type="dxa"/>
          </w:tcPr>
          <w:p w14:paraId="6CE7E7A5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470" w:type="dxa"/>
          </w:tcPr>
          <w:p w14:paraId="17AEA346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530" w:type="dxa"/>
          </w:tcPr>
          <w:p w14:paraId="21BA7180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070" w:type="dxa"/>
          </w:tcPr>
          <w:p w14:paraId="08A0F067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</w:tr>
      <w:tr w:rsidR="00AF16BB" w14:paraId="520CC374" w14:textId="77777777" w:rsidTr="00EC5AE0">
        <w:trPr>
          <w:jc w:val="center"/>
        </w:trPr>
        <w:tc>
          <w:tcPr>
            <w:tcW w:w="1710" w:type="dxa"/>
          </w:tcPr>
          <w:p w14:paraId="4A5E9D16" w14:textId="0D84DDD3" w:rsidR="00AF16BB" w:rsidRDefault="00EC5AE0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Water fountain</w:t>
            </w:r>
          </w:p>
        </w:tc>
        <w:tc>
          <w:tcPr>
            <w:tcW w:w="865" w:type="dxa"/>
          </w:tcPr>
          <w:p w14:paraId="2ABD2A56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470" w:type="dxa"/>
          </w:tcPr>
          <w:p w14:paraId="360DFAD0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530" w:type="dxa"/>
          </w:tcPr>
          <w:p w14:paraId="515BC1AC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070" w:type="dxa"/>
          </w:tcPr>
          <w:p w14:paraId="4821C198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</w:tr>
      <w:tr w:rsidR="00AF16BB" w14:paraId="591ED2D5" w14:textId="77777777" w:rsidTr="00EC5AE0">
        <w:trPr>
          <w:jc w:val="center"/>
        </w:trPr>
        <w:tc>
          <w:tcPr>
            <w:tcW w:w="1710" w:type="dxa"/>
          </w:tcPr>
          <w:p w14:paraId="4EB30DCF" w14:textId="373A3A14" w:rsidR="00AF16BB" w:rsidRDefault="00EC5AE0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</w:rPr>
              <w:t>Tap water</w:t>
            </w:r>
          </w:p>
        </w:tc>
        <w:tc>
          <w:tcPr>
            <w:tcW w:w="865" w:type="dxa"/>
          </w:tcPr>
          <w:p w14:paraId="4625A1C7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470" w:type="dxa"/>
          </w:tcPr>
          <w:p w14:paraId="2CBC387E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530" w:type="dxa"/>
          </w:tcPr>
          <w:p w14:paraId="4BD01483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070" w:type="dxa"/>
          </w:tcPr>
          <w:p w14:paraId="08AFBE29" w14:textId="77777777" w:rsidR="00AF16BB" w:rsidRDefault="00AF16BB" w:rsidP="00AF16BB">
            <w:pPr>
              <w:pStyle w:val="BodyText"/>
              <w:spacing w:after="0"/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</w:tr>
    </w:tbl>
    <w:p w14:paraId="4CBED0F0" w14:textId="77777777" w:rsidR="00AF16BB" w:rsidRPr="00A509C0" w:rsidRDefault="00AF16BB" w:rsidP="00AF16BB">
      <w:pPr>
        <w:pStyle w:val="BodyText"/>
        <w:spacing w:after="0"/>
        <w:jc w:val="left"/>
        <w:rPr>
          <w:rFonts w:ascii="Times New Roman" w:hAnsi="Times New Roman"/>
          <w:color w:val="FF0000"/>
          <w:szCs w:val="24"/>
        </w:rPr>
      </w:pPr>
    </w:p>
    <w:p w14:paraId="056D9F04" w14:textId="5979FF25" w:rsidR="00AF16BB" w:rsidRDefault="00AF16BB" w:rsidP="00AF16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CE4D92" w14:textId="77777777" w:rsidR="00F60C2A" w:rsidRPr="00F60C2A" w:rsidRDefault="00F60C2A" w:rsidP="00F60C2A">
      <w:pPr>
        <w:rPr>
          <w:rFonts w:asciiTheme="majorHAnsi" w:hAnsiTheme="majorHAnsi"/>
          <w:b/>
        </w:rPr>
      </w:pPr>
    </w:p>
    <w:sectPr w:rsidR="00F60C2A" w:rsidRPr="00F60C2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53FE7" w14:textId="77777777" w:rsidR="006576F7" w:rsidRDefault="006576F7" w:rsidP="00772E45">
      <w:r>
        <w:separator/>
      </w:r>
    </w:p>
  </w:endnote>
  <w:endnote w:type="continuationSeparator" w:id="0">
    <w:p w14:paraId="6A6D241D" w14:textId="77777777" w:rsidR="006576F7" w:rsidRDefault="006576F7" w:rsidP="0077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79642949"/>
      <w:docPartObj>
        <w:docPartGallery w:val="Page Numbers (Bottom of Page)"/>
        <w:docPartUnique/>
      </w:docPartObj>
    </w:sdtPr>
    <w:sdtContent>
      <w:p w14:paraId="7807DB51" w14:textId="1D89654A" w:rsidR="00772E45" w:rsidRDefault="00772E45" w:rsidP="005E6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FE4E1F" w14:textId="77777777" w:rsidR="00772E45" w:rsidRDefault="00772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14743"/>
      <w:docPartObj>
        <w:docPartGallery w:val="Page Numbers (Bottom of Page)"/>
        <w:docPartUnique/>
      </w:docPartObj>
    </w:sdtPr>
    <w:sdtContent>
      <w:p w14:paraId="72D8C1CD" w14:textId="5DEFF1FA" w:rsidR="00772E45" w:rsidRDefault="00772E45" w:rsidP="005E6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991C20" w14:textId="77777777" w:rsidR="00772E45" w:rsidRDefault="00772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29EAA" w14:textId="77777777" w:rsidR="006576F7" w:rsidRDefault="006576F7" w:rsidP="00772E45">
      <w:r>
        <w:separator/>
      </w:r>
    </w:p>
  </w:footnote>
  <w:footnote w:type="continuationSeparator" w:id="0">
    <w:p w14:paraId="5CFC0B04" w14:textId="77777777" w:rsidR="006576F7" w:rsidRDefault="006576F7" w:rsidP="0077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6708"/>
    <w:multiLevelType w:val="hybridMultilevel"/>
    <w:tmpl w:val="EF38C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27AB"/>
    <w:multiLevelType w:val="hybridMultilevel"/>
    <w:tmpl w:val="DA5238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0BC7"/>
    <w:multiLevelType w:val="hybridMultilevel"/>
    <w:tmpl w:val="24F8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DF4"/>
    <w:multiLevelType w:val="hybridMultilevel"/>
    <w:tmpl w:val="E8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365A"/>
    <w:multiLevelType w:val="hybridMultilevel"/>
    <w:tmpl w:val="D276AD60"/>
    <w:lvl w:ilvl="0" w:tplc="C72A4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B0B8F"/>
    <w:multiLevelType w:val="hybridMultilevel"/>
    <w:tmpl w:val="8EF4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74FED"/>
    <w:multiLevelType w:val="hybridMultilevel"/>
    <w:tmpl w:val="4140B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800F4"/>
    <w:multiLevelType w:val="hybridMultilevel"/>
    <w:tmpl w:val="4140B174"/>
    <w:lvl w:ilvl="0" w:tplc="30F20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E1C2D"/>
    <w:multiLevelType w:val="hybridMultilevel"/>
    <w:tmpl w:val="31C4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5503D"/>
    <w:multiLevelType w:val="hybridMultilevel"/>
    <w:tmpl w:val="10F2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768256">
    <w:abstractNumId w:val="8"/>
  </w:num>
  <w:num w:numId="2" w16cid:durableId="920263268">
    <w:abstractNumId w:val="9"/>
  </w:num>
  <w:num w:numId="3" w16cid:durableId="6953133">
    <w:abstractNumId w:val="5"/>
  </w:num>
  <w:num w:numId="4" w16cid:durableId="78238330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27104572">
    <w:abstractNumId w:val="1"/>
  </w:num>
  <w:num w:numId="6" w16cid:durableId="1598099193">
    <w:abstractNumId w:val="3"/>
  </w:num>
  <w:num w:numId="7" w16cid:durableId="1159274322">
    <w:abstractNumId w:val="2"/>
  </w:num>
  <w:num w:numId="8" w16cid:durableId="1706708672">
    <w:abstractNumId w:val="4"/>
  </w:num>
  <w:num w:numId="9" w16cid:durableId="1277787912">
    <w:abstractNumId w:val="7"/>
  </w:num>
  <w:num w:numId="10" w16cid:durableId="1695767683">
    <w:abstractNumId w:val="0"/>
  </w:num>
  <w:num w:numId="11" w16cid:durableId="228006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FD"/>
    <w:rsid w:val="000043DD"/>
    <w:rsid w:val="000117C3"/>
    <w:rsid w:val="00016458"/>
    <w:rsid w:val="00017764"/>
    <w:rsid w:val="00020F40"/>
    <w:rsid w:val="00025A91"/>
    <w:rsid w:val="00040E50"/>
    <w:rsid w:val="00044AE7"/>
    <w:rsid w:val="00047D3D"/>
    <w:rsid w:val="00053D42"/>
    <w:rsid w:val="0006779F"/>
    <w:rsid w:val="0007541C"/>
    <w:rsid w:val="000773CA"/>
    <w:rsid w:val="000A224C"/>
    <w:rsid w:val="000A4F3F"/>
    <w:rsid w:val="000B446B"/>
    <w:rsid w:val="000C1A30"/>
    <w:rsid w:val="000C319B"/>
    <w:rsid w:val="000E1DE3"/>
    <w:rsid w:val="000F0A56"/>
    <w:rsid w:val="000F1048"/>
    <w:rsid w:val="000F6721"/>
    <w:rsid w:val="0010260A"/>
    <w:rsid w:val="001030AF"/>
    <w:rsid w:val="00124F23"/>
    <w:rsid w:val="0013580F"/>
    <w:rsid w:val="00143CB4"/>
    <w:rsid w:val="00143EF4"/>
    <w:rsid w:val="00161DAC"/>
    <w:rsid w:val="00167B97"/>
    <w:rsid w:val="00175577"/>
    <w:rsid w:val="00180C23"/>
    <w:rsid w:val="001832C2"/>
    <w:rsid w:val="001973A9"/>
    <w:rsid w:val="001C4DFE"/>
    <w:rsid w:val="001D458D"/>
    <w:rsid w:val="001E2B54"/>
    <w:rsid w:val="001E79C1"/>
    <w:rsid w:val="0020448F"/>
    <w:rsid w:val="00205926"/>
    <w:rsid w:val="002210A2"/>
    <w:rsid w:val="00221EFD"/>
    <w:rsid w:val="00224D9A"/>
    <w:rsid w:val="00235FF3"/>
    <w:rsid w:val="00236A35"/>
    <w:rsid w:val="002454CC"/>
    <w:rsid w:val="0026150E"/>
    <w:rsid w:val="002765FB"/>
    <w:rsid w:val="002B12EB"/>
    <w:rsid w:val="002B2C87"/>
    <w:rsid w:val="002B2D2C"/>
    <w:rsid w:val="002C10B6"/>
    <w:rsid w:val="002D10DD"/>
    <w:rsid w:val="002D510A"/>
    <w:rsid w:val="002E5063"/>
    <w:rsid w:val="00305417"/>
    <w:rsid w:val="00321EC5"/>
    <w:rsid w:val="003254A0"/>
    <w:rsid w:val="00337A89"/>
    <w:rsid w:val="00341F43"/>
    <w:rsid w:val="00344D37"/>
    <w:rsid w:val="00344F2A"/>
    <w:rsid w:val="003463F4"/>
    <w:rsid w:val="00346939"/>
    <w:rsid w:val="003470C2"/>
    <w:rsid w:val="00350A17"/>
    <w:rsid w:val="003718DA"/>
    <w:rsid w:val="00375675"/>
    <w:rsid w:val="00381EA6"/>
    <w:rsid w:val="003838D3"/>
    <w:rsid w:val="003B4506"/>
    <w:rsid w:val="003C1B59"/>
    <w:rsid w:val="003C3B49"/>
    <w:rsid w:val="003E4941"/>
    <w:rsid w:val="003E71A8"/>
    <w:rsid w:val="003F04CA"/>
    <w:rsid w:val="003F56DA"/>
    <w:rsid w:val="003F6D6A"/>
    <w:rsid w:val="0040307C"/>
    <w:rsid w:val="00403291"/>
    <w:rsid w:val="00406EC6"/>
    <w:rsid w:val="0041630C"/>
    <w:rsid w:val="00425E63"/>
    <w:rsid w:val="004305E6"/>
    <w:rsid w:val="004329A6"/>
    <w:rsid w:val="0043369F"/>
    <w:rsid w:val="00436E94"/>
    <w:rsid w:val="0043782E"/>
    <w:rsid w:val="00440D8C"/>
    <w:rsid w:val="0044537E"/>
    <w:rsid w:val="00454E25"/>
    <w:rsid w:val="00460DAA"/>
    <w:rsid w:val="00465921"/>
    <w:rsid w:val="004900FE"/>
    <w:rsid w:val="00490492"/>
    <w:rsid w:val="004A02F4"/>
    <w:rsid w:val="004A2CEF"/>
    <w:rsid w:val="004A3E4A"/>
    <w:rsid w:val="004B1197"/>
    <w:rsid w:val="004B72A7"/>
    <w:rsid w:val="004C2D45"/>
    <w:rsid w:val="004D11EA"/>
    <w:rsid w:val="004D2511"/>
    <w:rsid w:val="004D5B20"/>
    <w:rsid w:val="004E6382"/>
    <w:rsid w:val="004F5D87"/>
    <w:rsid w:val="005026B0"/>
    <w:rsid w:val="005026C9"/>
    <w:rsid w:val="00507D64"/>
    <w:rsid w:val="0051326B"/>
    <w:rsid w:val="00522BF6"/>
    <w:rsid w:val="00523357"/>
    <w:rsid w:val="0053338A"/>
    <w:rsid w:val="005344B9"/>
    <w:rsid w:val="00535B32"/>
    <w:rsid w:val="00546C68"/>
    <w:rsid w:val="005538DC"/>
    <w:rsid w:val="005539FA"/>
    <w:rsid w:val="00565F5D"/>
    <w:rsid w:val="005903A7"/>
    <w:rsid w:val="005B2460"/>
    <w:rsid w:val="005B7C68"/>
    <w:rsid w:val="005C4056"/>
    <w:rsid w:val="005C41EE"/>
    <w:rsid w:val="005C4E9C"/>
    <w:rsid w:val="005C758B"/>
    <w:rsid w:val="005D316D"/>
    <w:rsid w:val="005D4C99"/>
    <w:rsid w:val="005E64DD"/>
    <w:rsid w:val="005E66C9"/>
    <w:rsid w:val="005F1BA3"/>
    <w:rsid w:val="00600BC6"/>
    <w:rsid w:val="00606714"/>
    <w:rsid w:val="006100B0"/>
    <w:rsid w:val="00626FCB"/>
    <w:rsid w:val="006301E7"/>
    <w:rsid w:val="0063230B"/>
    <w:rsid w:val="00633AD8"/>
    <w:rsid w:val="0064182D"/>
    <w:rsid w:val="00643438"/>
    <w:rsid w:val="00647B2A"/>
    <w:rsid w:val="0065031E"/>
    <w:rsid w:val="00651623"/>
    <w:rsid w:val="0065503D"/>
    <w:rsid w:val="0065729A"/>
    <w:rsid w:val="006576F7"/>
    <w:rsid w:val="0066031C"/>
    <w:rsid w:val="006617B1"/>
    <w:rsid w:val="006651B1"/>
    <w:rsid w:val="006655A5"/>
    <w:rsid w:val="00667D61"/>
    <w:rsid w:val="0067391C"/>
    <w:rsid w:val="00673C17"/>
    <w:rsid w:val="00674D40"/>
    <w:rsid w:val="006763F5"/>
    <w:rsid w:val="00680741"/>
    <w:rsid w:val="00681F23"/>
    <w:rsid w:val="006821EE"/>
    <w:rsid w:val="00690D11"/>
    <w:rsid w:val="00691681"/>
    <w:rsid w:val="006B4940"/>
    <w:rsid w:val="006B5005"/>
    <w:rsid w:val="006B50B1"/>
    <w:rsid w:val="006B55AF"/>
    <w:rsid w:val="006D1A71"/>
    <w:rsid w:val="006D2684"/>
    <w:rsid w:val="006D409C"/>
    <w:rsid w:val="006E185C"/>
    <w:rsid w:val="006F3E65"/>
    <w:rsid w:val="00705B84"/>
    <w:rsid w:val="007154C3"/>
    <w:rsid w:val="00720680"/>
    <w:rsid w:val="007264B9"/>
    <w:rsid w:val="00731350"/>
    <w:rsid w:val="007324D1"/>
    <w:rsid w:val="00732560"/>
    <w:rsid w:val="0073666F"/>
    <w:rsid w:val="007419AA"/>
    <w:rsid w:val="00752CE3"/>
    <w:rsid w:val="00753640"/>
    <w:rsid w:val="007540CE"/>
    <w:rsid w:val="0075429B"/>
    <w:rsid w:val="00755B27"/>
    <w:rsid w:val="00762ACA"/>
    <w:rsid w:val="0077010D"/>
    <w:rsid w:val="00772E45"/>
    <w:rsid w:val="00775C85"/>
    <w:rsid w:val="00777081"/>
    <w:rsid w:val="00782C47"/>
    <w:rsid w:val="00786DC1"/>
    <w:rsid w:val="00793DE8"/>
    <w:rsid w:val="007A213E"/>
    <w:rsid w:val="007B0326"/>
    <w:rsid w:val="007B1E6B"/>
    <w:rsid w:val="007C7703"/>
    <w:rsid w:val="007C7E5B"/>
    <w:rsid w:val="007D0947"/>
    <w:rsid w:val="007D5168"/>
    <w:rsid w:val="007E39DE"/>
    <w:rsid w:val="007F6E6F"/>
    <w:rsid w:val="00806605"/>
    <w:rsid w:val="00806FE6"/>
    <w:rsid w:val="00826CD1"/>
    <w:rsid w:val="008319AB"/>
    <w:rsid w:val="00835D7B"/>
    <w:rsid w:val="00836156"/>
    <w:rsid w:val="008472A5"/>
    <w:rsid w:val="008513F3"/>
    <w:rsid w:val="00852752"/>
    <w:rsid w:val="008540F0"/>
    <w:rsid w:val="0085607E"/>
    <w:rsid w:val="00873B83"/>
    <w:rsid w:val="00876E9B"/>
    <w:rsid w:val="00877C77"/>
    <w:rsid w:val="008829A5"/>
    <w:rsid w:val="00891571"/>
    <w:rsid w:val="008947F6"/>
    <w:rsid w:val="008964CD"/>
    <w:rsid w:val="008A1787"/>
    <w:rsid w:val="008A6E5D"/>
    <w:rsid w:val="008B05D4"/>
    <w:rsid w:val="008D508D"/>
    <w:rsid w:val="008D5473"/>
    <w:rsid w:val="008E73B6"/>
    <w:rsid w:val="008F7827"/>
    <w:rsid w:val="0090379F"/>
    <w:rsid w:val="009117E6"/>
    <w:rsid w:val="009209F9"/>
    <w:rsid w:val="00960A4C"/>
    <w:rsid w:val="00971C5D"/>
    <w:rsid w:val="00975BB6"/>
    <w:rsid w:val="00993155"/>
    <w:rsid w:val="00997DFE"/>
    <w:rsid w:val="009A64CF"/>
    <w:rsid w:val="009B594B"/>
    <w:rsid w:val="009B5CE9"/>
    <w:rsid w:val="009B6737"/>
    <w:rsid w:val="009B6B60"/>
    <w:rsid w:val="009B7F48"/>
    <w:rsid w:val="009C115F"/>
    <w:rsid w:val="009C376F"/>
    <w:rsid w:val="009C585D"/>
    <w:rsid w:val="009E3C05"/>
    <w:rsid w:val="009F6997"/>
    <w:rsid w:val="00A07782"/>
    <w:rsid w:val="00A2649C"/>
    <w:rsid w:val="00A2785A"/>
    <w:rsid w:val="00A32EA8"/>
    <w:rsid w:val="00A460C6"/>
    <w:rsid w:val="00A47DBA"/>
    <w:rsid w:val="00A509C0"/>
    <w:rsid w:val="00A54E53"/>
    <w:rsid w:val="00A622E5"/>
    <w:rsid w:val="00A7043B"/>
    <w:rsid w:val="00A77016"/>
    <w:rsid w:val="00A80582"/>
    <w:rsid w:val="00A9000D"/>
    <w:rsid w:val="00A94827"/>
    <w:rsid w:val="00A974C9"/>
    <w:rsid w:val="00AB018A"/>
    <w:rsid w:val="00AB0AEB"/>
    <w:rsid w:val="00AB1E7D"/>
    <w:rsid w:val="00AB49E8"/>
    <w:rsid w:val="00AB7A35"/>
    <w:rsid w:val="00AC23BE"/>
    <w:rsid w:val="00AD7BC9"/>
    <w:rsid w:val="00AE3697"/>
    <w:rsid w:val="00AE7D8F"/>
    <w:rsid w:val="00AF16BB"/>
    <w:rsid w:val="00AF419B"/>
    <w:rsid w:val="00B01389"/>
    <w:rsid w:val="00B1308A"/>
    <w:rsid w:val="00B15747"/>
    <w:rsid w:val="00B235E1"/>
    <w:rsid w:val="00B32068"/>
    <w:rsid w:val="00B32B1E"/>
    <w:rsid w:val="00B40ADF"/>
    <w:rsid w:val="00B502EB"/>
    <w:rsid w:val="00B55F33"/>
    <w:rsid w:val="00B5607F"/>
    <w:rsid w:val="00B56D2E"/>
    <w:rsid w:val="00B66160"/>
    <w:rsid w:val="00B72974"/>
    <w:rsid w:val="00B72AF9"/>
    <w:rsid w:val="00B73A4C"/>
    <w:rsid w:val="00B82768"/>
    <w:rsid w:val="00B86983"/>
    <w:rsid w:val="00B96A2A"/>
    <w:rsid w:val="00BA05E1"/>
    <w:rsid w:val="00BA67E9"/>
    <w:rsid w:val="00BA6896"/>
    <w:rsid w:val="00BB2288"/>
    <w:rsid w:val="00BB70FA"/>
    <w:rsid w:val="00BC19E2"/>
    <w:rsid w:val="00BC3CAD"/>
    <w:rsid w:val="00BC48E1"/>
    <w:rsid w:val="00BC7E57"/>
    <w:rsid w:val="00BD5CFB"/>
    <w:rsid w:val="00BD6549"/>
    <w:rsid w:val="00BE38D6"/>
    <w:rsid w:val="00BE52D6"/>
    <w:rsid w:val="00BE5B4A"/>
    <w:rsid w:val="00BE6C8D"/>
    <w:rsid w:val="00C00C81"/>
    <w:rsid w:val="00C13D30"/>
    <w:rsid w:val="00C141ED"/>
    <w:rsid w:val="00C2176D"/>
    <w:rsid w:val="00C33B24"/>
    <w:rsid w:val="00C356B1"/>
    <w:rsid w:val="00C3754B"/>
    <w:rsid w:val="00C379EE"/>
    <w:rsid w:val="00C4770F"/>
    <w:rsid w:val="00C47BB2"/>
    <w:rsid w:val="00C56E40"/>
    <w:rsid w:val="00C80CA1"/>
    <w:rsid w:val="00C8500C"/>
    <w:rsid w:val="00C932DF"/>
    <w:rsid w:val="00C96765"/>
    <w:rsid w:val="00CB4D2B"/>
    <w:rsid w:val="00CC5CD6"/>
    <w:rsid w:val="00CD17D0"/>
    <w:rsid w:val="00CD26F1"/>
    <w:rsid w:val="00CD5ECB"/>
    <w:rsid w:val="00CD75F8"/>
    <w:rsid w:val="00CE1D49"/>
    <w:rsid w:val="00CE7834"/>
    <w:rsid w:val="00D01829"/>
    <w:rsid w:val="00D01F5D"/>
    <w:rsid w:val="00D03EC4"/>
    <w:rsid w:val="00D12CCC"/>
    <w:rsid w:val="00D1455C"/>
    <w:rsid w:val="00D20C08"/>
    <w:rsid w:val="00D30B09"/>
    <w:rsid w:val="00D344CD"/>
    <w:rsid w:val="00D40965"/>
    <w:rsid w:val="00D52F16"/>
    <w:rsid w:val="00D62030"/>
    <w:rsid w:val="00D6766E"/>
    <w:rsid w:val="00D6778E"/>
    <w:rsid w:val="00D808EA"/>
    <w:rsid w:val="00D82037"/>
    <w:rsid w:val="00DA589B"/>
    <w:rsid w:val="00DB333E"/>
    <w:rsid w:val="00DD3C02"/>
    <w:rsid w:val="00DD488A"/>
    <w:rsid w:val="00DD5675"/>
    <w:rsid w:val="00DE3FBE"/>
    <w:rsid w:val="00DE4074"/>
    <w:rsid w:val="00DE5253"/>
    <w:rsid w:val="00E00E8A"/>
    <w:rsid w:val="00E01D5D"/>
    <w:rsid w:val="00E216F3"/>
    <w:rsid w:val="00E257CA"/>
    <w:rsid w:val="00E31C92"/>
    <w:rsid w:val="00E32ABA"/>
    <w:rsid w:val="00E43A05"/>
    <w:rsid w:val="00E46328"/>
    <w:rsid w:val="00E46A16"/>
    <w:rsid w:val="00E5275A"/>
    <w:rsid w:val="00E57D42"/>
    <w:rsid w:val="00E63AA1"/>
    <w:rsid w:val="00E65C90"/>
    <w:rsid w:val="00E72F2D"/>
    <w:rsid w:val="00E87360"/>
    <w:rsid w:val="00E90D60"/>
    <w:rsid w:val="00E9469E"/>
    <w:rsid w:val="00E96DE7"/>
    <w:rsid w:val="00EC5AE0"/>
    <w:rsid w:val="00ED209E"/>
    <w:rsid w:val="00ED7DAD"/>
    <w:rsid w:val="00EF3313"/>
    <w:rsid w:val="00EF4752"/>
    <w:rsid w:val="00EF4A5B"/>
    <w:rsid w:val="00F15D75"/>
    <w:rsid w:val="00F20E8D"/>
    <w:rsid w:val="00F2146E"/>
    <w:rsid w:val="00F436A4"/>
    <w:rsid w:val="00F53C75"/>
    <w:rsid w:val="00F55DDC"/>
    <w:rsid w:val="00F60C2A"/>
    <w:rsid w:val="00F9372B"/>
    <w:rsid w:val="00FB3EAF"/>
    <w:rsid w:val="00FC2CCA"/>
    <w:rsid w:val="00FC3F9A"/>
    <w:rsid w:val="00FC57C1"/>
    <w:rsid w:val="00FD1657"/>
    <w:rsid w:val="00FD6A6D"/>
    <w:rsid w:val="00FD6EEE"/>
    <w:rsid w:val="00FE0557"/>
    <w:rsid w:val="00FE5D1C"/>
    <w:rsid w:val="00FF1670"/>
    <w:rsid w:val="00FF2713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1D49"/>
  <w15:docId w15:val="{B2731536-E762-408E-A48C-471780B8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AD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0A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52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A974C9"/>
    <w:pPr>
      <w:spacing w:after="240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974C9"/>
    <w:rPr>
      <w:rFonts w:ascii="Garamond" w:eastAsia="Times New Roman" w:hAnsi="Garamond" w:cs="Times New Roman"/>
      <w:spacing w:val="-5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40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F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4D2B"/>
  </w:style>
  <w:style w:type="character" w:styleId="CommentReference">
    <w:name w:val="annotation reference"/>
    <w:basedOn w:val="DefaultParagraphFont"/>
    <w:uiPriority w:val="99"/>
    <w:semiHidden/>
    <w:unhideWhenUsed/>
    <w:rsid w:val="00CB4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D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D2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4D2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72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E45"/>
  </w:style>
  <w:style w:type="character" w:styleId="PageNumber">
    <w:name w:val="page number"/>
    <w:basedOn w:val="DefaultParagraphFont"/>
    <w:uiPriority w:val="99"/>
    <w:semiHidden/>
    <w:unhideWhenUsed/>
    <w:rsid w:val="0077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sciencebysimulation.com/chemreax/AnalyzerAB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804</Words>
  <Characters>4322</Characters>
  <Application>Microsoft Office Word</Application>
  <DocSecurity>0</DocSecurity>
  <Lines>105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Herndon</dc:creator>
  <cp:lastModifiedBy>Tao Wen</cp:lastModifiedBy>
  <cp:revision>63</cp:revision>
  <dcterms:created xsi:type="dcterms:W3CDTF">2018-09-06T20:13:00Z</dcterms:created>
  <dcterms:modified xsi:type="dcterms:W3CDTF">2024-09-17T15:12:00Z</dcterms:modified>
</cp:coreProperties>
</file>