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color w:val="2F5496"/>
          <w:sz w:val="80"/>
          <w:szCs w:val="80"/>
        </w:rPr>
      </w:pPr>
    </w:p>
    <w:p>
      <w:pPr>
        <w:pStyle w:val="4"/>
        <w:pBdr>
          <w:top w:val="single" w:color="auto" w:sz="4" w:space="19"/>
        </w:pBdr>
        <w:rPr>
          <w:rFonts w:ascii="Helvetica" w:hAnsi="Helvetica"/>
          <w:color w:val="2F5496"/>
          <w:sz w:val="80"/>
          <w:szCs w:val="80"/>
        </w:rPr>
      </w:pPr>
      <w:bookmarkStart w:id="0" w:name="_Toc534127626"/>
      <w:bookmarkStart w:id="1" w:name="_Toc534156607"/>
      <w:r>
        <w:rPr>
          <w:rFonts w:ascii="Helvetica" w:hAnsi="Helvetica"/>
          <w:color w:val="2F5496"/>
          <w:sz w:val="80"/>
          <w:szCs w:val="80"/>
        </w:rPr>
        <w:t>AITA</w:t>
      </w:r>
      <w:bookmarkEnd w:id="0"/>
      <w:bookmarkEnd w:id="1"/>
    </w:p>
    <w:p>
      <w:pPr>
        <w:pStyle w:val="11"/>
        <w:pBdr>
          <w:bottom w:val="single" w:color="auto" w:sz="4" w:space="18"/>
        </w:pBd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软件工程专业综合项目</w:t>
      </w:r>
      <w:r>
        <w:rPr>
          <w:rFonts w:hint="default"/>
          <w:sz w:val="48"/>
          <w:szCs w:val="48"/>
        </w:rPr>
        <w:t>测试报告</w:t>
      </w:r>
    </w:p>
    <w:p>
      <w:pPr>
        <w:pStyle w:val="11"/>
        <w:rPr>
          <w:sz w:val="48"/>
          <w:szCs w:val="48"/>
        </w:rPr>
      </w:pPr>
    </w:p>
    <w:p>
      <w:pPr>
        <w:pStyle w:val="11"/>
        <w:rPr>
          <w:sz w:val="48"/>
          <w:szCs w:val="48"/>
        </w:rPr>
      </w:pPr>
    </w:p>
    <w:p>
      <w:pPr>
        <w:pStyle w:val="11"/>
        <w:spacing w:line="480" w:lineRule="auto"/>
        <w:rPr>
          <w:sz w:val="36"/>
          <w:szCs w:val="36"/>
        </w:rPr>
      </w:pPr>
    </w:p>
    <w:p>
      <w:pPr>
        <w:pStyle w:val="11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1652</w:t>
      </w:r>
      <w:r>
        <w:rPr>
          <w:sz w:val="36"/>
          <w:szCs w:val="36"/>
        </w:rPr>
        <w:t xml:space="preserve">714 </w:t>
      </w:r>
      <w:r>
        <w:rPr>
          <w:rFonts w:hint="eastAsia"/>
          <w:sz w:val="36"/>
          <w:szCs w:val="36"/>
        </w:rPr>
        <w:t>孙浩然</w:t>
      </w:r>
    </w:p>
    <w:p>
      <w:pPr>
        <w:pStyle w:val="11"/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1652763 </w:t>
      </w:r>
      <w:r>
        <w:rPr>
          <w:rFonts w:hint="eastAsia"/>
          <w:sz w:val="36"/>
          <w:szCs w:val="36"/>
        </w:rPr>
        <w:t>陈泽徽</w:t>
      </w:r>
    </w:p>
    <w:p>
      <w:pPr>
        <w:pStyle w:val="11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652751 </w:t>
      </w:r>
      <w:r>
        <w:rPr>
          <w:rFonts w:hint="eastAsia"/>
          <w:sz w:val="36"/>
          <w:szCs w:val="36"/>
        </w:rPr>
        <w:t>梁钧清</w:t>
      </w:r>
    </w:p>
    <w:p>
      <w:pPr>
        <w:pStyle w:val="11"/>
        <w:spacing w:line="48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1553545 </w:t>
      </w:r>
      <w:r>
        <w:rPr>
          <w:rFonts w:hint="eastAsia"/>
          <w:sz w:val="36"/>
          <w:szCs w:val="36"/>
        </w:rPr>
        <w:t>王嵩豪</w:t>
      </w:r>
    </w:p>
    <w:p>
      <w:pPr>
        <w:pStyle w:val="11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652708 </w:t>
      </w:r>
      <w:r>
        <w:rPr>
          <w:rFonts w:hint="eastAsia"/>
          <w:sz w:val="36"/>
          <w:szCs w:val="36"/>
        </w:rPr>
        <w:t>周泽林</w:t>
      </w:r>
    </w:p>
    <w:p>
      <w:pPr>
        <w:pStyle w:val="11"/>
        <w:spacing w:line="480" w:lineRule="auto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 xml:space="preserve">652698 </w:t>
      </w:r>
      <w:r>
        <w:rPr>
          <w:rFonts w:hint="eastAsia"/>
          <w:sz w:val="36"/>
          <w:szCs w:val="36"/>
        </w:rPr>
        <w:t>康晓博</w:t>
      </w:r>
    </w:p>
    <w:p>
      <w:pPr>
        <w:pStyle w:val="11"/>
        <w:spacing w:line="480" w:lineRule="auto"/>
        <w:jc w:val="center"/>
        <w:rPr>
          <w:sz w:val="36"/>
          <w:szCs w:val="36"/>
        </w:rPr>
      </w:pPr>
    </w:p>
    <w:p>
      <w:pPr>
        <w:pStyle w:val="11"/>
        <w:spacing w:line="480" w:lineRule="auto"/>
        <w:jc w:val="both"/>
      </w:pPr>
    </w:p>
    <w:p>
      <w:pPr>
        <w:pStyle w:val="2"/>
      </w:pPr>
      <w:bookmarkStart w:id="2" w:name="_Toc20781"/>
      <w:r>
        <w:rPr>
          <w:rFonts w:hint="eastAsia"/>
        </w:rPr>
        <w:t>目录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</w:p>
    <w:p>
      <w:pPr>
        <w:pStyle w:val="5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"_Toc534129803" </w:instrText>
      </w:r>
      <w:r>
        <w:fldChar w:fldCharType="separate"/>
      </w:r>
      <w:r>
        <w:rPr>
          <w:rStyle w:val="9"/>
          <w:rFonts w:ascii="Helvetica" w:hAnsi="Helvetica"/>
        </w:rPr>
        <w:t>AITA</w:t>
      </w:r>
      <w:r>
        <w:tab/>
      </w:r>
      <w:r>
        <w:fldChar w:fldCharType="begin"/>
      </w:r>
      <w:r>
        <w:instrText xml:space="preserve"> PAGEREF _Toc534129803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"_Toc534129804" </w:instrText>
      </w:r>
      <w:r>
        <w:fldChar w:fldCharType="separate"/>
      </w:r>
      <w:r>
        <w:rPr>
          <w:rStyle w:val="9"/>
        </w:rPr>
        <w:t>目录</w:t>
      </w:r>
      <w:r>
        <w:tab/>
      </w:r>
      <w:r>
        <w:fldChar w:fldCharType="begin"/>
      </w:r>
      <w:r>
        <w:instrText xml:space="preserve"> PAGEREF _Toc534129804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"_Toc534129805" </w:instrText>
      </w:r>
      <w:r>
        <w:fldChar w:fldCharType="separate"/>
      </w:r>
      <w:r>
        <w:rPr>
          <w:rStyle w:val="9"/>
        </w:rPr>
        <w:t>引言</w:t>
      </w:r>
      <w:r>
        <w:tab/>
      </w:r>
      <w:r>
        <w:fldChar w:fldCharType="begin"/>
      </w:r>
      <w:r>
        <w:instrText xml:space="preserve"> PAGEREF _Toc534129805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"_Toc534129806" </w:instrText>
      </w:r>
      <w:r>
        <w:fldChar w:fldCharType="separate"/>
      </w:r>
      <w:r>
        <w:t>背景与依据</w:t>
      </w:r>
      <w:r>
        <w:tab/>
      </w:r>
      <w:r>
        <w:fldChar w:fldCharType="begin"/>
      </w:r>
      <w:r>
        <w:instrText xml:space="preserve"> PAGEREF _Toc534129806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"_Toc534129807" </w:instrText>
      </w:r>
      <w:r>
        <w:fldChar w:fldCharType="separate"/>
      </w:r>
      <w:r>
        <w:t>测试模块</w:t>
      </w:r>
      <w:r>
        <w:tab/>
      </w:r>
      <w:r>
        <w:fldChar w:fldCharType="begin"/>
      </w:r>
      <w:r>
        <w:instrText xml:space="preserve"> PAGEREF _Toc534129807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underscore" w:pos="8290"/>
        </w:tabs>
      </w:pPr>
      <w:r>
        <w:fldChar w:fldCharType="begin"/>
      </w:r>
      <w:r>
        <w:instrText xml:space="preserve"> HYPERLINK \l "_Toc534129807" </w:instrText>
      </w:r>
      <w:r>
        <w:fldChar w:fldCharType="separate"/>
      </w:r>
      <w:r>
        <w:t>测试</w:t>
      </w:r>
      <w:r>
        <w:t>代码结构</w:t>
      </w:r>
      <w:r>
        <w:tab/>
      </w:r>
      <w:r>
        <w:fldChar w:fldCharType="begin"/>
      </w:r>
      <w:r>
        <w:instrText xml:space="preserve"> PAGEREF _Toc534129807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"_Toc534129809" </w:instrText>
      </w:r>
      <w:r>
        <w:fldChar w:fldCharType="separate"/>
      </w:r>
      <w:r>
        <w:t>测试结果</w:t>
      </w:r>
      <w:r>
        <w:tab/>
      </w:r>
      <w:r>
        <w:fldChar w:fldCharType="begin"/>
      </w:r>
      <w:r>
        <w:instrText xml:space="preserve"> PAGEREF _Toc534129809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"_Toc534129810" </w:instrText>
      </w:r>
      <w:r>
        <w:fldChar w:fldCharType="separate"/>
      </w:r>
      <w:r>
        <w:t>测试</w:t>
      </w:r>
      <w:r>
        <w:t>程序运行结果</w:t>
      </w:r>
      <w:r>
        <w:tab/>
      </w:r>
      <w:r>
        <w:fldChar w:fldCharType="begin"/>
      </w:r>
      <w:r>
        <w:instrText xml:space="preserve"> PAGEREF _Toc534129810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kern w:val="2"/>
          <w:sz w:val="21"/>
          <w:szCs w:val="24"/>
        </w:rPr>
      </w:pPr>
      <w:r>
        <w:fldChar w:fldCharType="begin"/>
      </w:r>
      <w:r>
        <w:instrText xml:space="preserve"> HYPERLINK \l "_Toc534129811" </w:instrText>
      </w:r>
      <w:r>
        <w:fldChar w:fldCharType="separate"/>
      </w:r>
      <w:r>
        <w:t>测试</w:t>
      </w:r>
      <w:r>
        <w:t>模块覆盖度</w:t>
      </w:r>
      <w:r>
        <w:tab/>
      </w:r>
      <w:r>
        <w:t>4</w:t>
      </w:r>
      <w:r>
        <w:fldChar w:fldCharType="end"/>
      </w:r>
    </w:p>
    <w:p>
      <w:pPr>
        <w:pStyle w:val="6"/>
        <w:tabs>
          <w:tab w:val="right" w:leader="underscore" w:pos="8290"/>
        </w:tabs>
        <w:rPr>
          <w:rFonts w:hAnsiTheme="minorHAnsi" w:eastAsiaTheme="minorEastAsia" w:cstheme="minorBidi"/>
          <w:b w:val="0"/>
          <w:bCs w:val="0"/>
          <w:i w:val="0"/>
          <w:iCs w:val="0"/>
          <w:kern w:val="2"/>
          <w:sz w:val="21"/>
        </w:rPr>
      </w:pPr>
      <w:r>
        <w:fldChar w:fldCharType="begin"/>
      </w:r>
      <w:r>
        <w:instrText xml:space="preserve"> HYPERLINK \l "_Toc534129811" </w:instrText>
      </w:r>
      <w:r>
        <w:fldChar w:fldCharType="separate"/>
      </w:r>
      <w:r>
        <w:t>全部模块覆盖度</w:t>
      </w:r>
      <w:r>
        <w:tab/>
      </w:r>
      <w:r>
        <w:t>4</w:t>
      </w:r>
      <w:r>
        <w:fldChar w:fldCharType="end"/>
      </w:r>
      <w:bookmarkStart w:id="3" w:name="_GoBack"/>
      <w:bookmarkEnd w:id="3"/>
    </w:p>
    <w:p>
      <w:pPr>
        <w:pStyle w:val="2"/>
      </w:pPr>
      <w:r>
        <w:fldChar w:fldCharType="end"/>
      </w:r>
    </w:p>
    <w:p>
      <w:pPr>
        <w:pStyle w:val="2"/>
      </w:pPr>
    </w:p>
    <w:p/>
    <w:p/>
    <w:p/>
    <w:p>
      <w:pPr>
        <w:pStyle w:val="2"/>
      </w:pPr>
    </w:p>
    <w:p>
      <w:pPr>
        <w:pStyle w:val="2"/>
        <w:rPr>
          <w:rFonts w:hint="eastAsia"/>
        </w:rPr>
      </w:pPr>
      <w:r>
        <w:rPr>
          <w:rFonts w:hint="eastAsia"/>
        </w:rPr>
        <w:t>引言</w:t>
      </w:r>
    </w:p>
    <w:bookmarkEnd w:id="2"/>
    <w:p>
      <w:pPr>
        <w:pStyle w:val="3"/>
        <w:rPr>
          <w:sz w:val="16"/>
          <w:szCs w:val="16"/>
        </w:rPr>
      </w:pPr>
      <w:r>
        <w:t>背景与依据</w:t>
      </w:r>
    </w:p>
    <w:p>
      <w:pPr>
        <w:pStyle w:val="11"/>
        <w:ind w:firstLine="420" w:firstLineChars="0"/>
      </w:pPr>
      <w:r>
        <w:rPr>
          <w:rFonts w:hint="default"/>
        </w:rPr>
        <w:t>AITA 系统设计说明书</w:t>
      </w:r>
    </w:p>
    <w:p>
      <w:pPr>
        <w:pStyle w:val="11"/>
        <w:ind w:firstLine="420" w:firstLineChars="0"/>
      </w:pPr>
      <w:r>
        <w:t>AITA需求分析文档</w:t>
      </w:r>
    </w:p>
    <w:p>
      <w:pPr>
        <w:pStyle w:val="11"/>
        <w:ind w:firstLine="420" w:firstLineChars="0"/>
        <w:rPr>
          <w:rFonts w:hint="default"/>
        </w:rPr>
      </w:pPr>
      <w:r>
        <w:rPr>
          <w:rFonts w:hint="default"/>
        </w:rPr>
        <w:t>AITA 项目方案书</w:t>
      </w:r>
    </w:p>
    <w:p>
      <w:pPr>
        <w:pStyle w:val="11"/>
        <w:ind w:firstLine="420" w:firstLineChars="0"/>
        <w:rPr>
          <w:rFonts w:hint="default"/>
        </w:rPr>
      </w:pPr>
      <w:r>
        <w:rPr>
          <w:rFonts w:hint="default"/>
        </w:rPr>
        <w:t>AITA 测试计划书 （</w:t>
      </w:r>
      <w:r>
        <w:rPr>
          <w:rFonts w:hint="default"/>
          <w:b/>
          <w:bCs/>
        </w:rPr>
        <w:t>在阅读本文当前，请务必阅读测试计划书</w:t>
      </w:r>
      <w:r>
        <w:rPr>
          <w:rFonts w:hint="default"/>
        </w:rPr>
        <w:t>）</w:t>
      </w:r>
    </w:p>
    <w:p>
      <w:pPr>
        <w:pStyle w:val="3"/>
      </w:pPr>
      <w:r>
        <w:t>测试模块</w:t>
      </w:r>
    </w:p>
    <w:p>
      <w:pPr>
        <w:pStyle w:val="11"/>
        <w:ind w:firstLine="528" w:firstLineChars="240"/>
        <w:jc w:val="left"/>
      </w:pPr>
      <w:r>
        <w:t>本项目共对三个模块进行了测试，进行测试的三个模块分别为：</w:t>
      </w:r>
    </w:p>
    <w:p>
      <w:pPr>
        <w:pStyle w:val="11"/>
        <w:numPr>
          <w:ilvl w:val="0"/>
          <w:numId w:val="1"/>
        </w:numPr>
        <w:ind w:firstLine="528" w:firstLineChars="240"/>
        <w:jc w:val="left"/>
      </w:pPr>
      <w:r>
        <w:t>用户认证模块</w:t>
      </w:r>
    </w:p>
    <w:p>
      <w:pPr>
        <w:pStyle w:val="11"/>
        <w:numPr>
          <w:ilvl w:val="0"/>
          <w:numId w:val="1"/>
        </w:numPr>
        <w:ind w:firstLine="528" w:firstLineChars="240"/>
        <w:jc w:val="left"/>
      </w:pPr>
      <w:r>
        <w:t>专注度模块</w:t>
      </w:r>
    </w:p>
    <w:p>
      <w:pPr>
        <w:pStyle w:val="11"/>
        <w:numPr>
          <w:ilvl w:val="0"/>
          <w:numId w:val="1"/>
        </w:numPr>
        <w:ind w:firstLine="528" w:firstLineChars="240"/>
        <w:jc w:val="left"/>
      </w:pPr>
      <w:r>
        <w:t>用户信息模块</w:t>
      </w:r>
    </w:p>
    <w:p>
      <w:pPr>
        <w:pStyle w:val="3"/>
      </w:pPr>
      <w:r>
        <w:t>测试代码结构</w:t>
      </w:r>
    </w:p>
    <w:p>
      <w:pPr>
        <w:pStyle w:val="11"/>
        <w:numPr>
          <w:numId w:val="0"/>
        </w:numPr>
        <w:ind w:firstLine="500" w:firstLineChars="0"/>
        <w:jc w:val="left"/>
      </w:pPr>
      <w:r>
        <w:t>本项目的全部测试代码全部在项目根目录AITA目录下的tests文件夹中：</w:t>
      </w:r>
    </w:p>
    <w:p>
      <w:pPr>
        <w:pStyle w:val="11"/>
        <w:numPr>
          <w:ilvl w:val="0"/>
          <w:numId w:val="2"/>
        </w:numPr>
        <w:ind w:firstLine="500" w:firstLineChars="0"/>
        <w:jc w:val="left"/>
      </w:pPr>
      <w:r>
        <w:t>config.py</w:t>
      </w:r>
      <w:r>
        <w:tab/>
        <w:t/>
      </w:r>
      <w:r>
        <w:tab/>
        <w:t/>
      </w:r>
      <w:r>
        <w:tab/>
        <w:t>对测试环境的环境变量进行设置</w:t>
      </w:r>
    </w:p>
    <w:p>
      <w:pPr>
        <w:pStyle w:val="11"/>
        <w:numPr>
          <w:ilvl w:val="0"/>
          <w:numId w:val="2"/>
        </w:numPr>
        <w:ind w:firstLine="500" w:firstLineChars="0"/>
        <w:jc w:val="left"/>
      </w:pPr>
      <w:r>
        <w:t>test_auth.py</w:t>
      </w:r>
      <w:r>
        <w:tab/>
        <w:t/>
      </w:r>
      <w:r>
        <w:tab/>
        <w:t>对用户认证模块进行测试</w:t>
      </w:r>
    </w:p>
    <w:p>
      <w:pPr>
        <w:pStyle w:val="11"/>
        <w:numPr>
          <w:ilvl w:val="0"/>
          <w:numId w:val="2"/>
        </w:numPr>
        <w:ind w:firstLine="500" w:firstLineChars="0"/>
        <w:jc w:val="left"/>
      </w:pPr>
      <w:r>
        <w:t>test_usr.py</w:t>
      </w:r>
      <w:r>
        <w:tab/>
        <w:t/>
      </w:r>
      <w:r>
        <w:tab/>
        <w:t/>
      </w:r>
      <w:r>
        <w:tab/>
        <w:t>对用户信息模块进行测试</w:t>
      </w:r>
    </w:p>
    <w:p>
      <w:pPr>
        <w:pStyle w:val="11"/>
        <w:numPr>
          <w:ilvl w:val="0"/>
          <w:numId w:val="2"/>
        </w:numPr>
        <w:ind w:firstLine="500" w:firstLineChars="0"/>
        <w:jc w:val="left"/>
      </w:pPr>
      <w:r>
        <w:t>test_focus.py</w:t>
      </w:r>
      <w:r>
        <w:tab/>
        <w:t/>
      </w:r>
      <w:r>
        <w:tab/>
        <w:t>对专注度模块进行测试</w:t>
      </w:r>
    </w:p>
    <w:p>
      <w:pPr>
        <w:pStyle w:val="2"/>
        <w:rPr>
          <w:rFonts w:hint="eastAsia"/>
        </w:rPr>
      </w:pPr>
      <w:r>
        <w:rPr>
          <w:rFonts w:hint="eastAsia"/>
        </w:rPr>
        <w:t>测试</w:t>
      </w:r>
      <w:r>
        <w:rPr>
          <w:rFonts w:hint="default"/>
        </w:rPr>
        <w:t>结果</w:t>
      </w:r>
    </w:p>
    <w:p>
      <w:pPr>
        <w:pStyle w:val="1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测试程序运行结果</w:t>
      </w:r>
    </w:p>
    <w:p>
      <w:pPr>
        <w:pStyle w:val="1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5252720" cy="2640965"/>
            <wp:effectExtent l="0" t="0" r="5080" b="635"/>
            <wp:docPr id="3" name="Picture 3" descr="pytest-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ytest-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测试模块覆盖度</w:t>
      </w:r>
    </w:p>
    <w:p>
      <w:pPr>
        <w:pStyle w:val="1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114300" distR="114300">
            <wp:extent cx="5269230" cy="956945"/>
            <wp:effectExtent l="0" t="0" r="13970" b="8255"/>
            <wp:docPr id="1" name="Picture 1" descr="cover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ver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全部模块覆盖度</w:t>
      </w:r>
    </w:p>
    <w:p>
      <w:pPr>
        <w:pStyle w:val="11"/>
        <w:jc w:val="left"/>
      </w:pPr>
      <w:r>
        <w:drawing>
          <wp:inline distT="0" distB="0" distL="114300" distR="114300">
            <wp:extent cx="5267960" cy="1649730"/>
            <wp:effectExtent l="0" t="0" r="15240" b="1270"/>
            <wp:docPr id="2" name="Picture 2" descr="coverage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verage-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微软雅黑">
    <w:altName w:val="HYQiHei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7B572"/>
    <w:multiLevelType w:val="singleLevel"/>
    <w:tmpl w:val="5CF7B5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F7BA6A"/>
    <w:multiLevelType w:val="singleLevel"/>
    <w:tmpl w:val="5CF7BA6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37FA1C3"/>
    <w:rsid w:val="4FFA31B0"/>
    <w:rsid w:val="65DEF5C1"/>
    <w:rsid w:val="72FF5936"/>
    <w:rsid w:val="7BF68A9C"/>
    <w:rsid w:val="7EFD6D11"/>
    <w:rsid w:val="7FB99EF7"/>
    <w:rsid w:val="D385EDCE"/>
    <w:rsid w:val="FF9B4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sz w:val="32"/>
      <w:szCs w:val="32"/>
    </w:rPr>
  </w:style>
  <w:style w:type="paragraph" w:styleId="5">
    <w:name w:val="toc 1"/>
    <w:basedOn w:val="1"/>
    <w:next w:val="1"/>
    <w:qFormat/>
    <w:uiPriority w:val="0"/>
    <w:pPr>
      <w:spacing w:before="120"/>
      <w:jc w:val="left"/>
    </w:pPr>
    <w:rPr>
      <w:rFonts w:asciiTheme="minorHAnsi" w:eastAsiaTheme="minorHAnsi"/>
      <w:b/>
      <w:bCs/>
      <w:i/>
      <w:iCs/>
      <w:sz w:val="24"/>
      <w:szCs w:val="24"/>
    </w:rPr>
  </w:style>
  <w:style w:type="paragraph" w:styleId="6">
    <w:name w:val="toc 2"/>
    <w:basedOn w:val="1"/>
    <w:next w:val="1"/>
    <w:qFormat/>
    <w:uiPriority w:val="0"/>
    <w:pPr>
      <w:spacing w:before="120"/>
      <w:ind w:left="200"/>
      <w:jc w:val="left"/>
    </w:pPr>
    <w:rPr>
      <w:rFonts w:asciiTheme="minorHAnsi" w:eastAsiaTheme="minorHAnsi"/>
      <w:b/>
      <w:bCs/>
      <w:sz w:val="22"/>
      <w:szCs w:val="22"/>
    </w:rPr>
  </w:style>
  <w:style w:type="paragraph" w:styleId="7">
    <w:name w:val="toc 3"/>
    <w:basedOn w:val="1"/>
    <w:next w:val="1"/>
    <w:qFormat/>
    <w:uiPriority w:val="0"/>
    <w:pPr>
      <w:ind w:left="400"/>
      <w:jc w:val="left"/>
    </w:pPr>
    <w:rPr>
      <w:rFonts w:asciiTheme="minorHAnsi" w:eastAsiaTheme="minorHAnsi"/>
    </w:rPr>
  </w:style>
  <w:style w:type="character" w:styleId="9">
    <w:name w:val="Hyperlink"/>
    <w:basedOn w:val="8"/>
    <w:qFormat/>
    <w:uiPriority w:val="0"/>
    <w:rPr>
      <w:color w:val="0000FF" w:themeColor="hyperlink"/>
      <w:u w:val="single"/>
    </w:rPr>
  </w:style>
  <w:style w:type="paragraph" w:customStyle="1" w:styleId="11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12">
    <w:name w:val="石墨文档副标题"/>
    <w:qFormat/>
    <w:uiPriority w:val="0"/>
    <w:rPr>
      <w:rFonts w:ascii="微软雅黑" w:hAnsi="微软雅黑" w:eastAsia="微软雅黑" w:cs="微软雅黑"/>
      <w:color w:val="888888"/>
      <w:sz w:val="48"/>
      <w:szCs w:val="48"/>
    </w:rPr>
  </w:style>
  <w:style w:type="paragraph" w:customStyle="1" w:styleId="13">
    <w:name w:val="石墨文档大标题"/>
    <w:next w:val="11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14">
    <w:name w:val="石墨文档中标题"/>
    <w:next w:val="11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customStyle="1" w:styleId="15">
    <w:name w:val="石墨文档小标题"/>
    <w:next w:val="11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16">
    <w:name w:val="石墨文档标题"/>
    <w:next w:val="11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</w:rPr>
  </w:style>
  <w:style w:type="paragraph" w:customStyle="1" w:styleId="17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Office_1.1.0.1454_F1E327BC-269C-435d-A152-05C5408002CA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2019-06-06T07:34:00Z</dcterms:created>
  <dc:creator> </dc:creator>
  <cp:lastModifiedBy>ludanxer</cp:lastModifiedBy>
  <dcterms:modified xsi:type="dcterms:W3CDTF">2019-06-05T19:46:58Z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