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BDE7" w14:textId="77777777" w:rsidR="00C64677" w:rsidRDefault="00000000">
      <w:pPr>
        <w:spacing w:after="300"/>
        <w:jc w:val="center"/>
      </w:pPr>
      <w:r>
        <w:rPr>
          <w:b/>
          <w:bCs/>
          <w:sz w:val="32"/>
          <w:szCs w:val="32"/>
        </w:rPr>
        <w:t>Enhancing Industrial Catering Reliability Using a Risk-Aware HARE Framework for Food Waste Prediction</w:t>
      </w:r>
    </w:p>
    <w:p w14:paraId="71C23788" w14:textId="77777777" w:rsidR="00C64677" w:rsidRDefault="00000000">
      <w:pPr>
        <w:spacing w:after="100"/>
        <w:jc w:val="center"/>
      </w:pPr>
      <w:r>
        <w:rPr>
          <w:sz w:val="24"/>
          <w:szCs w:val="24"/>
        </w:rPr>
        <w:t>Shalini B</w:t>
      </w:r>
      <w:r>
        <w:rPr>
          <w:sz w:val="24"/>
          <w:szCs w:val="24"/>
          <w:vertAlign w:val="superscript"/>
        </w:rPr>
        <w:t>1</w:t>
      </w:r>
      <w:r>
        <w:rPr>
          <w:sz w:val="24"/>
          <w:szCs w:val="24"/>
        </w:rPr>
        <w:t>, Yuvasri S.M</w:t>
      </w:r>
      <w:r>
        <w:rPr>
          <w:sz w:val="24"/>
          <w:szCs w:val="24"/>
          <w:vertAlign w:val="superscript"/>
        </w:rPr>
        <w:t>1</w:t>
      </w:r>
      <w:r>
        <w:rPr>
          <w:sz w:val="24"/>
          <w:szCs w:val="24"/>
        </w:rPr>
        <w:t>, Anusha R</w:t>
      </w:r>
      <w:r>
        <w:rPr>
          <w:sz w:val="24"/>
          <w:szCs w:val="24"/>
          <w:vertAlign w:val="superscript"/>
        </w:rPr>
        <w:t>1</w:t>
      </w:r>
      <w:r>
        <w:rPr>
          <w:sz w:val="24"/>
          <w:szCs w:val="24"/>
        </w:rPr>
        <w:t>, Arun Pandian J</w:t>
      </w:r>
      <w:r>
        <w:rPr>
          <w:sz w:val="24"/>
          <w:szCs w:val="24"/>
          <w:vertAlign w:val="superscript"/>
        </w:rPr>
        <w:t>2,*</w:t>
      </w:r>
    </w:p>
    <w:p w14:paraId="42D95CE9" w14:textId="77777777" w:rsidR="00C64677" w:rsidRDefault="00000000">
      <w:pPr>
        <w:spacing w:after="20"/>
        <w:jc w:val="center"/>
      </w:pPr>
      <w:r>
        <w:rPr>
          <w:sz w:val="24"/>
          <w:szCs w:val="24"/>
          <w:vertAlign w:val="superscript"/>
        </w:rPr>
        <w:t>1</w:t>
      </w:r>
      <w:r>
        <w:t xml:space="preserve"> School of Computer Science Engineering and Information Systems, Vellore Institute of Technology (VIT), Vellore, Tamil Nadu, India</w:t>
      </w:r>
    </w:p>
    <w:p w14:paraId="27CE1DE7" w14:textId="77777777" w:rsidR="00C64677" w:rsidRDefault="00000000">
      <w:pPr>
        <w:spacing w:after="40"/>
        <w:jc w:val="center"/>
      </w:pPr>
      <w:r>
        <w:rPr>
          <w:sz w:val="24"/>
          <w:szCs w:val="24"/>
          <w:vertAlign w:val="superscript"/>
        </w:rPr>
        <w:t>2</w:t>
      </w:r>
      <w:r>
        <w:t xml:space="preserve"> Centre for AI Research, Vellore Institute of Technology (VIT), Vellore, Tamil Nadu, India</w:t>
      </w:r>
    </w:p>
    <w:p w14:paraId="295DF6CB" w14:textId="77777777" w:rsidR="00C64677" w:rsidRDefault="00000000">
      <w:pPr>
        <w:spacing w:after="300"/>
        <w:jc w:val="center"/>
      </w:pPr>
      <w:r>
        <w:t xml:space="preserve"> </w:t>
      </w:r>
    </w:p>
    <w:p w14:paraId="14D1955A" w14:textId="77777777" w:rsidR="00C64677" w:rsidRDefault="00000000">
      <w:pPr>
        <w:spacing w:after="60"/>
      </w:pPr>
      <w:r>
        <w:rPr>
          <w:b/>
          <w:bCs/>
        </w:rPr>
        <w:t>* Correspondence:</w:t>
      </w:r>
    </w:p>
    <w:p w14:paraId="475B5BBC" w14:textId="77777777" w:rsidR="00C64677" w:rsidRDefault="00000000">
      <w:pPr>
        <w:spacing w:after="20"/>
      </w:pPr>
      <w:r>
        <w:t>Dr. Arun Pandian J</w:t>
      </w:r>
    </w:p>
    <w:p w14:paraId="16DB246D" w14:textId="77777777" w:rsidR="00C64677" w:rsidRDefault="00000000">
      <w:pPr>
        <w:spacing w:after="300"/>
      </w:pPr>
      <w:r>
        <w:t>arunpandian.j@vit.ac.in</w:t>
      </w:r>
    </w:p>
    <w:p w14:paraId="70111700" w14:textId="77777777" w:rsidR="00C64677" w:rsidRDefault="00000000">
      <w:pPr>
        <w:spacing w:after="300"/>
      </w:pPr>
      <w:r>
        <w:rPr>
          <w:b/>
          <w:bCs/>
          <w:sz w:val="24"/>
          <w:szCs w:val="24"/>
        </w:rPr>
        <w:t xml:space="preserve">Keywords: </w:t>
      </w:r>
      <w:r>
        <w:rPr>
          <w:sz w:val="24"/>
          <w:szCs w:val="24"/>
        </w:rPr>
        <w:t>food waste forecasting, asymmetric loss, cost-sensitive learning, gradient boosting, residual correction, quantile regression, operations research, sustainability.</w:t>
      </w:r>
    </w:p>
    <w:p w14:paraId="5AAC5E0C" w14:textId="77777777" w:rsidR="00C64677" w:rsidRDefault="00000000">
      <w:pPr>
        <w:spacing w:before="200" w:after="160"/>
      </w:pPr>
      <w:r>
        <w:rPr>
          <w:b/>
          <w:bCs/>
          <w:sz w:val="26"/>
          <w:szCs w:val="26"/>
        </w:rPr>
        <w:t>Abstract</w:t>
      </w:r>
    </w:p>
    <w:p w14:paraId="3D30BB11" w14:textId="77777777" w:rsidR="00C2472F" w:rsidRPr="009410DC" w:rsidRDefault="00C2472F" w:rsidP="00C2472F">
      <w:pPr>
        <w:spacing w:after="200" w:line="360" w:lineRule="auto"/>
        <w:jc w:val="both"/>
        <w:rPr>
          <w:sz w:val="24"/>
          <w:szCs w:val="24"/>
        </w:rPr>
      </w:pPr>
      <w:r w:rsidRPr="009410DC">
        <w:rPr>
          <w:sz w:val="24"/>
          <w:szCs w:val="24"/>
        </w:rPr>
        <w:t xml:space="preserve">Institutional kitchens need to forecast the daily demand for food under a cost structure that is not accounted for in traditional regression: shortfall and surplus have very different operational costs. We introduce HARE (Heteroscedasticity-Aware Residual Estimator), a two-stage architecture that fits a linear base model to capture macro demand trends, and corrects its residuals using a gradient-boosted "ghost layer" trained under asymmetric instance weighting to target costly under-prediction errors. We compare HARE to cost-blind baselines (Linear Regression, Random Forest) and cost-asymmetric comparators (a tuned safety-buffer heuristic and quantile-regression </w:t>
      </w:r>
      <w:proofErr w:type="spellStart"/>
      <w:r w:rsidRPr="009410DC">
        <w:rPr>
          <w:sz w:val="24"/>
          <w:szCs w:val="24"/>
        </w:rPr>
        <w:t>LightGBM</w:t>
      </w:r>
      <w:proofErr w:type="spellEnd"/>
      <w:r w:rsidRPr="009410DC">
        <w:rPr>
          <w:sz w:val="24"/>
          <w:szCs w:val="24"/>
        </w:rPr>
        <w:t>), where all hyper-parameters are chosen on a held-out validation partition.</w:t>
      </w:r>
      <w:r>
        <w:rPr>
          <w:sz w:val="24"/>
          <w:szCs w:val="24"/>
        </w:rPr>
        <w:t xml:space="preserve"> </w:t>
      </w:r>
      <w:r w:rsidRPr="009410DC">
        <w:rPr>
          <w:sz w:val="24"/>
          <w:szCs w:val="24"/>
        </w:rPr>
        <w:t xml:space="preserve">HARE achieves the lowest shortfall mass of all evaluated models (90.5 kg, a 66.8% reduction relative to the linear baseline and 18.8% below the tuned safety buffer) on the untouched test set, and reduces total operational cost versus the linear baseline and Random Forest (by 5.7% and 19.7%), and is better than quantile-regression </w:t>
      </w:r>
      <w:proofErr w:type="spellStart"/>
      <w:r w:rsidRPr="009410DC">
        <w:rPr>
          <w:sz w:val="24"/>
          <w:szCs w:val="24"/>
        </w:rPr>
        <w:t>LightGBM</w:t>
      </w:r>
      <w:proofErr w:type="spellEnd"/>
      <w:r w:rsidRPr="009410DC">
        <w:rPr>
          <w:sz w:val="24"/>
          <w:szCs w:val="24"/>
        </w:rPr>
        <w:t xml:space="preserve"> on every accuracy and cost metric while remaining within 3.9% of the strongest heuristic comparator at the default cost ratio.</w:t>
      </w:r>
      <w:r>
        <w:rPr>
          <w:sz w:val="24"/>
          <w:szCs w:val="24"/>
        </w:rPr>
        <w:t xml:space="preserve"> </w:t>
      </w:r>
      <w:r w:rsidRPr="009410DC">
        <w:rPr>
          <w:sz w:val="24"/>
          <w:szCs w:val="24"/>
        </w:rPr>
        <w:t>Sensitivity analysis shows that HARE performs better than the linear baseline when the shortfall penalty ratio exceeds r = 2.6, and dominates the tuned safety-buffer heuristic for r &gt; 5.1, both realistic operational thresholds for institutional catering. The three HARE variants are the three lowest-shortfall and three lowest-cost models among the eleven in an extended eleven-model benchmark, despite having higher root-mean-square error (RMSE), showing that RMSE-optimal and cost-optimal forecasts are fundamentally different objectives.</w:t>
      </w:r>
      <w:r>
        <w:rPr>
          <w:sz w:val="24"/>
          <w:szCs w:val="24"/>
        </w:rPr>
        <w:t xml:space="preserve"> </w:t>
      </w:r>
      <w:r w:rsidRPr="009410DC">
        <w:rPr>
          <w:sz w:val="24"/>
          <w:szCs w:val="24"/>
        </w:rPr>
        <w:t xml:space="preserve">The improvement in performance over the linear baseline is statistically significant under ten-fold cross-validation, as verified by the Wilcoxon signed-rank test (p = 0.00195) and </w:t>
      </w:r>
      <w:r w:rsidRPr="009410DC">
        <w:rPr>
          <w:sz w:val="24"/>
          <w:szCs w:val="24"/>
        </w:rPr>
        <w:lastRenderedPageBreak/>
        <w:t>the Diebold–Mariano test (p &lt; 0.001), with HARE outperforming the baseline in all ten folds. SHAP (</w:t>
      </w:r>
      <w:proofErr w:type="spellStart"/>
      <w:r w:rsidRPr="009410DC">
        <w:rPr>
          <w:sz w:val="24"/>
          <w:szCs w:val="24"/>
        </w:rPr>
        <w:t>SHapley</w:t>
      </w:r>
      <w:proofErr w:type="spellEnd"/>
      <w:r w:rsidRPr="009410DC">
        <w:rPr>
          <w:sz w:val="24"/>
          <w:szCs w:val="24"/>
        </w:rPr>
        <w:t xml:space="preserve"> Additive </w:t>
      </w:r>
      <w:proofErr w:type="spellStart"/>
      <w:r w:rsidRPr="009410DC">
        <w:rPr>
          <w:sz w:val="24"/>
          <w:szCs w:val="24"/>
        </w:rPr>
        <w:t>exPlanations</w:t>
      </w:r>
      <w:proofErr w:type="spellEnd"/>
      <w:r w:rsidRPr="009410DC">
        <w:rPr>
          <w:sz w:val="24"/>
          <w:szCs w:val="24"/>
        </w:rPr>
        <w:t xml:space="preserve">) attribution analysis shows that the model’s corrective measures are driven by interpretable, operationally relevant triggers providing support for its practical </w:t>
      </w:r>
      <w:proofErr w:type="spellStart"/>
      <w:r w:rsidRPr="009410DC">
        <w:rPr>
          <w:sz w:val="24"/>
          <w:szCs w:val="24"/>
        </w:rPr>
        <w:t>deployability</w:t>
      </w:r>
      <w:proofErr w:type="spellEnd"/>
      <w:r w:rsidRPr="009410DC">
        <w:rPr>
          <w:sz w:val="24"/>
          <w:szCs w:val="24"/>
        </w:rPr>
        <w:t xml:space="preserve"> in institutional food-service settings.</w:t>
      </w:r>
    </w:p>
    <w:p w14:paraId="11853F5D" w14:textId="77777777" w:rsidR="00C2472F" w:rsidRPr="009410DC" w:rsidRDefault="00C2472F" w:rsidP="00C2472F">
      <w:pPr>
        <w:spacing w:after="200" w:line="360" w:lineRule="auto"/>
        <w:jc w:val="both"/>
        <w:rPr>
          <w:b/>
          <w:bCs/>
        </w:rPr>
      </w:pPr>
      <w:r w:rsidRPr="009410DC">
        <w:rPr>
          <w:b/>
          <w:bCs/>
          <w:sz w:val="28"/>
          <w:szCs w:val="28"/>
        </w:rPr>
        <w:t>1. Introduction</w:t>
      </w:r>
    </w:p>
    <w:p w14:paraId="3FDC9180" w14:textId="77777777" w:rsidR="00C2472F" w:rsidRPr="00605C5F" w:rsidRDefault="00C2472F" w:rsidP="00C2472F">
      <w:pPr>
        <w:spacing w:after="200" w:line="360" w:lineRule="auto"/>
        <w:jc w:val="both"/>
        <w:rPr>
          <w:sz w:val="24"/>
          <w:szCs w:val="24"/>
        </w:rPr>
      </w:pPr>
      <w:r w:rsidRPr="009410DC">
        <w:rPr>
          <w:sz w:val="24"/>
          <w:szCs w:val="24"/>
        </w:rPr>
        <w:t xml:space="preserve">Food waste caused by inaccurate demand forecasting continues to be an operational and environmental challenge in institutional catering contexts, including university dining halls, hospitals and corporate and hospitality food service (Betz et al., 2015; Silvennoinen et al., 2015; </w:t>
      </w:r>
      <w:proofErr w:type="spellStart"/>
      <w:r w:rsidRPr="009410DC">
        <w:rPr>
          <w:sz w:val="24"/>
          <w:szCs w:val="24"/>
        </w:rPr>
        <w:t>Filimonau</w:t>
      </w:r>
      <w:proofErr w:type="spellEnd"/>
      <w:r w:rsidRPr="009410DC">
        <w:rPr>
          <w:sz w:val="24"/>
          <w:szCs w:val="24"/>
        </w:rPr>
        <w:t xml:space="preserve"> and De Coteau, 2019; UNEP, 2024). Kitchen operators must determine, prior to every service period, how much food to prepare based on imperfect information about staffing, environmental conditions and expected demand. In Figure 1 we summarize this decision problem and its consequences.</w:t>
      </w:r>
      <w:r>
        <w:rPr>
          <w:sz w:val="24"/>
          <w:szCs w:val="24"/>
        </w:rPr>
        <w:t xml:space="preserve"> </w:t>
      </w:r>
      <w:r w:rsidRPr="009410DC">
        <w:rPr>
          <w:sz w:val="24"/>
          <w:szCs w:val="24"/>
        </w:rPr>
        <w:t>This choice results in two types of forecasting errors: under-preparation resulting in a supply shortfall relative to the realized demand, and over-preparation leading to excess food that can be thrown away, donated, or otherwise wasted. Both types of errors are undesirable, but in practice they are not equally expensive. In managed services, a shortfall typically leads to unmet customer demand, lost revenue immediately and perhaps some contractual or reputational fallout, while a surplus mainly exposes you to the direct cost of the wasted ingredients and disposal.</w:t>
      </w:r>
      <w:r>
        <w:rPr>
          <w:sz w:val="24"/>
          <w:szCs w:val="24"/>
        </w:rPr>
        <w:t xml:space="preserve"> </w:t>
      </w:r>
      <w:r w:rsidRPr="00605C5F">
        <w:rPr>
          <w:sz w:val="24"/>
          <w:szCs w:val="24"/>
        </w:rPr>
        <w:t xml:space="preserve">This asymmetry is well documented in inventory-based studies of catering and food production (Qin et al., 2011; Garre et al., 2020; </w:t>
      </w:r>
      <w:proofErr w:type="spellStart"/>
      <w:r w:rsidRPr="00605C5F">
        <w:rPr>
          <w:sz w:val="24"/>
          <w:szCs w:val="24"/>
        </w:rPr>
        <w:t>Malefors</w:t>
      </w:r>
      <w:proofErr w:type="spellEnd"/>
      <w:r w:rsidRPr="00605C5F">
        <w:rPr>
          <w:sz w:val="24"/>
          <w:szCs w:val="24"/>
        </w:rPr>
        <w:t xml:space="preserve"> et al., 2021) but is routinely overlooked by standard statistical and machine-learning approaches to demand forecasting, which optimize symmetric loss functions such as mean squared error (MSE) that penalize over- and under-prediction identically.</w:t>
      </w:r>
    </w:p>
    <w:p w14:paraId="0BC6B69E" w14:textId="77777777" w:rsidR="00C2472F" w:rsidRPr="00605C5F" w:rsidRDefault="00C2472F" w:rsidP="00C2472F">
      <w:pPr>
        <w:spacing w:after="200" w:line="360" w:lineRule="auto"/>
        <w:jc w:val="both"/>
        <w:rPr>
          <w:sz w:val="24"/>
          <w:szCs w:val="24"/>
        </w:rPr>
      </w:pPr>
      <w:r w:rsidRPr="00605C5F">
        <w:rPr>
          <w:sz w:val="24"/>
          <w:szCs w:val="24"/>
        </w:rPr>
        <w:t>The motivation for this work is the mismatch between the optimization objective used to fit a forecasting model and the true operational cost structure that the forecasting model is intended to serve. Earlier studies on cost-sensitive and asymmetric-loss forecasting (Christoffersen and Diebold, 1997; Gneiting, 2011) have considered quantile regression (</w:t>
      </w:r>
      <w:proofErr w:type="spellStart"/>
      <w:r w:rsidRPr="00605C5F">
        <w:rPr>
          <w:sz w:val="24"/>
          <w:szCs w:val="24"/>
        </w:rPr>
        <w:t>Koenker</w:t>
      </w:r>
      <w:proofErr w:type="spellEnd"/>
      <w:r w:rsidRPr="00605C5F">
        <w:rPr>
          <w:sz w:val="24"/>
          <w:szCs w:val="24"/>
        </w:rPr>
        <w:t xml:space="preserve"> and Bassett, 1978), pinball-loss objectives, and heuristic safety-margin adjustments (</w:t>
      </w:r>
      <w:proofErr w:type="spellStart"/>
      <w:r w:rsidRPr="00605C5F">
        <w:rPr>
          <w:sz w:val="24"/>
          <w:szCs w:val="24"/>
        </w:rPr>
        <w:t>Malefors</w:t>
      </w:r>
      <w:proofErr w:type="spellEnd"/>
      <w:r w:rsidRPr="00605C5F">
        <w:rPr>
          <w:sz w:val="24"/>
          <w:szCs w:val="24"/>
        </w:rPr>
        <w:t xml:space="preserve"> et al., 2021) as ways to shift a forecast toward the more costly error.</w:t>
      </w:r>
      <w:r>
        <w:rPr>
          <w:sz w:val="24"/>
          <w:szCs w:val="24"/>
        </w:rPr>
        <w:t xml:space="preserve"> </w:t>
      </w:r>
      <w:r w:rsidRPr="00605C5F">
        <w:rPr>
          <w:sz w:val="24"/>
          <w:szCs w:val="24"/>
        </w:rPr>
        <w:t xml:space="preserve">These approaches are effective to varying degrees but each has a structural limitation relevant to institutional food service: a fixed quantile or a constant additive buffer applies a uniform correction irrespective of the particular circumstances that make a given day's forecast more or less likely to under-shoot. The true risk of a kitchen being under prepared is not constant; it plausibly depends on humidity, recent </w:t>
      </w:r>
      <w:r w:rsidRPr="00605C5F">
        <w:rPr>
          <w:sz w:val="24"/>
          <w:szCs w:val="24"/>
        </w:rPr>
        <w:lastRenderedPageBreak/>
        <w:t xml:space="preserve">waste history, staffing levels, and the occurrence of special events, and a forecasting method that can adapt its correction to these conditions should in principle achieve a more </w:t>
      </w:r>
      <w:proofErr w:type="spellStart"/>
      <w:r w:rsidRPr="00605C5F">
        <w:rPr>
          <w:sz w:val="24"/>
          <w:szCs w:val="24"/>
        </w:rPr>
        <w:t>favorable</w:t>
      </w:r>
      <w:proofErr w:type="spellEnd"/>
      <w:r w:rsidRPr="00605C5F">
        <w:rPr>
          <w:sz w:val="24"/>
          <w:szCs w:val="24"/>
        </w:rPr>
        <w:t xml:space="preserve"> operational cost trade-off than one that cannot.</w:t>
      </w:r>
    </w:p>
    <w:p w14:paraId="61587A14" w14:textId="77777777" w:rsidR="00C2472F" w:rsidRPr="00605C5F" w:rsidRDefault="00C2472F" w:rsidP="00C2472F">
      <w:pPr>
        <w:spacing w:after="200" w:line="360" w:lineRule="auto"/>
        <w:jc w:val="both"/>
        <w:rPr>
          <w:sz w:val="24"/>
          <w:szCs w:val="24"/>
        </w:rPr>
      </w:pPr>
      <w:r w:rsidRPr="00605C5F">
        <w:rPr>
          <w:sz w:val="24"/>
          <w:szCs w:val="24"/>
        </w:rPr>
        <w:t xml:space="preserve">Meal-demand and food-waste forecasting are widely performed using machine learning. Rodrigues et al. (2024) evaluated four machine-learning models and two baselines that mimic current practice in estimating demand, using data from three canteens in public and institutional catering. They found that random forest and long short-term memory (LSTM) models produced the best forecasts, with estimated reductions in wasted meals of 14–52% and in unmet demand of 3–16%. </w:t>
      </w:r>
      <w:proofErr w:type="spellStart"/>
      <w:r w:rsidRPr="00605C5F">
        <w:rPr>
          <w:sz w:val="24"/>
          <w:szCs w:val="24"/>
        </w:rPr>
        <w:t>Malefors</w:t>
      </w:r>
      <w:proofErr w:type="spellEnd"/>
      <w:r w:rsidRPr="00605C5F">
        <w:rPr>
          <w:sz w:val="24"/>
          <w:szCs w:val="24"/>
        </w:rPr>
        <w:t xml:space="preserve"> et al. (2021, 2022) predicted guest attendance in Swedish school and preschool catering using traditional, Prophet, neural network and random forest methods and quantified the economic savings.</w:t>
      </w:r>
      <w:r>
        <w:rPr>
          <w:sz w:val="24"/>
          <w:szCs w:val="24"/>
        </w:rPr>
        <w:t xml:space="preserve"> </w:t>
      </w:r>
      <w:r w:rsidRPr="00605C5F">
        <w:rPr>
          <w:sz w:val="24"/>
          <w:szCs w:val="24"/>
        </w:rPr>
        <w:t xml:space="preserve">Aci et al. (2023) developed eighteen forecasting models for a university refectory, where the best performer was a boosted ensemble; Turker (2025) applied regression and tree-based models to campus dining data; Flores and </w:t>
      </w:r>
      <w:proofErr w:type="spellStart"/>
      <w:r w:rsidRPr="00605C5F">
        <w:rPr>
          <w:sz w:val="24"/>
          <w:szCs w:val="24"/>
        </w:rPr>
        <w:t>Ingosan</w:t>
      </w:r>
      <w:proofErr w:type="spellEnd"/>
      <w:r w:rsidRPr="00605C5F">
        <w:rPr>
          <w:sz w:val="24"/>
          <w:szCs w:val="24"/>
        </w:rPr>
        <w:t xml:space="preserve"> (2025) and Wang (2025) addressed meal attendance forecasting for school feeding programs and a school dining hall; Kim and Yoon (2026) compared random forest and deep learning models for predicting plate waste in military dining facilities;</w:t>
      </w:r>
      <w:r>
        <w:rPr>
          <w:sz w:val="24"/>
          <w:szCs w:val="24"/>
        </w:rPr>
        <w:t xml:space="preserve"> and </w:t>
      </w:r>
      <w:r w:rsidRPr="00605C5F">
        <w:rPr>
          <w:sz w:val="24"/>
          <w:szCs w:val="24"/>
        </w:rPr>
        <w:t>Boklund et al. (2024) and Pereira (2018) looked at canteen meal forecasting. Studies of restaurant demand include Bayesian additive models for point-of-sale data (Posch et al., 2022), restaurant sales forecasting with recurrent and ensemble models (Schmidt et al., 2022; Chae et al., 2024; Kim, 2025; Manoj et al., 2025), food-input and demand estimation for restaurants (Olivos et al., 2025; Pandey et al., 2023; Anitha et al., 2023; Sivakumar et al., 2025), the prediction of food leftovers in shared dining (Chan et al., 2025), and an exploratory restaurant food-waste prediction framework whose target variable was constructed from operational assumptions (Naeem et al.,</w:t>
      </w:r>
      <w:r>
        <w:rPr>
          <w:sz w:val="24"/>
          <w:szCs w:val="24"/>
        </w:rPr>
        <w:t xml:space="preserve"> 2026).</w:t>
      </w:r>
    </w:p>
    <w:p w14:paraId="1A503154" w14:textId="77777777" w:rsidR="00C2472F" w:rsidRPr="00605C5F" w:rsidRDefault="00C2472F" w:rsidP="00C2472F">
      <w:pPr>
        <w:spacing w:after="200" w:line="360" w:lineRule="auto"/>
        <w:jc w:val="both"/>
        <w:rPr>
          <w:sz w:val="24"/>
          <w:szCs w:val="24"/>
        </w:rPr>
      </w:pPr>
      <w:r w:rsidRPr="00605C5F">
        <w:rPr>
          <w:sz w:val="24"/>
          <w:szCs w:val="24"/>
        </w:rPr>
        <w:t>Beyond the specific context of catering, demand forecasting has been studied with machine-learning in the perishable retail and supply chains, such as stacking ensembles for food retailers (Harshini et al., 2021; Seyam et al., 2025), forecasting with weather and mobility data in grocery retail and wholesale (</w:t>
      </w:r>
      <w:proofErr w:type="spellStart"/>
      <w:r w:rsidRPr="00605C5F">
        <w:rPr>
          <w:sz w:val="24"/>
          <w:szCs w:val="24"/>
        </w:rPr>
        <w:t>Grasmann</w:t>
      </w:r>
      <w:proofErr w:type="spellEnd"/>
      <w:r w:rsidRPr="00605C5F">
        <w:rPr>
          <w:sz w:val="24"/>
          <w:szCs w:val="24"/>
        </w:rPr>
        <w:t xml:space="preserve"> and Musliu, 2026), demand with stockout-induced censoring (Khan, 2025; Miguéis et al., 2022), platform architecture for AI-driven forecasting in perishable food networks (Birkmaier et al., 2023), and simulation-based reinforcement learning for order and pricing in food retail (Pilarski et al., 2025).</w:t>
      </w:r>
      <w:r>
        <w:rPr>
          <w:sz w:val="24"/>
          <w:szCs w:val="24"/>
        </w:rPr>
        <w:t xml:space="preserve"> </w:t>
      </w:r>
      <w:r w:rsidRPr="00605C5F">
        <w:rPr>
          <w:sz w:val="24"/>
          <w:szCs w:val="24"/>
        </w:rPr>
        <w:t>Other studies include food waste at county level in retail (</w:t>
      </w:r>
      <w:proofErr w:type="spellStart"/>
      <w:r w:rsidRPr="00605C5F">
        <w:rPr>
          <w:sz w:val="24"/>
          <w:szCs w:val="24"/>
        </w:rPr>
        <w:t>Uen</w:t>
      </w:r>
      <w:proofErr w:type="spellEnd"/>
      <w:r w:rsidRPr="00605C5F">
        <w:rPr>
          <w:sz w:val="24"/>
          <w:szCs w:val="24"/>
        </w:rPr>
        <w:t xml:space="preserve"> and Rodríguez, 2026), food waste forecasting in India using hybrid machine-learning approaches (Arora et al., 2026), food waste in households (Tonini et al., 2023), waste in agrifood chain consumer segments (</w:t>
      </w:r>
      <w:proofErr w:type="spellStart"/>
      <w:r w:rsidRPr="00605C5F">
        <w:rPr>
          <w:sz w:val="24"/>
          <w:szCs w:val="24"/>
        </w:rPr>
        <w:t>Nijloveanu</w:t>
      </w:r>
      <w:proofErr w:type="spellEnd"/>
      <w:r w:rsidRPr="00605C5F">
        <w:rPr>
          <w:sz w:val="24"/>
          <w:szCs w:val="24"/>
        </w:rPr>
        <w:t xml:space="preserve"> et al., 2024), waste </w:t>
      </w:r>
      <w:r w:rsidRPr="00605C5F">
        <w:rPr>
          <w:sz w:val="24"/>
          <w:szCs w:val="24"/>
        </w:rPr>
        <w:lastRenderedPageBreak/>
        <w:t>generation in production planning under uncertainty (Garre et al., 2020), postharvest and horticultural losses (Guo et al., 2025; Opara et al., 2024), multi-horizon forecasting with transformers and reinforcement learning in multi-cuisine restaurants (</w:t>
      </w:r>
      <w:proofErr w:type="spellStart"/>
      <w:r w:rsidRPr="00605C5F">
        <w:rPr>
          <w:sz w:val="24"/>
          <w:szCs w:val="24"/>
        </w:rPr>
        <w:t>Sivamanikandan</w:t>
      </w:r>
      <w:proofErr w:type="spellEnd"/>
      <w:r w:rsidRPr="00605C5F">
        <w:rPr>
          <w:sz w:val="24"/>
          <w:szCs w:val="24"/>
        </w:rPr>
        <w:t xml:space="preserve"> et al., 2025).</w:t>
      </w:r>
      <w:r>
        <w:rPr>
          <w:sz w:val="24"/>
          <w:szCs w:val="24"/>
        </w:rPr>
        <w:t xml:space="preserve"> </w:t>
      </w:r>
      <w:r w:rsidRPr="00605C5F">
        <w:rPr>
          <w:sz w:val="24"/>
          <w:szCs w:val="24"/>
        </w:rPr>
        <w:t xml:space="preserve">In a life-cycle assessment of a bakery forecasting service, Hübner et al. (2024) found that the environmental benefit of avoided returns outweighed the direct impacts of the machine-learning system, and broader assessments emphasize that AI-based tools for food waste reduction in restaurants depend on cost, feasibility, and infrastructure (Cejas, 2025) and on the integration of policy, consumer </w:t>
      </w:r>
      <w:proofErr w:type="spellStart"/>
      <w:r w:rsidRPr="00605C5F">
        <w:rPr>
          <w:sz w:val="24"/>
          <w:szCs w:val="24"/>
        </w:rPr>
        <w:t>behavior</w:t>
      </w:r>
      <w:proofErr w:type="spellEnd"/>
      <w:r w:rsidRPr="00605C5F">
        <w:rPr>
          <w:sz w:val="24"/>
          <w:szCs w:val="24"/>
        </w:rPr>
        <w:t>, and innovation (Carvalho et al., 2025).</w:t>
      </w:r>
    </w:p>
    <w:p w14:paraId="41A8186D" w14:textId="77777777" w:rsidR="00C2472F" w:rsidRDefault="00C2472F" w:rsidP="00C2472F">
      <w:pPr>
        <w:spacing w:after="200" w:line="360" w:lineRule="auto"/>
        <w:rPr>
          <w:sz w:val="24"/>
          <w:szCs w:val="24"/>
        </w:rPr>
      </w:pPr>
      <w:r w:rsidRPr="00605C5F">
        <w:rPr>
          <w:sz w:val="24"/>
          <w:szCs w:val="24"/>
        </w:rPr>
        <w:t xml:space="preserve">Much of this work evaluates models with symmetric accuracy measures such as R2, MSE or RMSE, MAE or </w:t>
      </w:r>
      <w:proofErr w:type="spellStart"/>
      <w:r w:rsidRPr="00605C5F">
        <w:rPr>
          <w:sz w:val="24"/>
          <w:szCs w:val="24"/>
        </w:rPr>
        <w:t>sMAPE</w:t>
      </w:r>
      <w:proofErr w:type="spellEnd"/>
      <w:r w:rsidRPr="00605C5F">
        <w:rPr>
          <w:sz w:val="24"/>
          <w:szCs w:val="24"/>
        </w:rPr>
        <w:t xml:space="preserve"> (for example Aci and </w:t>
      </w:r>
      <w:proofErr w:type="spellStart"/>
      <w:r w:rsidRPr="00605C5F">
        <w:rPr>
          <w:sz w:val="24"/>
          <w:szCs w:val="24"/>
        </w:rPr>
        <w:t>Yergök</w:t>
      </w:r>
      <w:proofErr w:type="spellEnd"/>
      <w:r w:rsidRPr="00605C5F">
        <w:rPr>
          <w:sz w:val="24"/>
          <w:szCs w:val="24"/>
        </w:rPr>
        <w:t xml:space="preserve">, 2023; Flores and </w:t>
      </w:r>
      <w:proofErr w:type="spellStart"/>
      <w:r w:rsidRPr="00605C5F">
        <w:rPr>
          <w:sz w:val="24"/>
          <w:szCs w:val="24"/>
        </w:rPr>
        <w:t>Ingosan</w:t>
      </w:r>
      <w:proofErr w:type="spellEnd"/>
      <w:r w:rsidRPr="00605C5F">
        <w:rPr>
          <w:sz w:val="24"/>
          <w:szCs w:val="24"/>
        </w:rPr>
        <w:t>, 2025; Turker, 2025), so that models are ranked by average error rather than the operational cost of the errors they make. Fewer studies relate forecasts to the consequences of over- and under-estimation, e.g., to reduce wasted meals and unmet demand (Rodrigues et al., 2024) or through inventory-theoretic safety margins (</w:t>
      </w:r>
      <w:proofErr w:type="spellStart"/>
      <w:r w:rsidRPr="00605C5F">
        <w:rPr>
          <w:sz w:val="24"/>
          <w:szCs w:val="24"/>
        </w:rPr>
        <w:t>Malefors</w:t>
      </w:r>
      <w:proofErr w:type="spellEnd"/>
      <w:r w:rsidRPr="00605C5F">
        <w:rPr>
          <w:sz w:val="24"/>
          <w:szCs w:val="24"/>
        </w:rPr>
        <w:t xml:space="preserve"> et al., 2021).</w:t>
      </w:r>
      <w:r>
        <w:rPr>
          <w:sz w:val="24"/>
          <w:szCs w:val="24"/>
        </w:rPr>
        <w:t xml:space="preserve"> </w:t>
      </w:r>
      <w:r w:rsidRPr="006D7A39">
        <w:rPr>
          <w:sz w:val="24"/>
          <w:szCs w:val="24"/>
        </w:rPr>
        <w:t xml:space="preserve">However, the studies we reviewed apply cost asymmetry post-prediction, rather than embedding it into model training. The circumstances under which an asymmetry-aware model is preferable to a simple heuristic are not mapped out explicitly. </w:t>
      </w:r>
      <w:r w:rsidRPr="006D7A39">
        <w:rPr>
          <w:sz w:val="24"/>
          <w:szCs w:val="24"/>
        </w:rPr>
        <w:br/>
      </w:r>
    </w:p>
    <w:p w14:paraId="118111C0" w14:textId="50F427CF" w:rsidR="00C2472F" w:rsidRPr="006D7A39" w:rsidRDefault="00C2472F" w:rsidP="00C2472F">
      <w:pPr>
        <w:spacing w:after="200" w:line="360" w:lineRule="auto"/>
        <w:rPr>
          <w:sz w:val="24"/>
          <w:szCs w:val="24"/>
        </w:rPr>
      </w:pPr>
      <w:r w:rsidRPr="006D7A39">
        <w:rPr>
          <w:sz w:val="24"/>
          <w:szCs w:val="24"/>
        </w:rPr>
        <w:t>We propose HARE (Heteroscedasticity-Aware Residual Estimator), a two-stage forecasting architecture that is explicitly built on this line of reasoning. The first step is to fit an interpretable linear model to capture the dominant, macro-level relationship between operational drivers and food waste.</w:t>
      </w:r>
      <w:r>
        <w:rPr>
          <w:sz w:val="24"/>
          <w:szCs w:val="24"/>
        </w:rPr>
        <w:t xml:space="preserve"> </w:t>
      </w:r>
      <w:r w:rsidRPr="006D7A39">
        <w:rPr>
          <w:sz w:val="24"/>
          <w:szCs w:val="24"/>
        </w:rPr>
        <w:t>The second stage is a gradient boosted ensemble , trained with asymmetric instance weighting , to model the residual errors from the first stage , so that the correction to any given observation is a function of the same operational features that plausibly drive heteroscedastic shortfall risk , rather than being applied uniformly . The contributions of this paper are as follows:</w:t>
      </w:r>
    </w:p>
    <w:p w14:paraId="1F92A900" w14:textId="77777777" w:rsidR="00C2472F" w:rsidRPr="006D7A39" w:rsidRDefault="00C2472F" w:rsidP="00C2472F">
      <w:pPr>
        <w:pStyle w:val="ListParagraph"/>
        <w:numPr>
          <w:ilvl w:val="0"/>
          <w:numId w:val="1"/>
        </w:numPr>
        <w:spacing w:after="160" w:line="360" w:lineRule="auto"/>
        <w:jc w:val="both"/>
      </w:pPr>
      <w:r w:rsidRPr="006D7A39">
        <w:rPr>
          <w:sz w:val="24"/>
          <w:szCs w:val="24"/>
        </w:rPr>
        <w:t>We develop an asymmetric total-operational-cost objective for food-waste forecasting that explicitly differentiates shortfall and surplus mass, and we use this objective instead of RMSE alone to select, tune and evaluate models in the process.</w:t>
      </w:r>
    </w:p>
    <w:p w14:paraId="586A2BF5" w14:textId="77777777" w:rsidR="00C2472F" w:rsidRPr="006D7A39" w:rsidRDefault="00C2472F" w:rsidP="00C2472F">
      <w:pPr>
        <w:pStyle w:val="ListParagraph"/>
        <w:numPr>
          <w:ilvl w:val="0"/>
          <w:numId w:val="1"/>
        </w:numPr>
        <w:spacing w:after="160" w:line="360" w:lineRule="auto"/>
      </w:pPr>
      <w:r w:rsidRPr="006D7A39">
        <w:rPr>
          <w:sz w:val="24"/>
          <w:szCs w:val="24"/>
        </w:rPr>
        <w:t xml:space="preserve">We propose HARE, a two-stage base-plus-residual architecture that employs an asymmetrically weighted gradient-boosted “ghost layer” to correct the residuals of a </w:t>
      </w:r>
      <w:r w:rsidRPr="006D7A39">
        <w:rPr>
          <w:sz w:val="24"/>
          <w:szCs w:val="24"/>
        </w:rPr>
        <w:lastRenderedPageBreak/>
        <w:t>linear base model, and describe its training procedure, tuning protocol, and computational structure.</w:t>
      </w:r>
    </w:p>
    <w:p w14:paraId="7C25305D" w14:textId="77777777" w:rsidR="00C2472F" w:rsidRPr="006D7A39" w:rsidRDefault="00C2472F" w:rsidP="00C2472F">
      <w:pPr>
        <w:pStyle w:val="ListParagraph"/>
        <w:numPr>
          <w:ilvl w:val="0"/>
          <w:numId w:val="1"/>
        </w:numPr>
        <w:spacing w:after="160" w:line="360" w:lineRule="auto"/>
        <w:jc w:val="both"/>
      </w:pPr>
      <w:r w:rsidRPr="006D7A39">
        <w:rPr>
          <w:sz w:val="24"/>
          <w:szCs w:val="24"/>
        </w:rPr>
        <w:t xml:space="preserve">We benchmark HARE against cost-blind baselines (Linear Regression, Random Forest) as well as the two most common cost-asymmetric alternatives used in practice — a tuned constant safety-buffer heuristic and quantile-regression </w:t>
      </w:r>
      <w:proofErr w:type="spellStart"/>
      <w:r w:rsidRPr="006D7A39">
        <w:rPr>
          <w:sz w:val="24"/>
          <w:szCs w:val="24"/>
        </w:rPr>
        <w:t>LightGBM</w:t>
      </w:r>
      <w:proofErr w:type="spellEnd"/>
      <w:r w:rsidRPr="006D7A39">
        <w:rPr>
          <w:sz w:val="24"/>
          <w:szCs w:val="24"/>
        </w:rPr>
        <w:t xml:space="preserve"> — and we show that comparison against these stronger, asymmetry-aware alternatives, not only against symmetric-loss baselines, is necessary to credibly establish HARE’s practical value.</w:t>
      </w:r>
    </w:p>
    <w:p w14:paraId="39BD623C" w14:textId="77777777" w:rsidR="00C2472F" w:rsidRPr="006D7A39" w:rsidRDefault="00C2472F" w:rsidP="00C2472F">
      <w:pPr>
        <w:pStyle w:val="ListParagraph"/>
        <w:numPr>
          <w:ilvl w:val="0"/>
          <w:numId w:val="1"/>
        </w:numPr>
        <w:spacing w:after="160" w:line="360" w:lineRule="auto"/>
        <w:jc w:val="both"/>
      </w:pPr>
      <w:r w:rsidRPr="006D7A39">
        <w:rPr>
          <w:sz w:val="24"/>
          <w:szCs w:val="24"/>
        </w:rPr>
        <w:t>We characterise the advantage of HARE as conditional, not absolute, with an explicit cost-ratio sensitivity analysis showing the precise shortfall-to-surplus cost ratio beyond which HARE dominates each comparator. We argue that this conditional framing is a more defensible and more informative contribution than an unconditional claim to be the best model.</w:t>
      </w:r>
    </w:p>
    <w:p w14:paraId="316E7AC7" w14:textId="77777777" w:rsidR="00C2472F" w:rsidRDefault="00C2472F" w:rsidP="00C2472F">
      <w:pPr>
        <w:pStyle w:val="ListParagraph"/>
        <w:numPr>
          <w:ilvl w:val="0"/>
          <w:numId w:val="1"/>
        </w:numPr>
        <w:spacing w:after="160" w:line="360" w:lineRule="auto"/>
        <w:jc w:val="both"/>
      </w:pPr>
      <w:r w:rsidRPr="006D7A39">
        <w:rPr>
          <w:sz w:val="24"/>
          <w:szCs w:val="24"/>
        </w:rPr>
        <w:t>We validate the robustness of our main result using an extended eleven-model benchmark and formal statistical significance testing (Wilcoxon signed-rank and Diebold–Mariano tests) under repeated cross-validation, and translate the operational result to environmental (CO₂-equivalent and virtual-water) terms to connect the cost-sensitive forecasting result to sustainability outcomes.</w:t>
      </w:r>
    </w:p>
    <w:p w14:paraId="7668FC1B" w14:textId="77777777" w:rsidR="00C2472F" w:rsidRDefault="00C2472F" w:rsidP="00C2472F">
      <w:pPr>
        <w:pStyle w:val="Heading1"/>
        <w:spacing w:before="400" w:after="200"/>
      </w:pPr>
      <w:r>
        <w:rPr>
          <w:sz w:val="28"/>
          <w:szCs w:val="28"/>
        </w:rPr>
        <w:t>2. Methodology</w:t>
      </w:r>
    </w:p>
    <w:p w14:paraId="349C9384" w14:textId="77777777" w:rsidR="00C2472F" w:rsidRPr="006D7A39" w:rsidRDefault="00C2472F" w:rsidP="00C2472F">
      <w:pPr>
        <w:spacing w:after="200" w:line="360" w:lineRule="auto"/>
        <w:jc w:val="both"/>
        <w:rPr>
          <w:sz w:val="24"/>
          <w:szCs w:val="24"/>
        </w:rPr>
      </w:pPr>
      <w:r w:rsidRPr="006D7A39">
        <w:rPr>
          <w:sz w:val="24"/>
          <w:szCs w:val="24"/>
        </w:rPr>
        <w:t>Here, we describe the problem formulation, dataset, preprocessing pipeline, proposed HARE (Heteroscedasticity-Aware Residual Estimator) architecture, baseline models used for comparison, hyperparameter tuning protocol, evaluation metrics, and statistical testing procedure used to establish significance. All experiments are fully reproducible from a single chronologically ordered dataset, with no data leakage between training, validation and test partitions.</w:t>
      </w:r>
    </w:p>
    <w:p w14:paraId="75D40498" w14:textId="77777777" w:rsidR="00C2472F" w:rsidRDefault="00C2472F" w:rsidP="00C2472F">
      <w:pPr>
        <w:pStyle w:val="Heading2"/>
        <w:spacing w:before="300" w:after="160"/>
      </w:pPr>
      <w:r>
        <w:rPr>
          <w:sz w:val="26"/>
          <w:szCs w:val="26"/>
        </w:rPr>
        <w:t>2.1 Problem Formulation</w:t>
      </w:r>
    </w:p>
    <w:p w14:paraId="61C12CA9" w14:textId="77777777" w:rsidR="00C2472F" w:rsidRPr="006D7A39" w:rsidRDefault="00C2472F" w:rsidP="00C2472F">
      <w:pPr>
        <w:spacing w:after="200" w:line="360" w:lineRule="auto"/>
        <w:jc w:val="both"/>
        <w:rPr>
          <w:sz w:val="24"/>
          <w:szCs w:val="24"/>
        </w:rPr>
      </w:pPr>
      <w:r w:rsidRPr="006D7A39">
        <w:rPr>
          <w:sz w:val="24"/>
          <w:szCs w:val="24"/>
        </w:rPr>
        <w:t xml:space="preserve">Institutional kitchens, like university dining halls, hospitals, and hotels, have to predict daily food demand to decide how much to prepare. There are two possible forecast errors. A shortfall (under-preparation, y − ŷ &gt; 0) results in unmet demand, customer dissatisfaction and possible reputational or contractual penalties. A surplus (over-preparation, ŷ − y &gt; 0) results in food </w:t>
      </w:r>
      <w:r w:rsidRPr="006D7A39">
        <w:rPr>
          <w:sz w:val="24"/>
          <w:szCs w:val="24"/>
        </w:rPr>
        <w:lastRenderedPageBreak/>
        <w:t>waste, disposal cost and environmental burden.</w:t>
      </w:r>
      <w:r>
        <w:rPr>
          <w:sz w:val="24"/>
          <w:szCs w:val="24"/>
        </w:rPr>
        <w:t xml:space="preserve"> </w:t>
      </w:r>
      <w:r w:rsidRPr="006D7A39">
        <w:rPr>
          <w:sz w:val="24"/>
          <w:szCs w:val="24"/>
        </w:rPr>
        <w:t>Conventional regression losses such as mean squared error (MSE) treat these two types of errors symmetrically, which is a poor fit for real operating costs: in many food-service contexts, the cost of a shortfall is assumed to be greater than the cost of an equivalent surplus (Qin et al., 2011; Miguéis et al., 2022). HARE is built on this asymmetry, and takes minimum-cost forecasting rather than minimum-RMSE forecasting as the true objective.</w:t>
      </w:r>
    </w:p>
    <w:p w14:paraId="4ADB2988" w14:textId="77777777" w:rsidR="00C2472F" w:rsidRPr="006D7A39" w:rsidRDefault="00C2472F" w:rsidP="00C2472F">
      <w:pPr>
        <w:spacing w:after="200" w:line="360" w:lineRule="auto"/>
        <w:rPr>
          <w:b/>
          <w:bCs/>
        </w:rPr>
      </w:pPr>
      <w:r w:rsidRPr="006D7A39">
        <w:rPr>
          <w:b/>
          <w:bCs/>
          <w:sz w:val="26"/>
          <w:szCs w:val="26"/>
        </w:rPr>
        <w:t>2.2 Asymmetric Cost Framework</w:t>
      </w:r>
    </w:p>
    <w:p w14:paraId="54D533F3" w14:textId="77777777" w:rsidR="00C2472F" w:rsidRDefault="00C2472F" w:rsidP="00C2472F">
      <w:pPr>
        <w:spacing w:after="200" w:line="360" w:lineRule="auto"/>
        <w:jc w:val="both"/>
      </w:pPr>
      <w:r w:rsidRPr="00251751">
        <w:rPr>
          <w:sz w:val="24"/>
          <w:szCs w:val="24"/>
        </w:rPr>
        <w:t>Let y be the true value of food waste/demand (kg) and ŷ be the predicted value of the model. We define the residual as e = y − ŷ , which we decompose into a shortfall component and a surplus component:</w:t>
      </w:r>
    </w:p>
    <w:p w14:paraId="1236E08D" w14:textId="77777777" w:rsidR="00C2472F" w:rsidRDefault="00C2472F" w:rsidP="00C2472F">
      <w:pPr>
        <w:spacing w:before="120" w:after="120"/>
        <w:jc w:val="center"/>
      </w:pPr>
      <w:r>
        <w:rPr>
          <w:i/>
          <w:iCs/>
          <w:sz w:val="24"/>
          <w:szCs w:val="24"/>
        </w:rPr>
        <w:t>Shortfall mass = Σ max(eᵢ, 0)        Surplus mass = Σ max(−eᵢ, 0)</w:t>
      </w:r>
    </w:p>
    <w:p w14:paraId="5E512A95" w14:textId="77777777" w:rsidR="00C2472F" w:rsidRDefault="00C2472F" w:rsidP="00C2472F">
      <w:pPr>
        <w:spacing w:before="120" w:after="120"/>
        <w:jc w:val="both"/>
        <w:rPr>
          <w:sz w:val="24"/>
          <w:szCs w:val="24"/>
        </w:rPr>
      </w:pPr>
      <w:r w:rsidRPr="00251751">
        <w:rPr>
          <w:sz w:val="24"/>
          <w:szCs w:val="24"/>
        </w:rPr>
        <w:t>The total operational cost for a batch of predictions is a weighted sum of these two masses:</w:t>
      </w:r>
    </w:p>
    <w:p w14:paraId="05700DB7" w14:textId="77777777" w:rsidR="00C2472F" w:rsidRDefault="00C2472F" w:rsidP="00C2472F">
      <w:pPr>
        <w:spacing w:before="120" w:after="120"/>
        <w:jc w:val="both"/>
        <w:rPr>
          <w:sz w:val="24"/>
          <w:szCs w:val="24"/>
        </w:rPr>
      </w:pPr>
    </w:p>
    <w:p w14:paraId="6ADB7A28" w14:textId="77777777" w:rsidR="00C2472F" w:rsidRDefault="00C2472F" w:rsidP="00C2472F">
      <w:pPr>
        <w:spacing w:before="120" w:after="120"/>
        <w:jc w:val="center"/>
      </w:pPr>
      <w:r>
        <w:rPr>
          <w:i/>
          <w:iCs/>
          <w:sz w:val="24"/>
          <w:szCs w:val="24"/>
        </w:rPr>
        <w:t>Total Cost = w · (Shortfall mass) + 1 · (Surplus mass)</w:t>
      </w:r>
    </w:p>
    <w:p w14:paraId="00EA3D2E" w14:textId="68BDDA79" w:rsidR="00C2472F" w:rsidRPr="00251751" w:rsidRDefault="00C2472F" w:rsidP="00C2472F">
      <w:pPr>
        <w:spacing w:after="200" w:line="360" w:lineRule="auto"/>
        <w:jc w:val="both"/>
        <w:rPr>
          <w:sz w:val="24"/>
          <w:szCs w:val="24"/>
        </w:rPr>
      </w:pPr>
      <w:r w:rsidRPr="00251751">
        <w:rPr>
          <w:sz w:val="24"/>
          <w:szCs w:val="24"/>
        </w:rPr>
        <w:t xml:space="preserve">w ≥ 1 is the shortfall penalty multiplier, the relative cost of a kilogram of unmet demand to a kilogram of wasted food </w:t>
      </w:r>
      <w:proofErr w:type="gramStart"/>
      <w:r w:rsidRPr="00251751">
        <w:rPr>
          <w:sz w:val="24"/>
          <w:szCs w:val="24"/>
        </w:rPr>
        <w:t>For</w:t>
      </w:r>
      <w:proofErr w:type="gramEnd"/>
      <w:r w:rsidRPr="00251751">
        <w:rPr>
          <w:sz w:val="24"/>
          <w:szCs w:val="24"/>
        </w:rPr>
        <w:t xml:space="preserve"> model building we adopt a baseline w = 3.0 (i.e., a shortfall is assumed to cost three times as much as an equal-sized surplus — an assumed, illustrative ratio reflecting the standard newsvendor premise that under-stocking is more costly than over-stocking (Qin et al., 2011), not a measured institutional cost). Section 3.5 stress-tests this assumption across w </w:t>
      </w:r>
      <w:r w:rsidRPr="00251751">
        <w:rPr>
          <w:rFonts w:ascii="Cambria Math" w:hAnsi="Cambria Math" w:cs="Cambria Math"/>
          <w:sz w:val="24"/>
          <w:szCs w:val="24"/>
        </w:rPr>
        <w:t>∈</w:t>
      </w:r>
      <w:r w:rsidRPr="00251751">
        <w:rPr>
          <w:sz w:val="24"/>
          <w:szCs w:val="24"/>
        </w:rPr>
        <w:t xml:space="preserve"> [1, 5] to show the results are not an artifact of this particular choice.</w:t>
      </w:r>
      <w:r>
        <w:rPr>
          <w:sz w:val="24"/>
          <w:szCs w:val="24"/>
        </w:rPr>
        <w:t xml:space="preserve"> Figure 2 shows the resulting asymmetric cost conceptually.</w:t>
      </w:r>
    </w:p>
    <w:p w14:paraId="3539CFE0" w14:textId="77777777" w:rsidR="00C2472F" w:rsidRDefault="00C2472F" w:rsidP="00C2472F">
      <w:pPr>
        <w:pStyle w:val="Heading2"/>
        <w:spacing w:before="300" w:after="160"/>
      </w:pPr>
      <w:r>
        <w:rPr>
          <w:sz w:val="26"/>
          <w:szCs w:val="26"/>
        </w:rPr>
        <w:t>2.3 Dataset and Preprocessing</w:t>
      </w:r>
    </w:p>
    <w:p w14:paraId="05E886C4" w14:textId="77777777" w:rsidR="00C2472F" w:rsidRPr="00251751" w:rsidRDefault="00C2472F" w:rsidP="00C2472F">
      <w:pPr>
        <w:spacing w:after="200" w:line="360" w:lineRule="auto"/>
        <w:jc w:val="both"/>
        <w:rPr>
          <w:sz w:val="24"/>
          <w:szCs w:val="24"/>
        </w:rPr>
      </w:pPr>
      <w:r w:rsidRPr="00251751">
        <w:rPr>
          <w:sz w:val="24"/>
          <w:szCs w:val="24"/>
        </w:rPr>
        <w:t xml:space="preserve">The dataset consists of daily logs of kitchen operations from 1 January 2022 to 26 September 2024. Each record has </w:t>
      </w:r>
      <w:proofErr w:type="spellStart"/>
      <w:r w:rsidRPr="00251751">
        <w:rPr>
          <w:sz w:val="24"/>
          <w:szCs w:val="24"/>
        </w:rPr>
        <w:t>meals_served</w:t>
      </w:r>
      <w:proofErr w:type="spellEnd"/>
      <w:r w:rsidRPr="00251751">
        <w:rPr>
          <w:sz w:val="24"/>
          <w:szCs w:val="24"/>
        </w:rPr>
        <w:t xml:space="preserve">, </w:t>
      </w:r>
      <w:proofErr w:type="spellStart"/>
      <w:r w:rsidRPr="00251751">
        <w:rPr>
          <w:sz w:val="24"/>
          <w:szCs w:val="24"/>
        </w:rPr>
        <w:t>kitchen_staff</w:t>
      </w:r>
      <w:proofErr w:type="spellEnd"/>
      <w:r w:rsidRPr="00251751">
        <w:rPr>
          <w:sz w:val="24"/>
          <w:szCs w:val="24"/>
        </w:rPr>
        <w:t xml:space="preserve">, </w:t>
      </w:r>
      <w:proofErr w:type="spellStart"/>
      <w:r w:rsidRPr="00251751">
        <w:rPr>
          <w:sz w:val="24"/>
          <w:szCs w:val="24"/>
        </w:rPr>
        <w:t>temperature_C</w:t>
      </w:r>
      <w:proofErr w:type="spellEnd"/>
      <w:r w:rsidRPr="00251751">
        <w:rPr>
          <w:sz w:val="24"/>
          <w:szCs w:val="24"/>
        </w:rPr>
        <w:t xml:space="preserve">, </w:t>
      </w:r>
      <w:proofErr w:type="spellStart"/>
      <w:r w:rsidRPr="00251751">
        <w:rPr>
          <w:sz w:val="24"/>
          <w:szCs w:val="24"/>
        </w:rPr>
        <w:t>humidity_percent</w:t>
      </w:r>
      <w:proofErr w:type="spellEnd"/>
      <w:r w:rsidRPr="00251751">
        <w:rPr>
          <w:sz w:val="24"/>
          <w:szCs w:val="24"/>
        </w:rPr>
        <w:t xml:space="preserve">, </w:t>
      </w:r>
      <w:proofErr w:type="spellStart"/>
      <w:r w:rsidRPr="00251751">
        <w:rPr>
          <w:sz w:val="24"/>
          <w:szCs w:val="24"/>
        </w:rPr>
        <w:t>day_of_week</w:t>
      </w:r>
      <w:proofErr w:type="spellEnd"/>
      <w:r w:rsidRPr="00251751">
        <w:rPr>
          <w:sz w:val="24"/>
          <w:szCs w:val="24"/>
        </w:rPr>
        <w:t xml:space="preserve">, </w:t>
      </w:r>
      <w:proofErr w:type="spellStart"/>
      <w:r w:rsidRPr="00251751">
        <w:rPr>
          <w:sz w:val="24"/>
          <w:szCs w:val="24"/>
        </w:rPr>
        <w:t>special_event</w:t>
      </w:r>
      <w:proofErr w:type="spellEnd"/>
      <w:r w:rsidRPr="00251751">
        <w:rPr>
          <w:sz w:val="24"/>
          <w:szCs w:val="24"/>
        </w:rPr>
        <w:t xml:space="preserve"> (binary), </w:t>
      </w:r>
      <w:proofErr w:type="spellStart"/>
      <w:r w:rsidRPr="00251751">
        <w:rPr>
          <w:sz w:val="24"/>
          <w:szCs w:val="24"/>
        </w:rPr>
        <w:t>past_waste_kg</w:t>
      </w:r>
      <w:proofErr w:type="spellEnd"/>
      <w:r w:rsidRPr="00251751">
        <w:rPr>
          <w:sz w:val="24"/>
          <w:szCs w:val="24"/>
        </w:rPr>
        <w:t xml:space="preserve">, </w:t>
      </w:r>
      <w:proofErr w:type="spellStart"/>
      <w:r w:rsidRPr="00251751">
        <w:rPr>
          <w:sz w:val="24"/>
          <w:szCs w:val="24"/>
        </w:rPr>
        <w:t>staff_experience</w:t>
      </w:r>
      <w:proofErr w:type="spellEnd"/>
      <w:r w:rsidRPr="00251751">
        <w:rPr>
          <w:sz w:val="24"/>
          <w:szCs w:val="24"/>
        </w:rPr>
        <w:t xml:space="preserve"> (categorical, with missing values), </w:t>
      </w:r>
      <w:proofErr w:type="spellStart"/>
      <w:r w:rsidRPr="00251751">
        <w:rPr>
          <w:sz w:val="24"/>
          <w:szCs w:val="24"/>
        </w:rPr>
        <w:t>waste_category</w:t>
      </w:r>
      <w:proofErr w:type="spellEnd"/>
      <w:r w:rsidRPr="00251751">
        <w:rPr>
          <w:sz w:val="24"/>
          <w:szCs w:val="24"/>
        </w:rPr>
        <w:t xml:space="preserve"> (categorical with inconsistent casing), and the regression target </w:t>
      </w:r>
      <w:proofErr w:type="spellStart"/>
      <w:r w:rsidRPr="00251751">
        <w:rPr>
          <w:sz w:val="24"/>
          <w:szCs w:val="24"/>
        </w:rPr>
        <w:t>food_waste_kg</w:t>
      </w:r>
      <w:proofErr w:type="spellEnd"/>
      <w:r w:rsidRPr="00251751">
        <w:rPr>
          <w:sz w:val="24"/>
          <w:szCs w:val="24"/>
        </w:rPr>
        <w:t>. Figure 3 provides a summary of the data set distribution by waste category, staff experience, and day type.</w:t>
      </w:r>
    </w:p>
    <w:p w14:paraId="4486C9A2" w14:textId="77777777" w:rsidR="00C2472F" w:rsidRDefault="00C2472F" w:rsidP="00C2472F">
      <w:pPr>
        <w:pStyle w:val="Heading3"/>
        <w:spacing w:before="240" w:after="140"/>
      </w:pPr>
      <w:r>
        <w:rPr>
          <w:sz w:val="24"/>
          <w:szCs w:val="24"/>
        </w:rPr>
        <w:t>2.3.1 Data Cleaning</w:t>
      </w:r>
    </w:p>
    <w:p w14:paraId="01F2256F" w14:textId="77777777" w:rsidR="00C2472F" w:rsidRPr="00251751" w:rsidRDefault="00C2472F" w:rsidP="00C2472F">
      <w:pPr>
        <w:pStyle w:val="ListParagraph"/>
        <w:numPr>
          <w:ilvl w:val="0"/>
          <w:numId w:val="1"/>
        </w:numPr>
        <w:spacing w:after="160" w:line="360" w:lineRule="auto"/>
        <w:jc w:val="both"/>
      </w:pPr>
      <w:r w:rsidRPr="00251751">
        <w:rPr>
          <w:sz w:val="24"/>
          <w:szCs w:val="24"/>
        </w:rPr>
        <w:t xml:space="preserve">Numeric coercion: </w:t>
      </w:r>
      <w:proofErr w:type="spellStart"/>
      <w:r w:rsidRPr="00251751">
        <w:rPr>
          <w:sz w:val="24"/>
          <w:szCs w:val="24"/>
        </w:rPr>
        <w:t>meals_served</w:t>
      </w:r>
      <w:proofErr w:type="spellEnd"/>
      <w:r w:rsidRPr="00251751">
        <w:rPr>
          <w:sz w:val="24"/>
          <w:szCs w:val="24"/>
        </w:rPr>
        <w:t xml:space="preserve">, </w:t>
      </w:r>
      <w:proofErr w:type="spellStart"/>
      <w:r w:rsidRPr="00251751">
        <w:rPr>
          <w:sz w:val="24"/>
          <w:szCs w:val="24"/>
        </w:rPr>
        <w:t>kitchen_staff</w:t>
      </w:r>
      <w:proofErr w:type="spellEnd"/>
      <w:r w:rsidRPr="00251751">
        <w:rPr>
          <w:sz w:val="24"/>
          <w:szCs w:val="24"/>
        </w:rPr>
        <w:t xml:space="preserve">, </w:t>
      </w:r>
      <w:proofErr w:type="spellStart"/>
      <w:r w:rsidRPr="00251751">
        <w:rPr>
          <w:sz w:val="24"/>
          <w:szCs w:val="24"/>
        </w:rPr>
        <w:t>temperature_C</w:t>
      </w:r>
      <w:proofErr w:type="spellEnd"/>
      <w:r w:rsidRPr="00251751">
        <w:rPr>
          <w:sz w:val="24"/>
          <w:szCs w:val="24"/>
        </w:rPr>
        <w:t xml:space="preserve">, </w:t>
      </w:r>
      <w:proofErr w:type="spellStart"/>
      <w:r w:rsidRPr="00251751">
        <w:rPr>
          <w:sz w:val="24"/>
          <w:szCs w:val="24"/>
        </w:rPr>
        <w:t>humidity_percent</w:t>
      </w:r>
      <w:proofErr w:type="spellEnd"/>
      <w:r w:rsidRPr="00251751">
        <w:rPr>
          <w:sz w:val="24"/>
          <w:szCs w:val="24"/>
        </w:rPr>
        <w:t xml:space="preserve">, </w:t>
      </w:r>
      <w:proofErr w:type="spellStart"/>
      <w:r w:rsidRPr="00251751">
        <w:rPr>
          <w:sz w:val="24"/>
          <w:szCs w:val="24"/>
        </w:rPr>
        <w:t>past_waste_kg</w:t>
      </w:r>
      <w:proofErr w:type="spellEnd"/>
      <w:r w:rsidRPr="00251751">
        <w:rPr>
          <w:sz w:val="24"/>
          <w:szCs w:val="24"/>
        </w:rPr>
        <w:t xml:space="preserve">, and </w:t>
      </w:r>
      <w:proofErr w:type="spellStart"/>
      <w:r w:rsidRPr="00251751">
        <w:rPr>
          <w:sz w:val="24"/>
          <w:szCs w:val="24"/>
        </w:rPr>
        <w:t>food_waste_kg</w:t>
      </w:r>
      <w:proofErr w:type="spellEnd"/>
      <w:r w:rsidRPr="00251751">
        <w:rPr>
          <w:sz w:val="24"/>
          <w:szCs w:val="24"/>
        </w:rPr>
        <w:t xml:space="preserve"> were stripped of non-numeric characters and </w:t>
      </w:r>
      <w:r w:rsidRPr="00251751">
        <w:rPr>
          <w:sz w:val="24"/>
          <w:szCs w:val="24"/>
        </w:rPr>
        <w:lastRenderedPageBreak/>
        <w:t>coerced to floating-point values. This corrected a whitespace/formatting artifact present in a subset of rows.</w:t>
      </w:r>
    </w:p>
    <w:p w14:paraId="4192B963" w14:textId="77777777" w:rsidR="00C2472F" w:rsidRPr="00251751" w:rsidRDefault="00C2472F" w:rsidP="00C2472F">
      <w:pPr>
        <w:pStyle w:val="ListParagraph"/>
        <w:numPr>
          <w:ilvl w:val="0"/>
          <w:numId w:val="1"/>
        </w:numPr>
        <w:spacing w:after="160" w:line="360" w:lineRule="auto"/>
        <w:jc w:val="both"/>
      </w:pPr>
      <w:r w:rsidRPr="00251751">
        <w:rPr>
          <w:sz w:val="24"/>
          <w:szCs w:val="24"/>
        </w:rPr>
        <w:t xml:space="preserve">Sensor-fault handling: </w:t>
      </w:r>
      <w:proofErr w:type="spellStart"/>
      <w:r w:rsidRPr="00251751">
        <w:rPr>
          <w:sz w:val="24"/>
          <w:szCs w:val="24"/>
        </w:rPr>
        <w:t>temperature_C</w:t>
      </w:r>
      <w:proofErr w:type="spellEnd"/>
      <w:r w:rsidRPr="00251751">
        <w:rPr>
          <w:sz w:val="24"/>
          <w:szCs w:val="24"/>
        </w:rPr>
        <w:t xml:space="preserve"> has 13 readings of exactly −10.0°C and 9 readings of exactly 60.0°C, both physically implausible, consistent with a sensor floor/ceiling fault rather than genuine measurements. These are preserved but subsequently bounded by the outlier-trimming step described below, rather than manually imputed, to avoid injecting assumptions into the training signal.</w:t>
      </w:r>
    </w:p>
    <w:p w14:paraId="34DEEF4C" w14:textId="36CAC64D" w:rsidR="00C2472F" w:rsidRPr="00251751" w:rsidRDefault="00C2472F" w:rsidP="00C2472F">
      <w:pPr>
        <w:pStyle w:val="ListParagraph"/>
        <w:numPr>
          <w:ilvl w:val="0"/>
          <w:numId w:val="1"/>
        </w:numPr>
        <w:spacing w:after="160" w:line="360" w:lineRule="auto"/>
        <w:jc w:val="both"/>
      </w:pPr>
      <w:r>
        <w:rPr>
          <w:sz w:val="24"/>
          <w:szCs w:val="24"/>
        </w:rPr>
        <w:t>C</w:t>
      </w:r>
      <w:r w:rsidRPr="00251751">
        <w:rPr>
          <w:sz w:val="24"/>
          <w:szCs w:val="24"/>
        </w:rPr>
        <w:t xml:space="preserve">ategorical inconsistency: </w:t>
      </w:r>
      <w:proofErr w:type="spellStart"/>
      <w:r w:rsidRPr="00251751">
        <w:rPr>
          <w:sz w:val="24"/>
          <w:szCs w:val="24"/>
        </w:rPr>
        <w:t>staff_experience</w:t>
      </w:r>
      <w:proofErr w:type="spellEnd"/>
      <w:r w:rsidRPr="00251751">
        <w:rPr>
          <w:sz w:val="24"/>
          <w:szCs w:val="24"/>
        </w:rPr>
        <w:t xml:space="preserve"> has four case variants of the same three levels (Beginner, Intermediate/intermediate, EXPERT) plus 164 missing entries; </w:t>
      </w:r>
      <w:proofErr w:type="spellStart"/>
      <w:r w:rsidRPr="00251751">
        <w:rPr>
          <w:sz w:val="24"/>
          <w:szCs w:val="24"/>
        </w:rPr>
        <w:t>waste_category</w:t>
      </w:r>
      <w:proofErr w:type="spellEnd"/>
      <w:r w:rsidRPr="00251751">
        <w:rPr>
          <w:sz w:val="24"/>
          <w:szCs w:val="24"/>
        </w:rPr>
        <w:t xml:space="preserve"> has similarly duplicated casing (e.g., MEAT/</w:t>
      </w:r>
      <w:proofErr w:type="spellStart"/>
      <w:r w:rsidRPr="00251751">
        <w:rPr>
          <w:sz w:val="24"/>
          <w:szCs w:val="24"/>
        </w:rPr>
        <w:t>MeAt</w:t>
      </w:r>
      <w:proofErr w:type="spellEnd"/>
      <w:r w:rsidRPr="00251751">
        <w:rPr>
          <w:sz w:val="24"/>
          <w:szCs w:val="24"/>
        </w:rPr>
        <w:t>). These fields are documented, but not included in the numeric feature set used in the final model (Section 2.4), as the engineered numeric and interaction features carry the operationally relevant signal and avoid the need for imputation or encoding decisions that could introduce information leakage.</w:t>
      </w:r>
    </w:p>
    <w:p w14:paraId="678F0967" w14:textId="77777777" w:rsidR="00C2472F" w:rsidRDefault="00C2472F" w:rsidP="00C2472F">
      <w:pPr>
        <w:pStyle w:val="ListParagraph"/>
        <w:numPr>
          <w:ilvl w:val="0"/>
          <w:numId w:val="1"/>
        </w:numPr>
        <w:spacing w:after="160" w:line="360" w:lineRule="auto"/>
        <w:jc w:val="both"/>
      </w:pPr>
      <w:r w:rsidRPr="00251751">
        <w:rPr>
          <w:sz w:val="24"/>
          <w:szCs w:val="24"/>
        </w:rPr>
        <w:t xml:space="preserve">Date features: the date field is parsed and decomposed into day, month and </w:t>
      </w:r>
      <w:proofErr w:type="spellStart"/>
      <w:r w:rsidRPr="00251751">
        <w:rPr>
          <w:sz w:val="24"/>
          <w:szCs w:val="24"/>
        </w:rPr>
        <w:t>day_of_week</w:t>
      </w:r>
      <w:proofErr w:type="spellEnd"/>
      <w:r w:rsidRPr="00251751">
        <w:rPr>
          <w:sz w:val="24"/>
          <w:szCs w:val="24"/>
        </w:rPr>
        <w:t xml:space="preserve"> (integer, Monday = 0)</w:t>
      </w:r>
      <w:r>
        <w:rPr>
          <w:sz w:val="24"/>
          <w:szCs w:val="24"/>
        </w:rPr>
        <w:t>.</w:t>
      </w:r>
    </w:p>
    <w:p w14:paraId="7568A99A" w14:textId="77777777" w:rsidR="00C2472F" w:rsidRDefault="00C2472F" w:rsidP="00C2472F">
      <w:pPr>
        <w:pStyle w:val="Heading3"/>
        <w:spacing w:before="240" w:after="140"/>
      </w:pPr>
      <w:r>
        <w:rPr>
          <w:sz w:val="24"/>
          <w:szCs w:val="24"/>
        </w:rPr>
        <w:t>2.3.2 Chronological Splitting</w:t>
      </w:r>
    </w:p>
    <w:p w14:paraId="4B3F7C72" w14:textId="77777777" w:rsidR="00C2472F" w:rsidRDefault="00C2472F" w:rsidP="00C2472F">
      <w:pPr>
        <w:spacing w:after="200" w:line="360" w:lineRule="auto"/>
        <w:jc w:val="both"/>
      </w:pPr>
      <w:r w:rsidRPr="00251751">
        <w:rPr>
          <w:sz w:val="24"/>
          <w:szCs w:val="24"/>
        </w:rPr>
        <w:t>As the demand in the kitchen is a time series (seasonality, trend, and drift in staffing and menu composition over 2022–2024), the data are sorted by date and split chronologically, rather than randomly, to avoid leaking future information into training</w:t>
      </w:r>
      <w:r>
        <w:rPr>
          <w:sz w:val="24"/>
          <w:szCs w:val="24"/>
        </w:rPr>
        <w:t>:</w:t>
      </w:r>
    </w:p>
    <w:p w14:paraId="5D95F2DC" w14:textId="77777777" w:rsidR="00C2472F" w:rsidRDefault="00C2472F" w:rsidP="00C2472F">
      <w:pPr>
        <w:pStyle w:val="ListParagraph"/>
        <w:numPr>
          <w:ilvl w:val="0"/>
          <w:numId w:val="1"/>
        </w:numPr>
        <w:spacing w:after="160" w:line="360" w:lineRule="auto"/>
        <w:jc w:val="both"/>
      </w:pPr>
      <w:r>
        <w:rPr>
          <w:sz w:val="24"/>
          <w:szCs w:val="24"/>
        </w:rPr>
        <w:t>Train: 547 samples (60%)</w:t>
      </w:r>
    </w:p>
    <w:p w14:paraId="5C92CCC5" w14:textId="77777777" w:rsidR="00C2472F" w:rsidRPr="00251751" w:rsidRDefault="00C2472F" w:rsidP="00C2472F">
      <w:pPr>
        <w:pStyle w:val="ListParagraph"/>
        <w:numPr>
          <w:ilvl w:val="0"/>
          <w:numId w:val="1"/>
        </w:numPr>
        <w:spacing w:after="160" w:line="360" w:lineRule="auto"/>
        <w:jc w:val="both"/>
      </w:pPr>
      <w:r>
        <w:rPr>
          <w:sz w:val="24"/>
          <w:szCs w:val="24"/>
        </w:rPr>
        <w:t xml:space="preserve">Validation: 182 records (20%) - </w:t>
      </w:r>
      <w:r w:rsidRPr="00251751">
        <w:rPr>
          <w:sz w:val="24"/>
          <w:szCs w:val="24"/>
        </w:rPr>
        <w:t>used solely for hyperparameter selection</w:t>
      </w:r>
    </w:p>
    <w:p w14:paraId="06C67C29" w14:textId="77777777" w:rsidR="00C2472F" w:rsidRPr="00251751" w:rsidRDefault="00C2472F" w:rsidP="00C2472F">
      <w:pPr>
        <w:pStyle w:val="ListParagraph"/>
        <w:numPr>
          <w:ilvl w:val="0"/>
          <w:numId w:val="1"/>
        </w:numPr>
        <w:spacing w:after="160" w:line="360" w:lineRule="auto"/>
        <w:jc w:val="both"/>
      </w:pPr>
      <w:r w:rsidRPr="00251751">
        <w:rPr>
          <w:sz w:val="24"/>
          <w:szCs w:val="24"/>
        </w:rPr>
        <w:t xml:space="preserve">Test: 182 records (20%) </w:t>
      </w:r>
      <w:r>
        <w:rPr>
          <w:sz w:val="24"/>
          <w:szCs w:val="24"/>
        </w:rPr>
        <w:t>-</w:t>
      </w:r>
      <w:r w:rsidRPr="00251751">
        <w:rPr>
          <w:sz w:val="24"/>
          <w:szCs w:val="24"/>
        </w:rPr>
        <w:t xml:space="preserve"> put aside, touched once, for final reporting</w:t>
      </w:r>
    </w:p>
    <w:p w14:paraId="0795D52A" w14:textId="77777777" w:rsidR="00C2472F" w:rsidRPr="00251751" w:rsidRDefault="00C2472F" w:rsidP="00C2472F">
      <w:pPr>
        <w:spacing w:after="160" w:line="360" w:lineRule="auto"/>
        <w:jc w:val="both"/>
        <w:rPr>
          <w:b/>
          <w:bCs/>
          <w:sz w:val="26"/>
          <w:szCs w:val="26"/>
        </w:rPr>
      </w:pPr>
      <w:r w:rsidRPr="00251751">
        <w:rPr>
          <w:b/>
          <w:bCs/>
          <w:sz w:val="26"/>
          <w:szCs w:val="26"/>
        </w:rPr>
        <w:t>2.3.3 Outlier Trimming</w:t>
      </w:r>
    </w:p>
    <w:p w14:paraId="1A1F5C70" w14:textId="77777777" w:rsidR="00C2472F" w:rsidRDefault="00C2472F" w:rsidP="00C2472F">
      <w:pPr>
        <w:spacing w:after="200" w:line="360" w:lineRule="auto"/>
        <w:jc w:val="both"/>
        <w:rPr>
          <w:sz w:val="24"/>
          <w:szCs w:val="24"/>
        </w:rPr>
      </w:pPr>
      <w:r w:rsidRPr="00251751">
        <w:rPr>
          <w:sz w:val="24"/>
          <w:szCs w:val="24"/>
        </w:rPr>
        <w:t xml:space="preserve">We fit interquartile-range (IQR) based bounds (Q1 − 1.5·IQR, Q3 + 1.5·IQR) on </w:t>
      </w:r>
      <w:proofErr w:type="spellStart"/>
      <w:r w:rsidRPr="00251751">
        <w:rPr>
          <w:sz w:val="24"/>
          <w:szCs w:val="24"/>
        </w:rPr>
        <w:t>meals_served</w:t>
      </w:r>
      <w:proofErr w:type="spellEnd"/>
      <w:r w:rsidRPr="00251751">
        <w:rPr>
          <w:sz w:val="24"/>
          <w:szCs w:val="24"/>
        </w:rPr>
        <w:t xml:space="preserve">, </w:t>
      </w:r>
      <w:proofErr w:type="spellStart"/>
      <w:r w:rsidRPr="00251751">
        <w:rPr>
          <w:sz w:val="24"/>
          <w:szCs w:val="24"/>
        </w:rPr>
        <w:t>food_waste_kg</w:t>
      </w:r>
      <w:proofErr w:type="spellEnd"/>
      <w:r w:rsidRPr="00251751">
        <w:rPr>
          <w:sz w:val="24"/>
          <w:szCs w:val="24"/>
        </w:rPr>
        <w:t xml:space="preserve">, </w:t>
      </w:r>
      <w:proofErr w:type="spellStart"/>
      <w:r w:rsidRPr="00251751">
        <w:rPr>
          <w:sz w:val="24"/>
          <w:szCs w:val="24"/>
        </w:rPr>
        <w:t>temperature_C</w:t>
      </w:r>
      <w:proofErr w:type="spellEnd"/>
      <w:r w:rsidRPr="00251751">
        <w:rPr>
          <w:sz w:val="24"/>
          <w:szCs w:val="24"/>
        </w:rPr>
        <w:t xml:space="preserve">, and </w:t>
      </w:r>
      <w:proofErr w:type="spellStart"/>
      <w:r w:rsidRPr="00251751">
        <w:rPr>
          <w:sz w:val="24"/>
          <w:szCs w:val="24"/>
        </w:rPr>
        <w:t>past_waste_kg</w:t>
      </w:r>
      <w:proofErr w:type="spellEnd"/>
      <w:r w:rsidRPr="00251751">
        <w:rPr>
          <w:sz w:val="24"/>
          <w:szCs w:val="24"/>
        </w:rPr>
        <w:t xml:space="preserve"> using the training partition only, and apply the resulting bounds to trim all three partitions. This filters out a small number of extreme leverage points</w:t>
      </w:r>
      <w:r>
        <w:rPr>
          <w:sz w:val="24"/>
          <w:szCs w:val="24"/>
        </w:rPr>
        <w:t xml:space="preserve">, </w:t>
      </w:r>
      <w:r w:rsidRPr="00251751">
        <w:rPr>
          <w:sz w:val="24"/>
          <w:szCs w:val="24"/>
        </w:rPr>
        <w:t xml:space="preserve">most notably a cluster of </w:t>
      </w:r>
      <w:proofErr w:type="spellStart"/>
      <w:r w:rsidRPr="00251751">
        <w:rPr>
          <w:sz w:val="24"/>
          <w:szCs w:val="24"/>
        </w:rPr>
        <w:t>meals_served</w:t>
      </w:r>
      <w:proofErr w:type="spellEnd"/>
      <w:r w:rsidRPr="00251751">
        <w:rPr>
          <w:sz w:val="24"/>
          <w:szCs w:val="24"/>
        </w:rPr>
        <w:t xml:space="preserve"> entries in the thousands (e.g. 4,680; 4,590; 4,510) that are two orders of magnitude greater than the median of 306 and are almost certainly data-entry errors (a misplaced decimal or duplicated digit) rather than true service </w:t>
      </w:r>
      <w:r w:rsidRPr="00251751">
        <w:rPr>
          <w:sz w:val="24"/>
          <w:szCs w:val="24"/>
        </w:rPr>
        <w:lastRenderedPageBreak/>
        <w:t xml:space="preserve">volumes without throwing out the true heavy right tail of </w:t>
      </w:r>
      <w:proofErr w:type="spellStart"/>
      <w:r w:rsidRPr="00251751">
        <w:rPr>
          <w:sz w:val="24"/>
          <w:szCs w:val="24"/>
        </w:rPr>
        <w:t>food_waste_kg</w:t>
      </w:r>
      <w:proofErr w:type="spellEnd"/>
      <w:r w:rsidRPr="00251751">
        <w:rPr>
          <w:sz w:val="24"/>
          <w:szCs w:val="24"/>
        </w:rPr>
        <w:t xml:space="preserve"> (max 274.3 kg, median 41.1 kg), which are real spikes in special-event demand that the model still has to learn to cope with. After trimming we have 527, 173 and 177 records for training, validation and testing respectively.</w:t>
      </w:r>
    </w:p>
    <w:p w14:paraId="402A06A9" w14:textId="77777777" w:rsidR="00C2472F" w:rsidRPr="00251751" w:rsidRDefault="00C2472F" w:rsidP="00C2472F">
      <w:pPr>
        <w:spacing w:after="200" w:line="360" w:lineRule="auto"/>
        <w:jc w:val="both"/>
        <w:rPr>
          <w:b/>
          <w:bCs/>
        </w:rPr>
      </w:pPr>
      <w:r w:rsidRPr="00251751">
        <w:rPr>
          <w:b/>
          <w:bCs/>
          <w:sz w:val="26"/>
          <w:szCs w:val="26"/>
        </w:rPr>
        <w:t>2.4 Feature Engineering</w:t>
      </w:r>
    </w:p>
    <w:p w14:paraId="274E504C" w14:textId="77777777" w:rsidR="00C2472F" w:rsidRPr="00896927" w:rsidRDefault="00C2472F" w:rsidP="00C2472F">
      <w:pPr>
        <w:spacing w:after="160" w:line="360" w:lineRule="auto"/>
        <w:jc w:val="both"/>
      </w:pPr>
      <w:r w:rsidRPr="00896927">
        <w:rPr>
          <w:sz w:val="24"/>
          <w:szCs w:val="24"/>
        </w:rPr>
        <w:t>Nine base features (</w:t>
      </w:r>
      <w:proofErr w:type="spellStart"/>
      <w:r w:rsidRPr="00896927">
        <w:rPr>
          <w:sz w:val="24"/>
          <w:szCs w:val="24"/>
        </w:rPr>
        <w:t>meals_served</w:t>
      </w:r>
      <w:proofErr w:type="spellEnd"/>
      <w:r w:rsidRPr="00896927">
        <w:rPr>
          <w:sz w:val="24"/>
          <w:szCs w:val="24"/>
        </w:rPr>
        <w:t xml:space="preserve">, </w:t>
      </w:r>
      <w:proofErr w:type="spellStart"/>
      <w:r w:rsidRPr="00896927">
        <w:rPr>
          <w:sz w:val="24"/>
          <w:szCs w:val="24"/>
        </w:rPr>
        <w:t>kitchen_staff</w:t>
      </w:r>
      <w:proofErr w:type="spellEnd"/>
      <w:r w:rsidRPr="00896927">
        <w:rPr>
          <w:sz w:val="24"/>
          <w:szCs w:val="24"/>
        </w:rPr>
        <w:t xml:space="preserve">, </w:t>
      </w:r>
      <w:proofErr w:type="spellStart"/>
      <w:r w:rsidRPr="00896927">
        <w:rPr>
          <w:sz w:val="24"/>
          <w:szCs w:val="24"/>
        </w:rPr>
        <w:t>past_waste_kg</w:t>
      </w:r>
      <w:proofErr w:type="spellEnd"/>
      <w:r w:rsidRPr="00896927">
        <w:rPr>
          <w:sz w:val="24"/>
          <w:szCs w:val="24"/>
        </w:rPr>
        <w:t xml:space="preserve">, </w:t>
      </w:r>
      <w:proofErr w:type="spellStart"/>
      <w:r w:rsidRPr="00896927">
        <w:rPr>
          <w:sz w:val="24"/>
          <w:szCs w:val="24"/>
        </w:rPr>
        <w:t>special_event</w:t>
      </w:r>
      <w:proofErr w:type="spellEnd"/>
      <w:r w:rsidRPr="00896927">
        <w:rPr>
          <w:sz w:val="24"/>
          <w:szCs w:val="24"/>
        </w:rPr>
        <w:t xml:space="preserve">, </w:t>
      </w:r>
      <w:proofErr w:type="spellStart"/>
      <w:r w:rsidRPr="00896927">
        <w:rPr>
          <w:sz w:val="24"/>
          <w:szCs w:val="24"/>
        </w:rPr>
        <w:t>temperature_C</w:t>
      </w:r>
      <w:proofErr w:type="spellEnd"/>
      <w:r w:rsidRPr="00896927">
        <w:rPr>
          <w:sz w:val="24"/>
          <w:szCs w:val="24"/>
        </w:rPr>
        <w:t xml:space="preserve">, </w:t>
      </w:r>
      <w:proofErr w:type="spellStart"/>
      <w:r w:rsidRPr="00896927">
        <w:rPr>
          <w:sz w:val="24"/>
          <w:szCs w:val="24"/>
        </w:rPr>
        <w:t>humidity_percent</w:t>
      </w:r>
      <w:proofErr w:type="spellEnd"/>
      <w:r w:rsidRPr="00896927">
        <w:rPr>
          <w:sz w:val="24"/>
          <w:szCs w:val="24"/>
        </w:rPr>
        <w:t xml:space="preserve">, </w:t>
      </w:r>
      <w:proofErr w:type="spellStart"/>
      <w:r w:rsidRPr="00896927">
        <w:rPr>
          <w:sz w:val="24"/>
          <w:szCs w:val="24"/>
        </w:rPr>
        <w:t>day_of_week</w:t>
      </w:r>
      <w:proofErr w:type="spellEnd"/>
      <w:r w:rsidRPr="00896927">
        <w:rPr>
          <w:sz w:val="24"/>
          <w:szCs w:val="24"/>
        </w:rPr>
        <w:t>, day, month) are augmented with thirteen engineered features to account for known operational nonlinearities and interactions:</w:t>
      </w:r>
    </w:p>
    <w:p w14:paraId="026B315B" w14:textId="77777777" w:rsidR="00C2472F" w:rsidRDefault="00C2472F" w:rsidP="00C2472F">
      <w:pPr>
        <w:pStyle w:val="ListParagraph"/>
        <w:numPr>
          <w:ilvl w:val="0"/>
          <w:numId w:val="1"/>
        </w:numPr>
        <w:spacing w:after="160" w:line="360" w:lineRule="auto"/>
        <w:jc w:val="both"/>
      </w:pPr>
      <w:proofErr w:type="spellStart"/>
      <w:r>
        <w:rPr>
          <w:sz w:val="24"/>
          <w:szCs w:val="24"/>
        </w:rPr>
        <w:t>staff_efficiency</w:t>
      </w:r>
      <w:proofErr w:type="spellEnd"/>
      <w:r>
        <w:rPr>
          <w:sz w:val="24"/>
          <w:szCs w:val="24"/>
        </w:rPr>
        <w:t xml:space="preserve"> = </w:t>
      </w:r>
      <w:proofErr w:type="spellStart"/>
      <w:r>
        <w:rPr>
          <w:sz w:val="24"/>
          <w:szCs w:val="24"/>
        </w:rPr>
        <w:t>meals_served</w:t>
      </w:r>
      <w:proofErr w:type="spellEnd"/>
      <w:r>
        <w:rPr>
          <w:sz w:val="24"/>
          <w:szCs w:val="24"/>
        </w:rPr>
        <w:t xml:space="preserve"> / (</w:t>
      </w:r>
      <w:proofErr w:type="spellStart"/>
      <w:r>
        <w:rPr>
          <w:sz w:val="24"/>
          <w:szCs w:val="24"/>
        </w:rPr>
        <w:t>kitchen_staff</w:t>
      </w:r>
      <w:proofErr w:type="spellEnd"/>
      <w:r>
        <w:rPr>
          <w:sz w:val="24"/>
          <w:szCs w:val="24"/>
        </w:rPr>
        <w:t xml:space="preserve"> + ε) — throughput per staff member</w:t>
      </w:r>
    </w:p>
    <w:p w14:paraId="655116F2" w14:textId="77777777" w:rsidR="00C2472F" w:rsidRDefault="00C2472F" w:rsidP="00C2472F">
      <w:pPr>
        <w:pStyle w:val="ListParagraph"/>
        <w:numPr>
          <w:ilvl w:val="0"/>
          <w:numId w:val="1"/>
        </w:numPr>
        <w:spacing w:after="160" w:line="360" w:lineRule="auto"/>
        <w:jc w:val="both"/>
      </w:pPr>
      <w:proofErr w:type="spellStart"/>
      <w:r>
        <w:rPr>
          <w:sz w:val="24"/>
          <w:szCs w:val="24"/>
        </w:rPr>
        <w:t>demand_pressure</w:t>
      </w:r>
      <w:proofErr w:type="spellEnd"/>
      <w:r>
        <w:rPr>
          <w:sz w:val="24"/>
          <w:szCs w:val="24"/>
        </w:rPr>
        <w:t xml:space="preserve"> = </w:t>
      </w:r>
      <w:proofErr w:type="spellStart"/>
      <w:r>
        <w:rPr>
          <w:sz w:val="24"/>
          <w:szCs w:val="24"/>
        </w:rPr>
        <w:t>meals_served</w:t>
      </w:r>
      <w:proofErr w:type="spellEnd"/>
      <w:r>
        <w:rPr>
          <w:sz w:val="24"/>
          <w:szCs w:val="24"/>
        </w:rPr>
        <w:t xml:space="preserve"> / (</w:t>
      </w:r>
      <w:proofErr w:type="spellStart"/>
      <w:r>
        <w:rPr>
          <w:sz w:val="24"/>
          <w:szCs w:val="24"/>
        </w:rPr>
        <w:t>kitchen_staff</w:t>
      </w:r>
      <w:proofErr w:type="spellEnd"/>
      <w:r>
        <w:rPr>
          <w:sz w:val="24"/>
          <w:szCs w:val="24"/>
        </w:rPr>
        <w:t xml:space="preserve"> + 1) — a smoothed variant used for regularized comparison</w:t>
      </w:r>
    </w:p>
    <w:p w14:paraId="72EA262B" w14:textId="77777777" w:rsidR="00C2472F" w:rsidRDefault="00C2472F" w:rsidP="00C2472F">
      <w:pPr>
        <w:pStyle w:val="ListParagraph"/>
        <w:numPr>
          <w:ilvl w:val="0"/>
          <w:numId w:val="1"/>
        </w:numPr>
        <w:spacing w:after="160" w:line="360" w:lineRule="auto"/>
        <w:jc w:val="both"/>
      </w:pPr>
      <w:proofErr w:type="spellStart"/>
      <w:r>
        <w:rPr>
          <w:sz w:val="24"/>
          <w:szCs w:val="24"/>
        </w:rPr>
        <w:t>env_score</w:t>
      </w:r>
      <w:proofErr w:type="spellEnd"/>
      <w:r>
        <w:rPr>
          <w:sz w:val="24"/>
          <w:szCs w:val="24"/>
        </w:rPr>
        <w:t xml:space="preserve"> = </w:t>
      </w:r>
      <w:proofErr w:type="spellStart"/>
      <w:r>
        <w:rPr>
          <w:sz w:val="24"/>
          <w:szCs w:val="24"/>
        </w:rPr>
        <w:t>temperature_C</w:t>
      </w:r>
      <w:proofErr w:type="spellEnd"/>
      <w:r>
        <w:rPr>
          <w:sz w:val="24"/>
          <w:szCs w:val="24"/>
        </w:rPr>
        <w:t xml:space="preserve"> × </w:t>
      </w:r>
      <w:proofErr w:type="spellStart"/>
      <w:r>
        <w:rPr>
          <w:sz w:val="24"/>
          <w:szCs w:val="24"/>
        </w:rPr>
        <w:t>humidity_percent</w:t>
      </w:r>
      <w:proofErr w:type="spellEnd"/>
      <w:r>
        <w:rPr>
          <w:sz w:val="24"/>
          <w:szCs w:val="24"/>
        </w:rPr>
        <w:t xml:space="preserve"> — combined environmental load on food safety and spoilage</w:t>
      </w:r>
    </w:p>
    <w:p w14:paraId="1BC731D0" w14:textId="77777777" w:rsidR="00C2472F" w:rsidRDefault="00C2472F" w:rsidP="00C2472F">
      <w:pPr>
        <w:pStyle w:val="ListParagraph"/>
        <w:numPr>
          <w:ilvl w:val="0"/>
          <w:numId w:val="1"/>
        </w:numPr>
        <w:spacing w:after="160" w:line="360" w:lineRule="auto"/>
        <w:jc w:val="both"/>
      </w:pPr>
      <w:proofErr w:type="spellStart"/>
      <w:r>
        <w:rPr>
          <w:sz w:val="24"/>
          <w:szCs w:val="24"/>
        </w:rPr>
        <w:t>event_risk</w:t>
      </w:r>
      <w:proofErr w:type="spellEnd"/>
      <w:r>
        <w:rPr>
          <w:sz w:val="24"/>
          <w:szCs w:val="24"/>
        </w:rPr>
        <w:t xml:space="preserve"> = </w:t>
      </w:r>
      <w:proofErr w:type="spellStart"/>
      <w:r>
        <w:rPr>
          <w:sz w:val="24"/>
          <w:szCs w:val="24"/>
        </w:rPr>
        <w:t>special_event</w:t>
      </w:r>
      <w:proofErr w:type="spellEnd"/>
      <w:r>
        <w:rPr>
          <w:sz w:val="24"/>
          <w:szCs w:val="24"/>
        </w:rPr>
        <w:t xml:space="preserve"> × </w:t>
      </w:r>
      <w:proofErr w:type="spellStart"/>
      <w:r>
        <w:rPr>
          <w:sz w:val="24"/>
          <w:szCs w:val="24"/>
        </w:rPr>
        <w:t>meals_served</w:t>
      </w:r>
      <w:proofErr w:type="spellEnd"/>
      <w:r>
        <w:rPr>
          <w:sz w:val="24"/>
          <w:szCs w:val="24"/>
        </w:rPr>
        <w:t xml:space="preserve"> — demand-surge magnitude on event days</w:t>
      </w:r>
    </w:p>
    <w:p w14:paraId="43CECB82" w14:textId="77777777" w:rsidR="00C2472F" w:rsidRDefault="00C2472F" w:rsidP="00C2472F">
      <w:pPr>
        <w:pStyle w:val="ListParagraph"/>
        <w:numPr>
          <w:ilvl w:val="0"/>
          <w:numId w:val="1"/>
        </w:numPr>
        <w:spacing w:after="160" w:line="360" w:lineRule="auto"/>
        <w:jc w:val="both"/>
      </w:pPr>
      <w:proofErr w:type="spellStart"/>
      <w:r>
        <w:rPr>
          <w:sz w:val="24"/>
          <w:szCs w:val="24"/>
        </w:rPr>
        <w:t>is_weekend</w:t>
      </w:r>
      <w:proofErr w:type="spellEnd"/>
      <w:r>
        <w:rPr>
          <w:sz w:val="24"/>
          <w:szCs w:val="24"/>
        </w:rPr>
        <w:t xml:space="preserve"> — binary indicator for Saturday/Sunday; </w:t>
      </w:r>
      <w:proofErr w:type="spellStart"/>
      <w:r>
        <w:rPr>
          <w:sz w:val="24"/>
          <w:szCs w:val="24"/>
        </w:rPr>
        <w:t>waste_ratio</w:t>
      </w:r>
      <w:proofErr w:type="spellEnd"/>
      <w:r>
        <w:rPr>
          <w:sz w:val="24"/>
          <w:szCs w:val="24"/>
        </w:rPr>
        <w:t xml:space="preserve"> = </w:t>
      </w:r>
      <w:proofErr w:type="spellStart"/>
      <w:r>
        <w:rPr>
          <w:sz w:val="24"/>
          <w:szCs w:val="24"/>
        </w:rPr>
        <w:t>past_waste_kg</w:t>
      </w:r>
      <w:proofErr w:type="spellEnd"/>
      <w:r>
        <w:rPr>
          <w:sz w:val="24"/>
          <w:szCs w:val="24"/>
        </w:rPr>
        <w:t xml:space="preserve"> / (</w:t>
      </w:r>
      <w:proofErr w:type="spellStart"/>
      <w:r>
        <w:rPr>
          <w:sz w:val="24"/>
          <w:szCs w:val="24"/>
        </w:rPr>
        <w:t>past_waste_kg</w:t>
      </w:r>
      <w:proofErr w:type="spellEnd"/>
      <w:r>
        <w:rPr>
          <w:sz w:val="24"/>
          <w:szCs w:val="24"/>
        </w:rPr>
        <w:t xml:space="preserve"> + 1) — bounded transform of recent waste history</w:t>
      </w:r>
    </w:p>
    <w:p w14:paraId="6F6216FC" w14:textId="77777777" w:rsidR="00C2472F" w:rsidRDefault="00C2472F" w:rsidP="00C2472F">
      <w:pPr>
        <w:pStyle w:val="ListParagraph"/>
        <w:numPr>
          <w:ilvl w:val="0"/>
          <w:numId w:val="1"/>
        </w:numPr>
        <w:spacing w:after="160" w:line="360" w:lineRule="auto"/>
        <w:jc w:val="both"/>
      </w:pPr>
      <w:proofErr w:type="spellStart"/>
      <w:r>
        <w:rPr>
          <w:sz w:val="24"/>
          <w:szCs w:val="24"/>
        </w:rPr>
        <w:t>meals_x_humidity</w:t>
      </w:r>
      <w:proofErr w:type="spellEnd"/>
      <w:r>
        <w:rPr>
          <w:sz w:val="24"/>
          <w:szCs w:val="24"/>
        </w:rPr>
        <w:t xml:space="preserve">, </w:t>
      </w:r>
      <w:proofErr w:type="spellStart"/>
      <w:r>
        <w:rPr>
          <w:sz w:val="24"/>
          <w:szCs w:val="24"/>
        </w:rPr>
        <w:t>past_waste_x_temp</w:t>
      </w:r>
      <w:proofErr w:type="spellEnd"/>
      <w:r>
        <w:rPr>
          <w:sz w:val="24"/>
          <w:szCs w:val="24"/>
        </w:rPr>
        <w:t xml:space="preserve">, </w:t>
      </w:r>
      <w:proofErr w:type="spellStart"/>
      <w:r>
        <w:rPr>
          <w:sz w:val="24"/>
          <w:szCs w:val="24"/>
        </w:rPr>
        <w:t>kitchen_x_temp</w:t>
      </w:r>
      <w:proofErr w:type="spellEnd"/>
      <w:r>
        <w:rPr>
          <w:sz w:val="24"/>
          <w:szCs w:val="24"/>
        </w:rPr>
        <w:t xml:space="preserve">, </w:t>
      </w:r>
      <w:proofErr w:type="spellStart"/>
      <w:r>
        <w:rPr>
          <w:sz w:val="24"/>
          <w:szCs w:val="24"/>
        </w:rPr>
        <w:t>day_x_humidity</w:t>
      </w:r>
      <w:proofErr w:type="spellEnd"/>
      <w:r>
        <w:rPr>
          <w:sz w:val="24"/>
          <w:szCs w:val="24"/>
        </w:rPr>
        <w:t xml:space="preserve"> — first-order interaction terms</w:t>
      </w:r>
    </w:p>
    <w:p w14:paraId="2118BCCE" w14:textId="77777777" w:rsidR="00C2472F" w:rsidRDefault="00C2472F" w:rsidP="00C2472F">
      <w:pPr>
        <w:pStyle w:val="ListParagraph"/>
        <w:numPr>
          <w:ilvl w:val="0"/>
          <w:numId w:val="1"/>
        </w:numPr>
        <w:spacing w:after="160" w:line="360" w:lineRule="auto"/>
        <w:jc w:val="both"/>
      </w:pPr>
      <w:proofErr w:type="spellStart"/>
      <w:r>
        <w:rPr>
          <w:sz w:val="24"/>
          <w:szCs w:val="24"/>
        </w:rPr>
        <w:t>meals_served_sq</w:t>
      </w:r>
      <w:proofErr w:type="spellEnd"/>
      <w:r>
        <w:rPr>
          <w:sz w:val="24"/>
          <w:szCs w:val="24"/>
        </w:rPr>
        <w:t xml:space="preserve">, </w:t>
      </w:r>
      <w:proofErr w:type="spellStart"/>
      <w:r>
        <w:rPr>
          <w:sz w:val="24"/>
          <w:szCs w:val="24"/>
        </w:rPr>
        <w:t>past_waste_kg_sq</w:t>
      </w:r>
      <w:proofErr w:type="spellEnd"/>
      <w:r>
        <w:rPr>
          <w:sz w:val="24"/>
          <w:szCs w:val="24"/>
        </w:rPr>
        <w:t xml:space="preserve">, </w:t>
      </w:r>
      <w:proofErr w:type="spellStart"/>
      <w:r>
        <w:rPr>
          <w:sz w:val="24"/>
          <w:szCs w:val="24"/>
        </w:rPr>
        <w:t>temperature_C_sq</w:t>
      </w:r>
      <w:proofErr w:type="spellEnd"/>
      <w:r>
        <w:rPr>
          <w:sz w:val="24"/>
          <w:szCs w:val="24"/>
        </w:rPr>
        <w:t xml:space="preserve"> — quadratic terms to capture non-monotonic effects (e.g., waste rising at both very low and very high temperatures)</w:t>
      </w:r>
    </w:p>
    <w:p w14:paraId="4D0FFD08" w14:textId="77777777" w:rsidR="00C2472F" w:rsidRDefault="00C2472F" w:rsidP="00C2472F">
      <w:pPr>
        <w:spacing w:after="200" w:line="360" w:lineRule="auto"/>
        <w:jc w:val="both"/>
        <w:rPr>
          <w:sz w:val="24"/>
          <w:szCs w:val="24"/>
        </w:rPr>
      </w:pPr>
      <w:r w:rsidRPr="00896927">
        <w:rPr>
          <w:sz w:val="24"/>
          <w:szCs w:val="24"/>
        </w:rPr>
        <w:t>This yields a 22-dimensional feature matrix (nine base + thirteen engineered features) that is used identically by all models in the main benchmark (Tables 3–6 and 8–10), so that comparisons isolate the effect of model architecture rather than differing feature access.</w:t>
      </w:r>
      <w:r>
        <w:rPr>
          <w:sz w:val="24"/>
          <w:szCs w:val="24"/>
        </w:rPr>
        <w:t xml:space="preserve"> </w:t>
      </w:r>
      <w:r w:rsidRPr="00896927">
        <w:rPr>
          <w:sz w:val="24"/>
          <w:szCs w:val="24"/>
        </w:rPr>
        <w:t xml:space="preserve">The extended eleven-model robustness benchmark is shown in Table 7, using the 18-dimensional core subset without </w:t>
      </w:r>
      <w:proofErr w:type="spellStart"/>
      <w:r w:rsidRPr="00896927">
        <w:rPr>
          <w:sz w:val="24"/>
          <w:szCs w:val="24"/>
        </w:rPr>
        <w:t>waste_ratio</w:t>
      </w:r>
      <w:proofErr w:type="spellEnd"/>
      <w:r w:rsidRPr="00896927">
        <w:rPr>
          <w:sz w:val="24"/>
          <w:szCs w:val="24"/>
        </w:rPr>
        <w:t xml:space="preserve">, </w:t>
      </w:r>
      <w:proofErr w:type="spellStart"/>
      <w:r w:rsidRPr="00896927">
        <w:rPr>
          <w:sz w:val="24"/>
          <w:szCs w:val="24"/>
        </w:rPr>
        <w:t>kitchen_x_temp</w:t>
      </w:r>
      <w:proofErr w:type="spellEnd"/>
      <w:r w:rsidRPr="00896927">
        <w:rPr>
          <w:sz w:val="24"/>
          <w:szCs w:val="24"/>
        </w:rPr>
        <w:t xml:space="preserve">, </w:t>
      </w:r>
      <w:proofErr w:type="spellStart"/>
      <w:r w:rsidRPr="00896927">
        <w:rPr>
          <w:sz w:val="24"/>
          <w:szCs w:val="24"/>
        </w:rPr>
        <w:t>day_x_humidity</w:t>
      </w:r>
      <w:proofErr w:type="spellEnd"/>
      <w:r w:rsidRPr="00896927">
        <w:rPr>
          <w:sz w:val="24"/>
          <w:szCs w:val="24"/>
        </w:rPr>
        <w:t xml:space="preserve"> and </w:t>
      </w:r>
      <w:proofErr w:type="spellStart"/>
      <w:r w:rsidRPr="00896927">
        <w:rPr>
          <w:sz w:val="24"/>
          <w:szCs w:val="24"/>
        </w:rPr>
        <w:t>past_waste_kg_sq</w:t>
      </w:r>
      <w:proofErr w:type="spellEnd"/>
      <w:r w:rsidRPr="00896927">
        <w:rPr>
          <w:sz w:val="24"/>
          <w:szCs w:val="24"/>
        </w:rPr>
        <w:t>, again identically for all eleven models.</w:t>
      </w:r>
    </w:p>
    <w:p w14:paraId="796AFFB5" w14:textId="77777777" w:rsidR="00C2472F" w:rsidRPr="00896927" w:rsidRDefault="00C2472F" w:rsidP="00C2472F">
      <w:pPr>
        <w:spacing w:after="200" w:line="360" w:lineRule="auto"/>
        <w:jc w:val="both"/>
        <w:rPr>
          <w:b/>
          <w:bCs/>
        </w:rPr>
      </w:pPr>
      <w:r w:rsidRPr="00896927">
        <w:rPr>
          <w:b/>
          <w:bCs/>
          <w:sz w:val="26"/>
          <w:szCs w:val="26"/>
        </w:rPr>
        <w:t>2.5 The HARE Architecture</w:t>
      </w:r>
    </w:p>
    <w:p w14:paraId="18E0C0DC" w14:textId="77777777" w:rsidR="00C2472F" w:rsidRDefault="00C2472F" w:rsidP="00C2472F">
      <w:pPr>
        <w:spacing w:after="200" w:line="360" w:lineRule="auto"/>
        <w:jc w:val="both"/>
      </w:pPr>
      <w:r>
        <w:rPr>
          <w:sz w:val="24"/>
          <w:szCs w:val="24"/>
        </w:rPr>
        <w:lastRenderedPageBreak/>
        <w:t>Figure 4 shows the overall HARE pipeline. HARE is a two-stage, residual-correction estimator that decomposes the forecasting task into a macro trend component and an asymmetric error-correction component (a “ghost layer”).</w:t>
      </w:r>
    </w:p>
    <w:p w14:paraId="01538660" w14:textId="77777777" w:rsidR="00C2472F" w:rsidRDefault="00C2472F" w:rsidP="00C2472F">
      <w:pPr>
        <w:pStyle w:val="Heading3"/>
        <w:spacing w:before="240" w:after="140"/>
      </w:pPr>
      <w:r>
        <w:rPr>
          <w:sz w:val="24"/>
          <w:szCs w:val="24"/>
        </w:rPr>
        <w:t>Stage 1 — Base model.</w:t>
      </w:r>
    </w:p>
    <w:p w14:paraId="7C56CB2A" w14:textId="77777777" w:rsidR="00C2472F" w:rsidRDefault="00C2472F" w:rsidP="00C2472F">
      <w:pPr>
        <w:spacing w:after="200" w:line="360" w:lineRule="auto"/>
        <w:jc w:val="both"/>
      </w:pPr>
      <w:r>
        <w:rPr>
          <w:sz w:val="24"/>
          <w:szCs w:val="24"/>
        </w:rPr>
        <w:t>An ordinary Linear Regression is fit on the full feature set to capture the dominant linear trend between operational drivers (meals served, staffing, past waste) and food waste:</w:t>
      </w:r>
    </w:p>
    <w:p w14:paraId="28BD169A" w14:textId="77777777" w:rsidR="00C2472F" w:rsidRDefault="00C2472F" w:rsidP="00C2472F">
      <w:pPr>
        <w:spacing w:before="120" w:after="120"/>
        <w:jc w:val="center"/>
      </w:pPr>
      <w:proofErr w:type="spellStart"/>
      <w:r>
        <w:rPr>
          <w:i/>
          <w:iCs/>
          <w:sz w:val="24"/>
          <w:szCs w:val="24"/>
        </w:rPr>
        <w:t>ŷ_base</w:t>
      </w:r>
      <w:proofErr w:type="spellEnd"/>
      <w:r>
        <w:rPr>
          <w:i/>
          <w:iCs/>
          <w:sz w:val="24"/>
          <w:szCs w:val="24"/>
        </w:rPr>
        <w:t xml:space="preserve"> = β₀ + βᵀX,  fit by ordinary least squares on (</w:t>
      </w:r>
      <w:proofErr w:type="spellStart"/>
      <w:r>
        <w:rPr>
          <w:i/>
          <w:iCs/>
          <w:sz w:val="24"/>
          <w:szCs w:val="24"/>
        </w:rPr>
        <w:t>X_train</w:t>
      </w:r>
      <w:proofErr w:type="spellEnd"/>
      <w:r>
        <w:rPr>
          <w:i/>
          <w:iCs/>
          <w:sz w:val="24"/>
          <w:szCs w:val="24"/>
        </w:rPr>
        <w:t xml:space="preserve">, </w:t>
      </w:r>
      <w:proofErr w:type="spellStart"/>
      <w:r>
        <w:rPr>
          <w:i/>
          <w:iCs/>
          <w:sz w:val="24"/>
          <w:szCs w:val="24"/>
        </w:rPr>
        <w:t>y_train</w:t>
      </w:r>
      <w:proofErr w:type="spellEnd"/>
      <w:r>
        <w:rPr>
          <w:i/>
          <w:iCs/>
          <w:sz w:val="24"/>
          <w:szCs w:val="24"/>
        </w:rPr>
        <w:t>)</w:t>
      </w:r>
    </w:p>
    <w:p w14:paraId="7918D933" w14:textId="77777777" w:rsidR="00C2472F" w:rsidRDefault="00C2472F" w:rsidP="00C2472F">
      <w:pPr>
        <w:pStyle w:val="Heading3"/>
        <w:spacing w:before="240" w:after="140"/>
      </w:pPr>
      <w:r>
        <w:rPr>
          <w:sz w:val="24"/>
          <w:szCs w:val="24"/>
        </w:rPr>
        <w:t>Stage 2 — Asymmetric ghost layer.</w:t>
      </w:r>
    </w:p>
    <w:p w14:paraId="49516FC4" w14:textId="77777777" w:rsidR="00C2472F" w:rsidRDefault="00C2472F" w:rsidP="00C2472F">
      <w:pPr>
        <w:spacing w:after="200" w:line="360" w:lineRule="auto"/>
        <w:jc w:val="both"/>
      </w:pPr>
      <w:r>
        <w:rPr>
          <w:sz w:val="24"/>
          <w:szCs w:val="24"/>
        </w:rPr>
        <w:t xml:space="preserve">The base model's residuals r = y − </w:t>
      </w:r>
      <w:proofErr w:type="spellStart"/>
      <w:r>
        <w:rPr>
          <w:sz w:val="24"/>
          <w:szCs w:val="24"/>
        </w:rPr>
        <w:t>ŷ_base</w:t>
      </w:r>
      <w:proofErr w:type="spellEnd"/>
      <w:r>
        <w:rPr>
          <w:sz w:val="24"/>
          <w:szCs w:val="24"/>
        </w:rPr>
        <w:t xml:space="preserve"> are then </w:t>
      </w:r>
      <w:proofErr w:type="spellStart"/>
      <w:r>
        <w:rPr>
          <w:sz w:val="24"/>
          <w:szCs w:val="24"/>
        </w:rPr>
        <w:t>modeled</w:t>
      </w:r>
      <w:proofErr w:type="spellEnd"/>
      <w:r>
        <w:rPr>
          <w:sz w:val="24"/>
          <w:szCs w:val="24"/>
        </w:rPr>
        <w:t xml:space="preserve"> by a gradient-boosted tree ensemble (</w:t>
      </w:r>
      <w:proofErr w:type="spellStart"/>
      <w:r>
        <w:rPr>
          <w:sz w:val="24"/>
          <w:szCs w:val="24"/>
        </w:rPr>
        <w:t>LightGBM</w:t>
      </w:r>
      <w:proofErr w:type="spellEnd"/>
      <w:r>
        <w:rPr>
          <w:sz w:val="24"/>
          <w:szCs w:val="24"/>
        </w:rPr>
        <w:t xml:space="preserve"> (Ke et al., 2017) in the primary configuration; </w:t>
      </w:r>
      <w:proofErr w:type="spellStart"/>
      <w:r>
        <w:rPr>
          <w:sz w:val="24"/>
          <w:szCs w:val="24"/>
        </w:rPr>
        <w:t>XGBoost</w:t>
      </w:r>
      <w:proofErr w:type="spellEnd"/>
      <w:r>
        <w:rPr>
          <w:sz w:val="24"/>
          <w:szCs w:val="24"/>
        </w:rPr>
        <w:t xml:space="preserve"> (Chen and Guestrin, 2016) and </w:t>
      </w:r>
      <w:proofErr w:type="spellStart"/>
      <w:r>
        <w:rPr>
          <w:sz w:val="24"/>
          <w:szCs w:val="24"/>
        </w:rPr>
        <w:t>CatBoost</w:t>
      </w:r>
      <w:proofErr w:type="spellEnd"/>
      <w:r>
        <w:rPr>
          <w:sz w:val="24"/>
          <w:szCs w:val="24"/>
        </w:rPr>
        <w:t xml:space="preserve"> (</w:t>
      </w:r>
      <w:proofErr w:type="spellStart"/>
      <w:r>
        <w:rPr>
          <w:sz w:val="24"/>
          <w:szCs w:val="24"/>
        </w:rPr>
        <w:t>Prokhorenkova</w:t>
      </w:r>
      <w:proofErr w:type="spellEnd"/>
      <w:r>
        <w:rPr>
          <w:sz w:val="24"/>
          <w:szCs w:val="24"/>
        </w:rPr>
        <w:t xml:space="preserve"> et al., 2018) variants were also evaluated, Section 3.4) trained with instance weights that penalize under-prediction of the residual more than over-prediction:</w:t>
      </w:r>
    </w:p>
    <w:p w14:paraId="54397DF4" w14:textId="77777777" w:rsidR="00C2472F" w:rsidRDefault="00C2472F" w:rsidP="00C2472F">
      <w:pPr>
        <w:spacing w:before="120" w:after="120"/>
        <w:jc w:val="center"/>
      </w:pPr>
      <w:r>
        <w:rPr>
          <w:i/>
          <w:iCs/>
          <w:sz w:val="24"/>
          <w:szCs w:val="24"/>
        </w:rPr>
        <w:t>weightᵢ = w  if rᵢ &gt; 0 (shortfall residual);  weightᵢ = 1  otherwise</w:t>
      </w:r>
    </w:p>
    <w:p w14:paraId="3CA1EBFB" w14:textId="77777777" w:rsidR="00C2472F" w:rsidRDefault="00C2472F" w:rsidP="00C2472F">
      <w:pPr>
        <w:spacing w:after="200" w:line="360" w:lineRule="auto"/>
        <w:jc w:val="both"/>
      </w:pPr>
      <w:r>
        <w:rPr>
          <w:sz w:val="24"/>
          <w:szCs w:val="24"/>
        </w:rPr>
        <w:t>Because the internal training objective for the boosted trees remains squared error, this weighting scheme has the effect of asymmetrically penalizing the loss surface in a manner that mirrors the deployment cost function directly — the ghost layer is trained to shrink the specific error type that costs the operation more, rather than to minimize an error-symmetric criterion and rely on the asymmetry emerging post hoc. The final prediction is the sum of both stages:</w:t>
      </w:r>
    </w:p>
    <w:p w14:paraId="2AE6DD11" w14:textId="77777777" w:rsidR="00C2472F" w:rsidRDefault="00C2472F" w:rsidP="00C2472F">
      <w:pPr>
        <w:spacing w:before="120" w:after="120"/>
        <w:jc w:val="center"/>
      </w:pPr>
      <w:proofErr w:type="spellStart"/>
      <w:r>
        <w:rPr>
          <w:i/>
          <w:iCs/>
          <w:sz w:val="24"/>
          <w:szCs w:val="24"/>
        </w:rPr>
        <w:t>ŷ_HARE</w:t>
      </w:r>
      <w:proofErr w:type="spellEnd"/>
      <w:r>
        <w:rPr>
          <w:i/>
          <w:iCs/>
          <w:sz w:val="24"/>
          <w:szCs w:val="24"/>
        </w:rPr>
        <w:t xml:space="preserve"> = </w:t>
      </w:r>
      <w:proofErr w:type="spellStart"/>
      <w:r>
        <w:rPr>
          <w:i/>
          <w:iCs/>
          <w:sz w:val="24"/>
          <w:szCs w:val="24"/>
        </w:rPr>
        <w:t>ŷ_base</w:t>
      </w:r>
      <w:proofErr w:type="spellEnd"/>
      <w:r>
        <w:rPr>
          <w:i/>
          <w:iCs/>
          <w:sz w:val="24"/>
          <w:szCs w:val="24"/>
        </w:rPr>
        <w:t xml:space="preserve"> + ĝ(X),  where ĝ is the fitted ghost-layer model on residuals</w:t>
      </w:r>
    </w:p>
    <w:p w14:paraId="75BBA9B1" w14:textId="77777777" w:rsidR="00C2472F" w:rsidRDefault="00C2472F" w:rsidP="00C2472F">
      <w:pPr>
        <w:spacing w:after="200" w:line="360" w:lineRule="auto"/>
        <w:jc w:val="both"/>
      </w:pPr>
      <w:r>
        <w:rPr>
          <w:sz w:val="24"/>
          <w:szCs w:val="24"/>
        </w:rPr>
        <w:t>This decomposition has two practical advantages over fitting a single asymmetric model directly. First, the linear stage anchors the macro trend robustly and remains interpretable and auditable by kitchen operators. Second, isolating the asymmetric correction to the residual stage allows the boosted ensemble to specialize entirely on the harder sub-problem — predicting where, and by how much, the linear model under-shoots — rather than re-learning the entire demand function under a skewed objective, which empirically produces a smoother, better-calibrated correction (Section 3.7).</w:t>
      </w:r>
    </w:p>
    <w:p w14:paraId="3B69E74F" w14:textId="77777777" w:rsidR="00C2472F" w:rsidRDefault="00C2472F" w:rsidP="00C2472F">
      <w:pPr>
        <w:spacing w:after="200" w:line="360" w:lineRule="auto"/>
        <w:jc w:val="both"/>
      </w:pPr>
      <w:r>
        <w:rPr>
          <w:sz w:val="24"/>
          <w:szCs w:val="24"/>
        </w:rPr>
        <w:t xml:space="preserve">The principal hyperparameter, the shortfall penalty weight w, is selected by grid search on the validation partition (Section 2.7); the remaining </w:t>
      </w:r>
      <w:proofErr w:type="spellStart"/>
      <w:r>
        <w:rPr>
          <w:sz w:val="24"/>
          <w:szCs w:val="24"/>
        </w:rPr>
        <w:t>LightGBM</w:t>
      </w:r>
      <w:proofErr w:type="spellEnd"/>
      <w:r>
        <w:rPr>
          <w:sz w:val="24"/>
          <w:szCs w:val="24"/>
        </w:rPr>
        <w:t xml:space="preserve"> ghost-layer hyperparameters are tuned once, on the training partition only, by randomized search (60 candidates, five-fold cross-validation) scored on shortfall mass.</w:t>
      </w:r>
    </w:p>
    <w:p w14:paraId="41A98B4C" w14:textId="77777777" w:rsidR="00C64677" w:rsidRDefault="00000000">
      <w:pPr>
        <w:pStyle w:val="Heading2"/>
        <w:spacing w:before="300" w:after="160"/>
      </w:pPr>
      <w:r>
        <w:rPr>
          <w:sz w:val="26"/>
          <w:szCs w:val="26"/>
        </w:rPr>
        <w:lastRenderedPageBreak/>
        <w:t>2.6 Baseline and Comparison Models</w:t>
      </w:r>
    </w:p>
    <w:p w14:paraId="2051BACD" w14:textId="77777777" w:rsidR="00C64677" w:rsidRDefault="00000000">
      <w:pPr>
        <w:spacing w:after="200" w:line="360" w:lineRule="auto"/>
        <w:jc w:val="both"/>
      </w:pPr>
      <w:r>
        <w:rPr>
          <w:sz w:val="24"/>
          <w:szCs w:val="24"/>
        </w:rPr>
        <w:t>HARE is benchmarked against four comparator models representing the realistic alternatives a kitchen-operations team would consider, plus an extended pool of seven standard regressors for robustness (Section 3.4). Model descriptions are summarized in Table 1.</w:t>
      </w:r>
    </w:p>
    <w:p w14:paraId="7A781C4B" w14:textId="77777777" w:rsidR="00C64677" w:rsidRDefault="00000000">
      <w:pPr>
        <w:spacing w:after="200" w:line="360" w:lineRule="auto"/>
        <w:jc w:val="both"/>
      </w:pPr>
      <w:r>
        <w:rPr>
          <w:sz w:val="24"/>
          <w:szCs w:val="24"/>
        </w:rPr>
        <w:t>The Safety Buffer and Quantile LGBM comparators are included specifically because they represent the two most common cost-asymmetric strategies used in practice — a manual heuristic and a direct-quantile machine-learning approach — making them the most credible competitors to HARE. A model that outperformed only cost-blind baselines such as plain Linear Regression would constitute a comparatively weak result; outperforming both asymmetry-aware alternatives is a more demanding and more meaningful test of practical value.</w:t>
      </w:r>
    </w:p>
    <w:p w14:paraId="6CE25092" w14:textId="77777777" w:rsidR="00C64677" w:rsidRDefault="00000000">
      <w:pPr>
        <w:pStyle w:val="Heading2"/>
        <w:spacing w:before="300" w:after="160"/>
      </w:pPr>
      <w:r>
        <w:rPr>
          <w:sz w:val="26"/>
          <w:szCs w:val="26"/>
        </w:rPr>
        <w:t>2.7 Hyperparameter Tuning Protocol</w:t>
      </w:r>
    </w:p>
    <w:p w14:paraId="4139DD76" w14:textId="77777777" w:rsidR="00C64677" w:rsidRDefault="00000000">
      <w:pPr>
        <w:spacing w:after="200" w:line="360" w:lineRule="auto"/>
        <w:jc w:val="both"/>
      </w:pPr>
      <w:r>
        <w:rPr>
          <w:sz w:val="24"/>
          <w:szCs w:val="24"/>
        </w:rPr>
        <w:t>Each cost-sensitive model has one governing hyperparameter (w, q, and k, respectively), and each is selected independently by a grid sweep evaluated on the validation partition only (never the test set), choosing the value that minimizes total operational cost (w = 3.0 fixed for the cost function during tuning):</w:t>
      </w:r>
    </w:p>
    <w:p w14:paraId="63F1CB69" w14:textId="77777777" w:rsidR="00C64677" w:rsidRDefault="00000000">
      <w:pPr>
        <w:pStyle w:val="ListParagraph"/>
        <w:numPr>
          <w:ilvl w:val="0"/>
          <w:numId w:val="1"/>
        </w:numPr>
        <w:spacing w:after="160" w:line="360" w:lineRule="auto"/>
        <w:jc w:val="both"/>
      </w:pPr>
      <w:r>
        <w:rPr>
          <w:sz w:val="24"/>
          <w:szCs w:val="24"/>
        </w:rPr>
        <w:t>HARE: penalty weight w swept over {1, 2, 3, 5, 7, 10, 12, 15, 20, 25, 30, 35, 40, 45, 50} — minimum operational cost at w = 30 (Table 3).</w:t>
      </w:r>
    </w:p>
    <w:p w14:paraId="4E15694A" w14:textId="77777777" w:rsidR="00C64677" w:rsidRDefault="00000000">
      <w:pPr>
        <w:pStyle w:val="ListParagraph"/>
        <w:numPr>
          <w:ilvl w:val="0"/>
          <w:numId w:val="1"/>
        </w:numPr>
        <w:spacing w:after="160" w:line="360" w:lineRule="auto"/>
        <w:jc w:val="both"/>
      </w:pPr>
      <w:r>
        <w:rPr>
          <w:sz w:val="24"/>
          <w:szCs w:val="24"/>
        </w:rPr>
        <w:t>Quantile LGBM: quantile q swept over {0.55, 0.60, …, 0.95} — minimum operational cost at q = 0.85 (Table 4).</w:t>
      </w:r>
    </w:p>
    <w:p w14:paraId="2675162C" w14:textId="77777777" w:rsidR="00C64677" w:rsidRDefault="00000000">
      <w:pPr>
        <w:pStyle w:val="ListParagraph"/>
        <w:numPr>
          <w:ilvl w:val="0"/>
          <w:numId w:val="1"/>
        </w:numPr>
        <w:spacing w:after="160" w:line="360" w:lineRule="auto"/>
        <w:jc w:val="both"/>
      </w:pPr>
      <w:r>
        <w:rPr>
          <w:sz w:val="24"/>
          <w:szCs w:val="24"/>
        </w:rPr>
        <w:t>Safety Buffer: constant offset k swept over {0.0, 0.25, …, 15.0} kg — minimum operational cost at k = 3.0 kg (Table 5).</w:t>
      </w:r>
    </w:p>
    <w:p w14:paraId="74E06B1A" w14:textId="77777777" w:rsidR="00C64677" w:rsidRDefault="00000000">
      <w:pPr>
        <w:spacing w:after="200" w:line="360" w:lineRule="auto"/>
        <w:jc w:val="both"/>
      </w:pPr>
      <w:r>
        <w:rPr>
          <w:sz w:val="24"/>
          <w:szCs w:val="24"/>
        </w:rPr>
        <w:t>All three sweeps are reported in full in Section 3.2, so that the sensitivity of each model to its own hyperparameter — and the robustness of the chosen operating point — can be independently inspected.</w:t>
      </w:r>
    </w:p>
    <w:p w14:paraId="6079AB78" w14:textId="77777777" w:rsidR="00C64677" w:rsidRDefault="00000000">
      <w:pPr>
        <w:pStyle w:val="Heading2"/>
        <w:spacing w:before="300" w:after="160"/>
      </w:pPr>
      <w:r>
        <w:rPr>
          <w:sz w:val="26"/>
          <w:szCs w:val="26"/>
        </w:rPr>
        <w:t>2.8 Evaluation Metrics</w:t>
      </w:r>
    </w:p>
    <w:p w14:paraId="36B41181" w14:textId="77777777" w:rsidR="00C64677" w:rsidRDefault="00000000">
      <w:pPr>
        <w:spacing w:after="200" w:line="360" w:lineRule="auto"/>
        <w:jc w:val="both"/>
      </w:pPr>
      <w:r>
        <w:rPr>
          <w:sz w:val="24"/>
          <w:szCs w:val="24"/>
        </w:rPr>
        <w:t>For every model, the following are computed on the held-out test set:</w:t>
      </w:r>
    </w:p>
    <w:p w14:paraId="351065D2" w14:textId="77777777" w:rsidR="00C64677" w:rsidRDefault="00000000">
      <w:pPr>
        <w:pStyle w:val="ListParagraph"/>
        <w:numPr>
          <w:ilvl w:val="0"/>
          <w:numId w:val="1"/>
        </w:numPr>
        <w:spacing w:after="160" w:line="360" w:lineRule="auto"/>
        <w:jc w:val="both"/>
      </w:pPr>
      <w:r>
        <w:rPr>
          <w:sz w:val="24"/>
          <w:szCs w:val="24"/>
        </w:rPr>
        <w:lastRenderedPageBreak/>
        <w:t>RMSE, MAE, R² — standard symmetric-error metrics (Hyndman and Koehler, 2006), reported for completeness and comparability with prior work, but not used for model selection.</w:t>
      </w:r>
    </w:p>
    <w:p w14:paraId="511EE89A" w14:textId="77777777" w:rsidR="00C64677" w:rsidRDefault="00000000">
      <w:pPr>
        <w:pStyle w:val="ListParagraph"/>
        <w:numPr>
          <w:ilvl w:val="0"/>
          <w:numId w:val="1"/>
        </w:numPr>
        <w:spacing w:after="160" w:line="360" w:lineRule="auto"/>
        <w:jc w:val="both"/>
      </w:pPr>
      <w:r>
        <w:rPr>
          <w:sz w:val="24"/>
          <w:szCs w:val="24"/>
        </w:rPr>
        <w:t>Critical Shortfalls — count of predictions that under-forecast actual demand by more than a 5 kg operational safety threshold.</w:t>
      </w:r>
    </w:p>
    <w:p w14:paraId="29CE4871" w14:textId="77777777" w:rsidR="00C64677" w:rsidRDefault="00000000">
      <w:pPr>
        <w:pStyle w:val="ListParagraph"/>
        <w:numPr>
          <w:ilvl w:val="0"/>
          <w:numId w:val="1"/>
        </w:numPr>
        <w:spacing w:after="160" w:line="360" w:lineRule="auto"/>
        <w:jc w:val="both"/>
      </w:pPr>
      <w:r>
        <w:rPr>
          <w:sz w:val="24"/>
          <w:szCs w:val="24"/>
        </w:rPr>
        <w:t>Shortfall Mass (kg) / Surplus Mass (kg) — total under- and over-prediction volume, as defined in Section 2.2.</w:t>
      </w:r>
    </w:p>
    <w:p w14:paraId="69BDF17D" w14:textId="77777777" w:rsidR="00C64677" w:rsidRDefault="00000000">
      <w:pPr>
        <w:pStyle w:val="ListParagraph"/>
        <w:numPr>
          <w:ilvl w:val="0"/>
          <w:numId w:val="1"/>
        </w:numPr>
        <w:spacing w:after="160" w:line="360" w:lineRule="auto"/>
        <w:jc w:val="both"/>
      </w:pPr>
      <w:r>
        <w:rPr>
          <w:sz w:val="24"/>
          <w:szCs w:val="24"/>
        </w:rPr>
        <w:t>Total Operational Cost — the primary decision metric, computed at w = 3.0 unless otherwise stated.</w:t>
      </w:r>
    </w:p>
    <w:p w14:paraId="36E62B77" w14:textId="77777777" w:rsidR="00C64677" w:rsidRDefault="00000000">
      <w:pPr>
        <w:pStyle w:val="ListParagraph"/>
        <w:numPr>
          <w:ilvl w:val="0"/>
          <w:numId w:val="1"/>
        </w:numPr>
        <w:spacing w:after="160" w:line="360" w:lineRule="auto"/>
        <w:jc w:val="both"/>
      </w:pPr>
      <w:r>
        <w:rPr>
          <w:sz w:val="24"/>
          <w:szCs w:val="24"/>
        </w:rPr>
        <w:t>Mean Bias (kg) — mean signed residual, indicating systematic over- or under-forecasting tendency.</w:t>
      </w:r>
    </w:p>
    <w:p w14:paraId="371E5304" w14:textId="77777777" w:rsidR="00C64677" w:rsidRDefault="00000000">
      <w:pPr>
        <w:pStyle w:val="Heading2"/>
        <w:spacing w:before="300" w:after="160"/>
      </w:pPr>
      <w:r>
        <w:rPr>
          <w:sz w:val="26"/>
          <w:szCs w:val="26"/>
        </w:rPr>
        <w:t>2.9 Statistical Significance Testing</w:t>
      </w:r>
    </w:p>
    <w:p w14:paraId="216391AD" w14:textId="77777777" w:rsidR="00C64677" w:rsidRDefault="00000000">
      <w:pPr>
        <w:spacing w:after="200" w:line="360" w:lineRule="auto"/>
        <w:jc w:val="both"/>
      </w:pPr>
      <w:r>
        <w:rPr>
          <w:sz w:val="24"/>
          <w:szCs w:val="24"/>
        </w:rPr>
        <w:t>A model that wins on a single train/test split could simply be fortunate. To establish that HARE's advantage is systematic rather than a split-specific artifact, we run ten-fold cross-validation (shuffled, random_state = 123) comparing HARE (w = 30) against the Baseline LM on the cleaned, feature-engineered dataset (n = 877, after applying the same interquartile-range outlier rule to the full cleaned dataset) using the final HARE configuration, and apply two complementary tests to the fold-level and pooled predictions:</w:t>
      </w:r>
    </w:p>
    <w:p w14:paraId="03D86FCB" w14:textId="77777777" w:rsidR="00C64677" w:rsidRDefault="00000000">
      <w:pPr>
        <w:pStyle w:val="ListParagraph"/>
        <w:numPr>
          <w:ilvl w:val="0"/>
          <w:numId w:val="1"/>
        </w:numPr>
        <w:spacing w:after="160" w:line="360" w:lineRule="auto"/>
        <w:jc w:val="both"/>
      </w:pPr>
      <w:r>
        <w:rPr>
          <w:sz w:val="24"/>
          <w:szCs w:val="24"/>
        </w:rPr>
        <w:t>Wilcoxon signed-rank test (Wilcoxon, 1945) on the ten paired fold-level mean asymmetric losses — a nonparametric test for whether HARE's per-fold loss is systematically lower than the baseline's, robust to the small number of folds and to non-normal loss distributions.</w:t>
      </w:r>
    </w:p>
    <w:p w14:paraId="21457F56" w14:textId="77777777" w:rsidR="00C64677" w:rsidRDefault="00000000">
      <w:pPr>
        <w:pStyle w:val="ListParagraph"/>
        <w:numPr>
          <w:ilvl w:val="0"/>
          <w:numId w:val="1"/>
        </w:numPr>
        <w:spacing w:after="160" w:line="360" w:lineRule="auto"/>
        <w:jc w:val="both"/>
      </w:pPr>
      <w:r>
        <w:rPr>
          <w:sz w:val="24"/>
          <w:szCs w:val="24"/>
        </w:rPr>
        <w:t>Diebold–Mariano test (Diebold and Mariano, 1995; with the small-sample correction of Harvey et al., 1997) on the pooled out-of-fold predictions — a test designed specifically for comparing predictive accuracy between two forecasting models, testing whether the mean loss differential is significantly different from zero while accounting for potential autocorrelation in the loss series.</w:t>
      </w:r>
    </w:p>
    <w:p w14:paraId="0232CFC0" w14:textId="77777777" w:rsidR="00C64677" w:rsidRDefault="00000000">
      <w:pPr>
        <w:spacing w:after="200" w:line="360" w:lineRule="auto"/>
        <w:jc w:val="both"/>
      </w:pPr>
      <w:r>
        <w:rPr>
          <w:sz w:val="24"/>
          <w:szCs w:val="24"/>
        </w:rPr>
        <w:t>Both tests use the same asymmetric loss function as the deployment cost metric (penalty w = 3.0 in the loss, matching Section 2.2), so the significance test is evaluated on the objective that actually matters operationally, rather than on RMSE.</w:t>
      </w:r>
    </w:p>
    <w:p w14:paraId="7258B37E" w14:textId="77777777" w:rsidR="00C64677" w:rsidRDefault="00000000">
      <w:pPr>
        <w:pStyle w:val="Heading2"/>
        <w:spacing w:before="300" w:after="160"/>
      </w:pPr>
      <w:r>
        <w:rPr>
          <w:sz w:val="26"/>
          <w:szCs w:val="26"/>
        </w:rPr>
        <w:lastRenderedPageBreak/>
        <w:t>2.10 Environmental (ESG) Impact Translation</w:t>
      </w:r>
    </w:p>
    <w:p w14:paraId="4FEAD233" w14:textId="77777777" w:rsidR="00C64677" w:rsidRDefault="00000000">
      <w:pPr>
        <w:spacing w:after="200" w:line="360" w:lineRule="auto"/>
        <w:jc w:val="both"/>
      </w:pPr>
      <w:r>
        <w:rPr>
          <w:sz w:val="24"/>
          <w:szCs w:val="24"/>
        </w:rPr>
        <w:t>To connect operational forecasting error to environmental outcomes, shortfall and surplus mass are converted to estimated CO₂-equivalent emissions and virtual-water footprint using two emission factors: approximately 2.5 kg CO₂e per kg of food waste, in line with FAO global estimates (FAO, 2013; Scherhaufer et al., 2018), and an illustrative round-figure assumption of 1,000 L of embedded (virtual) water per kg of composite food (orders of magnitude for embedded water are discussed in Mekonnen and Hoekstra, 2011; Kummu et al., 2012). Surplus mass maps to direct waste-disposal emissions and embedded water loss; shortfall mass maps to an equivalent “unmet service” emissions figure representing the embedded footprint of demand that had to be met through other, typically less efficient, channels.</w:t>
      </w:r>
    </w:p>
    <w:p w14:paraId="7E8ECECF" w14:textId="77777777" w:rsidR="00C64677" w:rsidRDefault="00000000">
      <w:pPr>
        <w:pStyle w:val="Heading1"/>
        <w:spacing w:before="400" w:after="200"/>
      </w:pPr>
      <w:r>
        <w:rPr>
          <w:sz w:val="28"/>
          <w:szCs w:val="28"/>
        </w:rPr>
        <w:t>3. Results</w:t>
      </w:r>
    </w:p>
    <w:p w14:paraId="47A0C4B3" w14:textId="77777777" w:rsidR="00C64677" w:rsidRDefault="00000000">
      <w:pPr>
        <w:spacing w:after="200" w:line="360" w:lineRule="auto"/>
        <w:jc w:val="both"/>
      </w:pPr>
      <w:r>
        <w:rPr>
          <w:sz w:val="24"/>
          <w:szCs w:val="24"/>
        </w:rPr>
        <w:t>This section reports dataset characteristics, hyperparameter sensitivity for all three tunable models, the primary held-out test comparison, an extended eleven-model robustness benchmark, cost-ratio breakeven analysis, formal statistical significance testing, error-distribution and feature-attribution analysis, and the environmental (ESG) translation of the final results. Throughout, HARE is evaluated strictly on the same held-out test partition as every comparator, using identical features and identical cost assumptions.</w:t>
      </w:r>
    </w:p>
    <w:p w14:paraId="7DA6D746" w14:textId="77777777" w:rsidR="00C64677" w:rsidRDefault="00000000">
      <w:pPr>
        <w:pStyle w:val="Heading2"/>
        <w:spacing w:before="300" w:after="160"/>
      </w:pPr>
      <w:r>
        <w:rPr>
          <w:sz w:val="26"/>
          <w:szCs w:val="26"/>
        </w:rPr>
        <w:t>3.1 Dataset Characteristics</w:t>
      </w:r>
    </w:p>
    <w:p w14:paraId="049D86E1" w14:textId="77777777" w:rsidR="00C64677" w:rsidRDefault="00000000">
      <w:pPr>
        <w:spacing w:after="200" w:line="360" w:lineRule="auto"/>
        <w:jc w:val="both"/>
      </w:pPr>
      <w:r>
        <w:rPr>
          <w:sz w:val="24"/>
          <w:szCs w:val="24"/>
        </w:rPr>
        <w:t>Table 2 reports descriptive statistics for the raw dataset prior to outlier trimming. The dataset also contains 13 sensor-fault temperature readings (−10.0°C) and 9 saturation readings (60.0°C), and categorical fields (staff_experience, waste_category) with inconsistent casing and 18% missingness in staff_experience — documented in Section 2.3.1 and excluded from the final numeric feature set. After chronological splitting and IQR outlier trimming, the modeling dataset comprises 527 training, 173 validation, and 177 test records.</w:t>
      </w:r>
    </w:p>
    <w:p w14:paraId="2A4C0F53" w14:textId="77777777" w:rsidR="00C64677" w:rsidRDefault="00000000">
      <w:pPr>
        <w:pStyle w:val="Heading2"/>
        <w:spacing w:before="300" w:after="160"/>
      </w:pPr>
      <w:r>
        <w:rPr>
          <w:sz w:val="26"/>
          <w:szCs w:val="26"/>
        </w:rPr>
        <w:t>3.2 Hyperparameter Sensitivity (Validation Set)</w:t>
      </w:r>
    </w:p>
    <w:p w14:paraId="42F4B5B9" w14:textId="77777777" w:rsidR="00C64677" w:rsidRDefault="00000000">
      <w:pPr>
        <w:pStyle w:val="Heading3"/>
        <w:spacing w:before="240" w:after="140"/>
      </w:pPr>
      <w:r>
        <w:rPr>
          <w:sz w:val="24"/>
          <w:szCs w:val="24"/>
        </w:rPr>
        <w:t>HARE — penalty weight sweep</w:t>
      </w:r>
    </w:p>
    <w:p w14:paraId="40EC5A7D" w14:textId="77777777" w:rsidR="00C64677" w:rsidRDefault="00000000">
      <w:pPr>
        <w:spacing w:after="200" w:line="360" w:lineRule="auto"/>
        <w:jc w:val="both"/>
      </w:pPr>
      <w:r>
        <w:rPr>
          <w:sz w:val="24"/>
          <w:szCs w:val="24"/>
        </w:rPr>
        <w:t xml:space="preserve">Table 3 reports the validation-set penalty-weight sweep in full. Total cost is minimized at w = 30, the value selected for all subsequent HARE results. RMSE rises monotonically with w (6.38 kg at the optimum versus 5.44 kg at w = 1) while shortfall mass and critical shortfalls fall sharply — the model deliberately trades raw accuracy for reduced under-prediction, exactly as </w:t>
      </w:r>
      <w:r>
        <w:rPr>
          <w:sz w:val="24"/>
          <w:szCs w:val="24"/>
        </w:rPr>
        <w:lastRenderedPageBreak/>
        <w:t>intended. Figure 5 plots total cost and shortfall mass against w alongside RMSE, illustrating that the chosen operating point sits at minimum total cost rather than at maximum shortfall reduction, confirming that HARE's tuning criterion is economic rather than purely safety-driven.</w:t>
      </w:r>
    </w:p>
    <w:p w14:paraId="465856E9" w14:textId="77777777" w:rsidR="00C64677" w:rsidRDefault="00000000">
      <w:pPr>
        <w:pStyle w:val="Heading3"/>
        <w:spacing w:before="240" w:after="140"/>
      </w:pPr>
      <w:r>
        <w:rPr>
          <w:sz w:val="24"/>
          <w:szCs w:val="24"/>
        </w:rPr>
        <w:t>Quantile LGBM — quantile sweep</w:t>
      </w:r>
    </w:p>
    <w:p w14:paraId="460AF8E5" w14:textId="77777777" w:rsidR="00C64677" w:rsidRDefault="00000000">
      <w:pPr>
        <w:spacing w:after="200" w:line="360" w:lineRule="auto"/>
        <w:jc w:val="both"/>
      </w:pPr>
      <w:r>
        <w:rPr>
          <w:sz w:val="24"/>
          <w:szCs w:val="24"/>
        </w:rPr>
        <w:t>Table 4 reports the validation-set quantile sweep. Cost is minimized at q = 0.85; higher quantiles (0.90 and above) over-correct, driving surplus mass and total cost back up despite further reducing shortfalls — the classic single-quantile overshoot problem that HARE's two-stage design avoids.</w:t>
      </w:r>
    </w:p>
    <w:p w14:paraId="2DFB3146" w14:textId="77777777" w:rsidR="00C64677" w:rsidRDefault="00000000">
      <w:pPr>
        <w:pStyle w:val="Heading3"/>
        <w:spacing w:before="240" w:after="140"/>
      </w:pPr>
      <w:r>
        <w:rPr>
          <w:sz w:val="24"/>
          <w:szCs w:val="24"/>
        </w:rPr>
        <w:t>Safety Buffer — offset sweep</w:t>
      </w:r>
    </w:p>
    <w:p w14:paraId="189E1A3B" w14:textId="77777777" w:rsidR="00C64677" w:rsidRDefault="00000000">
      <w:pPr>
        <w:spacing w:after="200" w:line="360" w:lineRule="auto"/>
        <w:jc w:val="both"/>
      </w:pPr>
      <w:r>
        <w:rPr>
          <w:sz w:val="24"/>
          <w:szCs w:val="24"/>
        </w:rPr>
        <w:t>Table 5 reports the validation-set constant-offset sweep. Cost is minimized near k = 3.0 kg; the heuristic cannot adapt the buffer to conditions that predict variance (e.g., special events, weather), so beyond this point it simply converts shortfall cost into an equal or greater amount of surplus cost.</w:t>
      </w:r>
    </w:p>
    <w:p w14:paraId="04610E12" w14:textId="77777777" w:rsidR="00C64677" w:rsidRDefault="00000000">
      <w:pPr>
        <w:pStyle w:val="Heading2"/>
        <w:spacing w:before="300" w:after="160"/>
      </w:pPr>
      <w:r>
        <w:rPr>
          <w:sz w:val="26"/>
          <w:szCs w:val="26"/>
        </w:rPr>
        <w:t>3.3 Primary Results: Held-Out Test Set</w:t>
      </w:r>
    </w:p>
    <w:p w14:paraId="1A658AB4" w14:textId="77777777" w:rsidR="00C64677" w:rsidRDefault="00000000">
      <w:pPr>
        <w:spacing w:after="200" w:line="360" w:lineRule="auto"/>
        <w:jc w:val="both"/>
      </w:pPr>
      <w:r>
        <w:rPr>
          <w:sz w:val="24"/>
          <w:szCs w:val="24"/>
        </w:rPr>
        <w:t>Table 6 reports the final comparison on the untouched test partition (n = 177; 1 March–26 September 2024), with each model configured at its validation-optimal hyperparameter. Figure 6 compares predicted and actual food waste for three representative models.</w:t>
      </w:r>
    </w:p>
    <w:p w14:paraId="4486DDC7" w14:textId="77777777" w:rsidR="00C64677" w:rsidRDefault="00000000">
      <w:pPr>
        <w:spacing w:after="200" w:line="360" w:lineRule="auto"/>
        <w:jc w:val="both"/>
      </w:pPr>
      <w:r>
        <w:rPr>
          <w:sz w:val="24"/>
          <w:szCs w:val="24"/>
        </w:rPr>
        <w:t>HARE achieves the lowest shortfall mass (90.5 kg) of any model — 66.8% lower than the Baseline LM (272.7 kg) and 18.8% lower than the next-best asymmetry-aware alternative, the Safety Buffer heuristic (111.4 kg) — while matching the Safety Buffer's critical-shortfall count (7). HARE's total operational cost ($1,168.3) is the second-lowest of all five models, narrowly behind only the Safety Buffer heuristic ($1,124.5) at this specific penalty ratio — a comparison that Section 3.5's cost-ratio sensitivity analysis shows is highly sensitive to the exact value of w, and which favors HARE decisively once w exceeds 5.09, a realistic and frequently used shortfall penalty in institutional catering, where stock-outs carry contractual or reputational costs well above five times the marginal cost of a wasted meal. Figure 7 decomposes each model’s total cost at r = 3.0 into its shortfall and surplus components: shortfall accounts for 23.2% of HARE’s total cost, compared with 29.7% for the Safety Buffer and 66.1% for the Baseline LM, confirming that HARE shifts its error budget from the costlier shortfall side to the cheaper surplus side.</w:t>
      </w:r>
    </w:p>
    <w:p w14:paraId="04F6F297" w14:textId="77777777" w:rsidR="00C64677" w:rsidRDefault="00000000">
      <w:pPr>
        <w:spacing w:after="200" w:line="360" w:lineRule="auto"/>
        <w:jc w:val="both"/>
      </w:pPr>
      <w:r>
        <w:rPr>
          <w:sz w:val="24"/>
          <w:szCs w:val="24"/>
        </w:rPr>
        <w:lastRenderedPageBreak/>
        <w:t>Relative to each comparator, HARE therefore performs as follows. Against the cost-blind baselines it is better on shortfall mass (90.5 kg versus 272.7 kg for the Baseline LM and 317.6 kg for Random Forest), critical shortfalls (7 versus 19 and 27), maximum shortfall (10.0 kg versus 13.2 kg and 15.9 kg), and total operational cost ($1,168.3 versus $1,238.6 and $1,455.3, i.e. 5.7% and 19.7% lower). Against Quantile LGBM, the other machine-learning method that targets asymmetry, it is better on every accuracy and cost metric (the mean bias, a directional diagnostic, is effectively identical at −4.56 kg versus −4.55 kg), including shortfall mass (90.5 kg versus 111.4 kg), total cost ($1,168.3 versus $1,250.7), and RMSE (6.68 kg versus 7.07 kg). Against the tuned Safety Buffer, HARE has lower shortfall mass and a lower maximum shortfall (10.0 kg versus 10.2 kg) at the same critical-shortfall count, whereas the buffer has lower RMSE (6.15 kg) and a $43.8 (3.9%) lower total cost at exactly w = 3.0. This single-ratio advantage is expected rather than surprising: the buffer’s offset k was itself selected to minimize cost at this ratio, and a constant offset on top of a linear model is close to optimal at the one ratio for which it is fitted. Its weakness is that the offset cannot adapt to conditions or to the ratio: every additional unit of shortfall penalty costs the buffer its larger shortfall mass (111.4 kg versus 90.5 kg), so its cost rises faster than HARE’s and the two cross at w = 5.09 (Section 3.5), beyond which HARE is the cheaper option. The lower accuracy of HARE on RMSE and R² relative to the Baseline LM is likewise a deliberate consequence of the asymmetric objective, not a deficiency, because these symmetric metrics do not measure the operational cost that the model is designed to minimize.</w:t>
      </w:r>
    </w:p>
    <w:p w14:paraId="10C52F6C" w14:textId="77777777" w:rsidR="00C64677" w:rsidRDefault="00000000">
      <w:pPr>
        <w:pStyle w:val="Heading2"/>
        <w:spacing w:before="300" w:after="160"/>
      </w:pPr>
      <w:r>
        <w:rPr>
          <w:sz w:val="26"/>
          <w:szCs w:val="26"/>
        </w:rPr>
        <w:t>3.4 Extended Robustness Benchmark (Eleven Models)</w:t>
      </w:r>
    </w:p>
    <w:p w14:paraId="77B90E49" w14:textId="77777777" w:rsidR="00C64677" w:rsidRDefault="00000000">
      <w:pPr>
        <w:spacing w:after="200" w:line="360" w:lineRule="auto"/>
        <w:jc w:val="both"/>
      </w:pPr>
      <w:r>
        <w:rPr>
          <w:sz w:val="24"/>
          <w:szCs w:val="24"/>
        </w:rPr>
        <w:t>To confirm that HARE's advantage is not an artifact of the specific four-model comparison set in Section 3.3, we additionally benchmark HARE (in three gradient-boosting variants — LightGBM, XGBoost, and CatBoost ghost layers) against seven standard, cost-blind regressors (including Random Forest; Breiman, 2001) trained on the identical feature set and identical train/test split (Figure 8). In this benchmark all gradient-boosted models, standard and HARE variants alike, use library-default hyperparameters on the 18-dimensional core feature set, and the HARE variants use the penalty weight w = 50 selected for this benchmark on the validation set, so the HARE-LightGBM row differs from the tuned primary configuration reported in Table 6.</w:t>
      </w:r>
    </w:p>
    <w:p w14:paraId="1165EE60" w14:textId="77777777" w:rsidR="00C64677" w:rsidRDefault="00000000">
      <w:pPr>
        <w:spacing w:after="200" w:line="360" w:lineRule="auto"/>
        <w:jc w:val="both"/>
      </w:pPr>
      <w:r>
        <w:rPr>
          <w:sz w:val="24"/>
          <w:szCs w:val="24"/>
        </w:rPr>
        <w:t xml:space="preserve">This extended benchmark reinforces the primary result under a much larger and more diverse comparison set: across eleven total models spanning linear, tree-ensemble, and boosted </w:t>
      </w:r>
      <w:r>
        <w:rPr>
          <w:sz w:val="24"/>
          <w:szCs w:val="24"/>
        </w:rPr>
        <w:lastRenderedPageBreak/>
        <w:t>architectures, the three lowest-shortfall and the three lowest-total-cost models are all HARE variants, despite none of the three having the lowest RMSE. Every HARE variant therefore beats every one of the eight cost-blind models on both shortfall mass and total operational cost. HARE-LightGBM lowers total cost by 5.0% and shortfall mass by 61.7% relative to the best cost-blind model on cost (Linear Regression), and by 17.1% in cost relative to the best standard tree-ensemble model (CatBoost); HARE-CatBoost reduces shortfall mass by 67.1% relative to Linear Regression. The only metrics on which cost-blind models lead are RMSE and R², which is expected: these measures reward symmetric accuracy, whereas HARE deliberately accepts a modest increase in average error in exchange for fewer and smaller under-predictions. This is the clearest evidence that RMSE-optimal and cost-optimal models are meaningfully different objects for this task, and that HARE successfully targets the latter.</w:t>
      </w:r>
    </w:p>
    <w:p w14:paraId="0E768310" w14:textId="77777777" w:rsidR="00C64677" w:rsidRDefault="00000000">
      <w:pPr>
        <w:pStyle w:val="Heading2"/>
        <w:spacing w:before="300" w:after="160"/>
      </w:pPr>
      <w:r>
        <w:rPr>
          <w:sz w:val="26"/>
          <w:szCs w:val="26"/>
        </w:rPr>
        <w:t>3.5 Cost-Ratio Sensitivity and Breakeven Analysis</w:t>
      </w:r>
    </w:p>
    <w:p w14:paraId="738EBA67" w14:textId="77777777" w:rsidR="00C64677" w:rsidRDefault="00000000">
      <w:pPr>
        <w:spacing w:after="200" w:line="360" w:lineRule="auto"/>
        <w:jc w:val="both"/>
      </w:pPr>
      <w:r>
        <w:rPr>
          <w:sz w:val="24"/>
          <w:szCs w:val="24"/>
        </w:rPr>
        <w:t>Because the true shortfall:surplus cost ratio (w) is a business assumption rather than a measured quantity, and reasonable estimates of it vary across institutions, we recompute total operational cost for every model across w ∈ [1.0, 8.0] using each model's fixed test-set predictions (Figure 9). This directly answers the practical question a kitchen-operations manager needs answered: at what shortfall cost does switching to HARE become worthwhile?</w:t>
      </w:r>
    </w:p>
    <w:p w14:paraId="4591E718" w14:textId="77777777" w:rsidR="00C64677" w:rsidRDefault="00000000">
      <w:pPr>
        <w:spacing w:after="200" w:line="360" w:lineRule="auto"/>
        <w:jc w:val="both"/>
      </w:pPr>
      <w:r>
        <w:rPr>
          <w:sz w:val="24"/>
          <w:szCs w:val="24"/>
        </w:rPr>
        <w:t>This analysis shows where HARE's advantage lies. HARE is not the single cheapest model at every cost assumption: the Baseline LM is cheapest below r = 2.29, and the tuned Safety Buffer is cheapest between r = 2.29 and r = 5.09, although HARE stays within 3.9% of the buffer at the default ratio r = 3.0 and within 1.8% at r = 4.0. Beyond r = 5.09, HARE is the cheapest of all five models, and its advantage widens as the shortfall penalty grows — precisely the direction institutional kitchens should expect their true costs to lie, given that stock-outs typically carry service-level, contractual, or reputational costs on top of the direct lost-sale cost. Throughout the range HARE is cheaper than Quantile LGBM, and above r = 2.61 it is cheaper than both cost-blind models.</w:t>
      </w:r>
    </w:p>
    <w:p w14:paraId="095B704B" w14:textId="77777777" w:rsidR="00C64677" w:rsidRDefault="00000000">
      <w:pPr>
        <w:pStyle w:val="Heading2"/>
        <w:spacing w:before="300" w:after="160"/>
      </w:pPr>
      <w:r>
        <w:rPr>
          <w:sz w:val="26"/>
          <w:szCs w:val="26"/>
        </w:rPr>
        <w:t>3.6 Statistical Significance (Ten-Fold Cross-Validation)</w:t>
      </w:r>
    </w:p>
    <w:p w14:paraId="13EFA84B" w14:textId="77777777" w:rsidR="00C64677" w:rsidRDefault="00000000">
      <w:pPr>
        <w:spacing w:after="200" w:line="360" w:lineRule="auto"/>
        <w:jc w:val="both"/>
      </w:pPr>
      <w:r>
        <w:rPr>
          <w:sz w:val="24"/>
          <w:szCs w:val="24"/>
        </w:rPr>
        <w:t>To confirm that the result in Section 3.3 is not specific to the single chronological test split, we ran the significance protocol of Section 2.9 on ten shuffled folds (n = 877; final HARE configuration, w = 30, vs. Baseline LM), comparing fold-level mean asymmetric loss (lower is better).</w:t>
      </w:r>
    </w:p>
    <w:p w14:paraId="6C17FDD1" w14:textId="77777777" w:rsidR="00C64677" w:rsidRDefault="00000000">
      <w:pPr>
        <w:spacing w:after="200" w:line="360" w:lineRule="auto"/>
        <w:jc w:val="both"/>
      </w:pPr>
      <w:r>
        <w:rPr>
          <w:sz w:val="24"/>
          <w:szCs w:val="24"/>
        </w:rPr>
        <w:lastRenderedPageBreak/>
        <w:t>HARE's mean asymmetric loss across folds is 6.68, an 18.6% reduction from the Baseline LM's 8.21, and HARE wins on ten of ten folds. Both statistical tests confirm that this is not attributable to chance:</w:t>
      </w:r>
    </w:p>
    <w:p w14:paraId="6F711A15" w14:textId="77777777" w:rsidR="00C64677" w:rsidRDefault="00000000">
      <w:pPr>
        <w:pStyle w:val="ListParagraph"/>
        <w:numPr>
          <w:ilvl w:val="0"/>
          <w:numId w:val="1"/>
        </w:numPr>
        <w:spacing w:after="160" w:line="360" w:lineRule="auto"/>
        <w:jc w:val="both"/>
      </w:pPr>
      <w:r>
        <w:rPr>
          <w:sz w:val="24"/>
          <w:szCs w:val="24"/>
        </w:rPr>
        <w:t>Wilcoxon signed-rank test: W = 0.00, p = 0.00195 (two-sided) — the null hypothesis that HARE and the Baseline LM have equal median fold-level loss is rejected at the 1% level.</w:t>
      </w:r>
    </w:p>
    <w:p w14:paraId="61028BD7" w14:textId="77777777" w:rsidR="00C64677" w:rsidRDefault="00000000">
      <w:pPr>
        <w:pStyle w:val="ListParagraph"/>
        <w:numPr>
          <w:ilvl w:val="0"/>
          <w:numId w:val="1"/>
        </w:numPr>
        <w:spacing w:after="160" w:line="360" w:lineRule="auto"/>
        <w:jc w:val="both"/>
      </w:pPr>
      <w:r>
        <w:rPr>
          <w:sz w:val="24"/>
          <w:szCs w:val="24"/>
        </w:rPr>
        <w:t>Diebold–Mariano test (Harvey small-sample correction) on pooled out-of-fold predictions: DM = −6.89, p &lt; 0.001 — the null hypothesis of equal predictive accuracy under the asymmetric loss is rejected at the 0.1% level.</w:t>
      </w:r>
    </w:p>
    <w:p w14:paraId="39BBACD2" w14:textId="77777777" w:rsidR="00C64677" w:rsidRDefault="00000000">
      <w:pPr>
        <w:spacing w:after="200" w:line="360" w:lineRule="auto"/>
        <w:jc w:val="both"/>
      </w:pPr>
      <w:r>
        <w:rPr>
          <w:sz w:val="24"/>
          <w:szCs w:val="24"/>
        </w:rPr>
        <w:t>Together with the perfect ten-of-ten fold win rate, these results provide strong, non-anecdotal statistical evidence that HARE's advantage over the cost-blind Linear Regression baseline is systematic and reproducible across resampling, rather than an artifact of the specific chronological train/test partition used for the headline comparison.</w:t>
      </w:r>
    </w:p>
    <w:p w14:paraId="6FE1B579" w14:textId="77777777" w:rsidR="00C64677" w:rsidRDefault="00000000">
      <w:pPr>
        <w:pStyle w:val="Heading2"/>
        <w:spacing w:before="300" w:after="160"/>
      </w:pPr>
      <w:r>
        <w:rPr>
          <w:sz w:val="26"/>
          <w:szCs w:val="26"/>
        </w:rPr>
        <w:t>3.7 Residual Distribution and Error Asymmetry</w:t>
      </w:r>
    </w:p>
    <w:p w14:paraId="40FBE435" w14:textId="77777777" w:rsidR="00C64677" w:rsidRDefault="00000000">
      <w:pPr>
        <w:spacing w:after="200" w:line="360" w:lineRule="auto"/>
        <w:jc w:val="both"/>
      </w:pPr>
      <w:r>
        <w:rPr>
          <w:sz w:val="24"/>
          <w:szCs w:val="24"/>
        </w:rPr>
        <w:t>Figure 10 presents a kernel density estimate of residuals (actual − predicted) for Linear Regression, Random Forest, and HARE-LightGBM on the test set, where positive values (to the right of the zero-error line) represent under-prediction (shortfall).</w:t>
      </w:r>
    </w:p>
    <w:p w14:paraId="1A6EABD5" w14:textId="77777777" w:rsidR="00C64677" w:rsidRDefault="00000000">
      <w:pPr>
        <w:spacing w:after="200" w:line="360" w:lineRule="auto"/>
        <w:jc w:val="both"/>
      </w:pPr>
      <w:r>
        <w:rPr>
          <w:sz w:val="24"/>
          <w:szCs w:val="24"/>
        </w:rPr>
        <w:t>HARE's residual distribution is visibly shifted left of both comparators' relative to the zero-error line and is more concentrated, with a shorter right tail beyond the critical shortfall threshold (5 kg). This directly visualizes the mechanism behind HARE's lower shortfall mass: the ghost layer has learned to bias predictions upward specifically in the region where under-prediction is most costly, without inflating the surplus side of the distribution enough to erase the operational-cost benefit — the surplus-mass increase (896.8 kg versus the Baseline LM's 420.4 kg) is real but is more than offset, at any realistic penalty ratio above r ≈ 2.6, by the shortfall reduction.</w:t>
      </w:r>
    </w:p>
    <w:p w14:paraId="22C2D768" w14:textId="77777777" w:rsidR="00C64677" w:rsidRDefault="00000000">
      <w:pPr>
        <w:pStyle w:val="Heading2"/>
        <w:spacing w:before="300" w:after="160"/>
      </w:pPr>
      <w:r>
        <w:rPr>
          <w:sz w:val="26"/>
          <w:szCs w:val="26"/>
        </w:rPr>
        <w:t>3.8 Feature Attribution (SHAP)</w:t>
      </w:r>
    </w:p>
    <w:p w14:paraId="27CE8022" w14:textId="77777777" w:rsidR="00C64677" w:rsidRDefault="00000000">
      <w:pPr>
        <w:spacing w:after="200" w:line="360" w:lineRule="auto"/>
        <w:jc w:val="both"/>
      </w:pPr>
      <w:r>
        <w:rPr>
          <w:sz w:val="24"/>
          <w:szCs w:val="24"/>
        </w:rPr>
        <w:t xml:space="preserve">Figure 11 reports global feature importance (mean |SHAP value|; Lundberg and Lee, 2017) for HARE's ghost layer in the primary configuration, computed over the full test set. past_waste_kg, humidity_percent, the day × humidity interaction, meals_served, and temperature_C dominate the asymmetric correction, indicating that the ghost layer has learned </w:t>
      </w:r>
      <w:r>
        <w:rPr>
          <w:sz w:val="24"/>
          <w:szCs w:val="24"/>
        </w:rPr>
        <w:lastRenderedPageBreak/>
        <w:t>that historical waste levels and environmental conditions — not raw meal volume alone — are the strongest predictors of when the linear base model is likely to under-shoot.</w:t>
      </w:r>
    </w:p>
    <w:p w14:paraId="3816598A" w14:textId="77777777" w:rsidR="00C64677" w:rsidRDefault="00000000">
      <w:pPr>
        <w:spacing w:after="200" w:line="360" w:lineRule="auto"/>
        <w:jc w:val="both"/>
      </w:pPr>
      <w:r>
        <w:rPr>
          <w:sz w:val="24"/>
          <w:szCs w:val="24"/>
        </w:rPr>
        <w:t>The direction of these effects is operationally interpretable (Figure 12). The ghost layer applies its largest upward corrections on days with comparatively low recent waste, low humidity, and low meal volume: the mean SHAP contribution is +0.14 kg for the lowest tercile of past_waste_kg (−0.10 kg for the highest), +0.15 kg for the lowest tercile of humidity_percent, and +0.26 kg for the lowest tercile of meals_served (−0.11 kg for the highest). These are the conditions under which the linear base model is most likely to under-shoot, so kitchen managers can be alerted to them specifically. Individual contributions are modest in magnitude, as expected for a correction layer applied on top of a linear base forecast, and should be read as associations learned from this dataset rather than as causal effects.</w:t>
      </w:r>
    </w:p>
    <w:p w14:paraId="4C75DE05" w14:textId="77777777" w:rsidR="00C64677" w:rsidRDefault="00000000">
      <w:pPr>
        <w:spacing w:after="200" w:line="360" w:lineRule="auto"/>
        <w:jc w:val="both"/>
      </w:pPr>
      <w:r>
        <w:rPr>
          <w:sz w:val="24"/>
          <w:szCs w:val="24"/>
        </w:rPr>
        <w:t>Figure 12 presents a SHAP beeswarm plot showing the direction and magnitude of each feature's contribution to individual HARE ghost-layer predictions. Low values of meals_served, humidity_percent, and past_waste_kg tend to produce positive (upward, shortfall-correcting) contributions, whereas higher values produce negative ones; higher day-of-month values give modest positive contributions.</w:t>
      </w:r>
    </w:p>
    <w:p w14:paraId="60D34C51" w14:textId="77777777" w:rsidR="00C64677" w:rsidRDefault="00000000">
      <w:pPr>
        <w:pStyle w:val="Heading2"/>
        <w:spacing w:before="300" w:after="160"/>
      </w:pPr>
      <w:r>
        <w:rPr>
          <w:sz w:val="26"/>
          <w:szCs w:val="26"/>
        </w:rPr>
        <w:t>3.9 Environmental (ESG) Impact</w:t>
      </w:r>
    </w:p>
    <w:p w14:paraId="2523ABD9" w14:textId="77777777" w:rsidR="00C64677" w:rsidRDefault="00000000">
      <w:pPr>
        <w:spacing w:after="200" w:line="360" w:lineRule="auto"/>
        <w:jc w:val="both"/>
      </w:pPr>
      <w:r>
        <w:rPr>
          <w:sz w:val="24"/>
          <w:szCs w:val="24"/>
        </w:rPr>
        <w:t>Applying the emission factors of Section 2.10 to the test-set shortfall/surplus masses of HARE and the Baseline LM (Table 6) translates the operational-cost result into environmental terms.</w:t>
      </w:r>
    </w:p>
    <w:p w14:paraId="6484774D" w14:textId="77777777" w:rsidR="00C64677" w:rsidRDefault="00000000">
      <w:pPr>
        <w:spacing w:after="200" w:line="360" w:lineRule="auto"/>
        <w:jc w:val="both"/>
      </w:pPr>
      <w:r>
        <w:rPr>
          <w:sz w:val="24"/>
          <w:szCs w:val="24"/>
        </w:rPr>
        <w:t>This result is a useful caution against reading HARE purely as an “environmental win”: at the operational cost ratio typically assumed by institutions (w ≈ 3), HARE is the better economic choice, but its direct landfill/incineration footprint is higher than that of a naive model. Organizations optimizing primarily for waste minimization rather than total operational cost should tune HARE's penalty weight downward (Table 3) rather than adopt the cost-optimal w = 30 default, illustrating the model's flexibility across differently weighted institutional objectives.</w:t>
      </w:r>
    </w:p>
    <w:p w14:paraId="48E1AC26" w14:textId="77777777" w:rsidR="00C64677" w:rsidRDefault="00000000">
      <w:pPr>
        <w:pStyle w:val="Heading2"/>
        <w:spacing w:before="300" w:after="160"/>
      </w:pPr>
      <w:r>
        <w:rPr>
          <w:sz w:val="26"/>
          <w:szCs w:val="26"/>
        </w:rPr>
        <w:t>3.10 Summary of Findings</w:t>
      </w:r>
    </w:p>
    <w:p w14:paraId="14960C38" w14:textId="77777777" w:rsidR="00C64677" w:rsidRDefault="00000000">
      <w:pPr>
        <w:pStyle w:val="ListParagraph"/>
        <w:numPr>
          <w:ilvl w:val="0"/>
          <w:numId w:val="1"/>
        </w:numPr>
        <w:spacing w:after="160" w:line="360" w:lineRule="auto"/>
        <w:jc w:val="both"/>
      </w:pPr>
      <w:r>
        <w:rPr>
          <w:sz w:val="24"/>
          <w:szCs w:val="24"/>
        </w:rPr>
        <w:t>HARE variants achieve the three lowest shortfall masses and the three lowest total operational costs of all eleven benchmarked models (Table 7) and the lowest or near-</w:t>
      </w:r>
      <w:r>
        <w:rPr>
          <w:sz w:val="24"/>
          <w:szCs w:val="24"/>
        </w:rPr>
        <w:lastRenderedPageBreak/>
        <w:t>lowest total operational cost among cost-asymmetric methods across the realistic range of shortfall penalty ratios (Table 8, Figure 9).</w:t>
      </w:r>
    </w:p>
    <w:p w14:paraId="5B5F6EB9" w14:textId="77777777" w:rsidR="00C64677" w:rsidRDefault="00000000">
      <w:pPr>
        <w:pStyle w:val="ListParagraph"/>
        <w:numPr>
          <w:ilvl w:val="0"/>
          <w:numId w:val="1"/>
        </w:numPr>
        <w:spacing w:after="160" w:line="360" w:lineRule="auto"/>
        <w:jc w:val="both"/>
      </w:pPr>
      <w:r>
        <w:rPr>
          <w:sz w:val="24"/>
          <w:szCs w:val="24"/>
        </w:rPr>
        <w:t>HARE's advantage over the cost-blind Linear Regression baseline is statistically significant by both the Wilcoxon signed-rank test (p = 0.00195) and the Diebold–Mariano test (p &lt; 0.001) across ten-fold cross-validation, with a perfect ten-of-ten fold win rate (Section 3.6).</w:t>
      </w:r>
    </w:p>
    <w:p w14:paraId="772799C1" w14:textId="77777777" w:rsidR="00C64677" w:rsidRDefault="00000000">
      <w:pPr>
        <w:pStyle w:val="ListParagraph"/>
        <w:numPr>
          <w:ilvl w:val="0"/>
          <w:numId w:val="1"/>
        </w:numPr>
        <w:spacing w:after="160" w:line="360" w:lineRule="auto"/>
        <w:jc w:val="both"/>
      </w:pPr>
      <w:r>
        <w:rPr>
          <w:sz w:val="24"/>
          <w:szCs w:val="24"/>
        </w:rPr>
        <w:t>HARE dominates Random Forest for r &gt; 1.74, the Baseline LM for r &gt; 2.61, and the tuned Safety Buffer heuristic for r &gt; 5.09 — thresholds well within, or at the low end of, realistic institutional shortfall-cost assumptions (Table 8).</w:t>
      </w:r>
    </w:p>
    <w:p w14:paraId="45426631" w14:textId="77777777" w:rsidR="00C64677" w:rsidRDefault="00000000">
      <w:pPr>
        <w:pStyle w:val="ListParagraph"/>
        <w:numPr>
          <w:ilvl w:val="0"/>
          <w:numId w:val="1"/>
        </w:numPr>
        <w:spacing w:after="160" w:line="360" w:lineRule="auto"/>
        <w:jc w:val="both"/>
      </w:pPr>
      <w:r>
        <w:rPr>
          <w:sz w:val="24"/>
          <w:szCs w:val="24"/>
        </w:rPr>
        <w:t>The mechanism is interpretable: SHAP attribution shows the ghost layer targets its largest upward corrections at low-recent-waste, low-humidity, and low-meal-volume conditions (Section 3.8), and the residual distribution confirms a systematic, targeted leftward shift relative to cost-blind baselines rather than a uniform bias (Section 3.7).</w:t>
      </w:r>
    </w:p>
    <w:p w14:paraId="1F5740FE" w14:textId="77777777" w:rsidR="00C64677" w:rsidRDefault="00000000">
      <w:pPr>
        <w:pStyle w:val="ListParagraph"/>
        <w:numPr>
          <w:ilvl w:val="0"/>
          <w:numId w:val="1"/>
        </w:numPr>
        <w:spacing w:after="160" w:line="360" w:lineRule="auto"/>
        <w:jc w:val="both"/>
      </w:pPr>
      <w:r>
        <w:rPr>
          <w:sz w:val="24"/>
          <w:szCs w:val="24"/>
        </w:rPr>
        <w:t>The environmental trade-off is real and quantified (Section 3.9): HARE's default cost-optimal configuration produces more direct waste than the naive baseline but substantially less unmet-demand burden, and the penalty weight can be re-tuned toward waste-minimization objectives when that is the institutional priority.</w:t>
      </w:r>
    </w:p>
    <w:p w14:paraId="716505EB" w14:textId="77777777" w:rsidR="00C64677" w:rsidRDefault="00000000">
      <w:pPr>
        <w:spacing w:after="200" w:line="360" w:lineRule="auto"/>
        <w:jc w:val="both"/>
      </w:pPr>
      <w:r>
        <w:rPr>
          <w:sz w:val="24"/>
          <w:szCs w:val="24"/>
        </w:rPr>
        <w:t>Taken together, these results support HARE as a strong candidate model for cost-asymmetric food-waste forecasting in institutional kitchens: it is the only model in the study that simultaneously (i) achieves the lowest total operational cost of all five primary models once the shortfall penalty ratio exceeds 5.09 while staying within 4% of the cheapest model at the default ratio, (ii) statistically significantly outperforms the naive baseline under repeated resampling, and (iii) remains interpretable enough to generate actionable, condition-specific guidance for kitchen operators.</w:t>
      </w:r>
    </w:p>
    <w:p w14:paraId="4BA10AAC" w14:textId="77777777" w:rsidR="00C64677" w:rsidRDefault="00000000">
      <w:pPr>
        <w:pStyle w:val="Heading1"/>
        <w:spacing w:before="400" w:after="200"/>
      </w:pPr>
      <w:r>
        <w:rPr>
          <w:sz w:val="28"/>
          <w:szCs w:val="28"/>
        </w:rPr>
        <w:t>4. Discussion</w:t>
      </w:r>
    </w:p>
    <w:p w14:paraId="7C233D86" w14:textId="77777777" w:rsidR="00C64677" w:rsidRDefault="00000000">
      <w:pPr>
        <w:pStyle w:val="Heading2"/>
        <w:spacing w:before="300" w:after="160"/>
      </w:pPr>
      <w:r>
        <w:rPr>
          <w:sz w:val="26"/>
          <w:szCs w:val="26"/>
        </w:rPr>
        <w:t>4.1 Interpretation of Results</w:t>
      </w:r>
    </w:p>
    <w:p w14:paraId="6EFC4419" w14:textId="77777777" w:rsidR="00C64677" w:rsidRDefault="00000000">
      <w:pPr>
        <w:spacing w:after="200" w:line="360" w:lineRule="auto"/>
        <w:jc w:val="both"/>
      </w:pPr>
      <w:r>
        <w:rPr>
          <w:sz w:val="24"/>
          <w:szCs w:val="24"/>
        </w:rPr>
        <w:t xml:space="preserve">The central empirical finding of this study is that HARE's two-stage, condition-adaptive correction mechanism outperforms both cost-blind baselines and the two most common cost-asymmetric heuristics used in institutional food service, but that this advantage is conditional on the shortfall-to-surplus cost ratio rather than unconditional. This distinction matters for how </w:t>
      </w:r>
      <w:r>
        <w:rPr>
          <w:sz w:val="24"/>
          <w:szCs w:val="24"/>
        </w:rPr>
        <w:lastRenderedPageBreak/>
        <w:t>the result should be interpreted and reported. At the field's conventionally assumed ratio (w = 3.0), HARE substantially outperforms the Baseline LM and Random Forest, and is narrowly outperformed by the tuned constant safety-buffer heuristic (Section 3.3). Only once the ratio exceeds 5.09 does HARE also dominate the safety buffer. We regard this as a strength of the analysis rather than a weakness of the model: it replaces an unqualified best-model claim with a precise, falsifiable operating boundary (Table 8), which is both more scientifically honest and more practically useful, since it tells a prospective adopter exactly which institutional cost structure would justify the added architectural complexity of HARE over a one-line heuristic.</w:t>
      </w:r>
    </w:p>
    <w:p w14:paraId="5ECD6E30" w14:textId="77777777" w:rsidR="00C64677" w:rsidRDefault="00000000">
      <w:pPr>
        <w:pStyle w:val="Heading2"/>
        <w:spacing w:before="300" w:after="160"/>
      </w:pPr>
      <w:r>
        <w:rPr>
          <w:sz w:val="26"/>
          <w:szCs w:val="26"/>
        </w:rPr>
        <w:t>4.2 HARE Versus Simpler Heuristics</w:t>
      </w:r>
    </w:p>
    <w:p w14:paraId="0A091210" w14:textId="77777777" w:rsidR="00C64677" w:rsidRDefault="00000000">
      <w:pPr>
        <w:spacing w:after="200" w:line="360" w:lineRule="auto"/>
        <w:jc w:val="both"/>
      </w:pPr>
      <w:r>
        <w:rPr>
          <w:sz w:val="24"/>
          <w:szCs w:val="24"/>
        </w:rPr>
        <w:t>The competitiveness of the constant safety-buffer heuristic at low-to-moderate cost ratios is itself an informative result. A fixed additive offset is trivial to implement and requires no machine-learning infrastructure, and our results show it is a strong baseline that any proposed cost-sensitive forecasting method should be benchmarked against directly — a comparison that, to our knowledge, is often omitted in favor of comparisons against symmetric-loss baselines alone. The mechanism by which HARE eventually overtakes the buffer is instructive: because the buffer applies the same correction to every observation regardless of context, it must be tuned conservatively enough to avoid excessive waste on low-risk days, which caps how aggressively it can reduce shortfalls on high-risk days. HARE's ghost layer, by contrast, can apply a small correction on days where the base model is already accurate and a large correction on days flagged as high-risk by the SHAP-identified operational triggers (Section 3.8), allowing it to achieve a more favorable shortfall-to-surplus trade-off as the penalty for shortfall grows. The need for such a margin is consistent with the observation of Malefors et al. (2021) that meal planning required a safety margin on days when demand exceeded the forecast, and with the remark of Garre et al. (2020) that under-production carries heavier consequences than over-production. This adaptivity is precisely what a condition-blind heuristic cannot replicate, and it is the architectural property that the cost-ratio sensitivity analysis (Section 3.5) is designed to surface.</w:t>
      </w:r>
    </w:p>
    <w:p w14:paraId="1906B580" w14:textId="77777777" w:rsidR="00C64677" w:rsidRDefault="00000000">
      <w:pPr>
        <w:pStyle w:val="Heading2"/>
        <w:spacing w:before="300" w:after="160"/>
      </w:pPr>
      <w:r>
        <w:rPr>
          <w:sz w:val="26"/>
          <w:szCs w:val="26"/>
        </w:rPr>
        <w:t>4.3 Practical Implications for Institutional Catering</w:t>
      </w:r>
    </w:p>
    <w:p w14:paraId="316DA021" w14:textId="77777777" w:rsidR="00C64677" w:rsidRDefault="00000000">
      <w:pPr>
        <w:spacing w:after="200" w:line="360" w:lineRule="auto"/>
        <w:jc w:val="both"/>
      </w:pPr>
      <w:r>
        <w:rPr>
          <w:sz w:val="24"/>
          <w:szCs w:val="24"/>
        </w:rPr>
        <w:t xml:space="preserve">For kitchen operators evaluating whether to adopt a forecasting approach of this kind, the practical decision reduces to estimating the institution's own shortfall-to-surplus cost ratio. Settings in which stock-outs carry explicit contractual penalties, reputational exposure, or safety-critical consequences — for example, corporate catering operating under service-level </w:t>
      </w:r>
      <w:r>
        <w:rPr>
          <w:sz w:val="24"/>
          <w:szCs w:val="24"/>
        </w:rPr>
        <w:lastRenderedPageBreak/>
        <w:t>agreements, hospital and institutional dietary services, or hospitality operations with guest-satisfaction guarantees — plausibly sit well above the r = 5.09 threshold at which HARE dominates every comparator evaluated in this study. Settings in which surplus and shortfall are closer to economically equivalent, or in which sustainability and waste minimization are the dominant institutional objective, may be better served by the simpler safety-buffer heuristic, or by re-tuning HARE's own penalty weight downward (Table 3) rather than adopting its cost-optimal default. The ESG translation in Section 3.9 reinforces this point directly: Figure 13 summarizes this reasoning as a model-selection decision flow: on the held-out test set, the baseline linear model is the lowest-cost option below r ≈ 2.29, the tuned safety buffer between r ≈ 2.29 and r ≈ 5.09, and HARE above r ≈ 5.09. HARE's cost-optimal configuration is not simultaneously waste-minimal, and an institution's forecasting objective should be set explicitly rather than assumed.</w:t>
      </w:r>
    </w:p>
    <w:p w14:paraId="55A4E768" w14:textId="77777777" w:rsidR="00C64677" w:rsidRDefault="00000000">
      <w:pPr>
        <w:pStyle w:val="Heading2"/>
        <w:spacing w:before="300" w:after="160"/>
      </w:pPr>
      <w:r>
        <w:rPr>
          <w:sz w:val="26"/>
          <w:szCs w:val="26"/>
        </w:rPr>
        <w:t>4.4 Scope and Boundary Conditions</w:t>
      </w:r>
    </w:p>
    <w:p w14:paraId="324E5D52" w14:textId="77777777" w:rsidR="00C64677" w:rsidRDefault="00000000">
      <w:pPr>
        <w:pStyle w:val="ListParagraph"/>
        <w:numPr>
          <w:ilvl w:val="0"/>
          <w:numId w:val="1"/>
        </w:numPr>
        <w:spacing w:after="160" w:line="360" w:lineRule="auto"/>
        <w:jc w:val="both"/>
      </w:pPr>
      <w:r>
        <w:rPr>
          <w:sz w:val="24"/>
          <w:szCs w:val="24"/>
        </w:rPr>
        <w:t>Single-site, single-dataset evaluation. All results in this study derive from one kitchen-operations dataset spanning approximately two years and nine hundred records. Although the chronological split, ten-fold cross-validation, and statistical significance testing (Sections 2.3.2, 2.9, 3.6) substantially mitigate the risk that the result reflects one fortunate train/test partition, they do not establish that the magnitude or even the direction of HARE's advantage generalizes to kitchens with different scale, cuisine, demand volatility, or staffing structure. Validation on additional, independently collected kitchen records would further establish how well the reported thresholds transfer to other settings. Multi-site validation is an important direction for future work.</w:t>
      </w:r>
    </w:p>
    <w:p w14:paraId="035ED2C8" w14:textId="77777777" w:rsidR="00C64677" w:rsidRDefault="00000000">
      <w:pPr>
        <w:pStyle w:val="ListParagraph"/>
        <w:numPr>
          <w:ilvl w:val="0"/>
          <w:numId w:val="1"/>
        </w:numPr>
        <w:spacing w:after="160" w:line="360" w:lineRule="auto"/>
        <w:jc w:val="both"/>
      </w:pPr>
      <w:r>
        <w:rPr>
          <w:sz w:val="24"/>
          <w:szCs w:val="24"/>
        </w:rPr>
        <w:t>Unvalidated cost-ratio assumption. The shortfall penalty weight w = 3.0 used for primary tuning and reporting is a defensible but ultimately assumed figure, combining lost-sale, service-failure, and reputational cost estimates rather than measured institutional data (Section 2.2). The cost-ratio sensitivity analysis (Section 3.5) is designed specifically to make the results robust to this uncertainty by reporting the full breakeven curve rather than a single point estimate, but a direct elicitation of a specific institution's true cost ratio — for example, from financial records of stock-out incidents and waste-disposal costs — would strengthen any deployment-specific claim.</w:t>
      </w:r>
    </w:p>
    <w:p w14:paraId="67C8FAC7" w14:textId="77777777" w:rsidR="00C64677" w:rsidRDefault="00000000">
      <w:pPr>
        <w:pStyle w:val="ListParagraph"/>
        <w:numPr>
          <w:ilvl w:val="0"/>
          <w:numId w:val="1"/>
        </w:numPr>
        <w:spacing w:after="160" w:line="360" w:lineRule="auto"/>
        <w:jc w:val="both"/>
      </w:pPr>
      <w:r>
        <w:rPr>
          <w:sz w:val="24"/>
          <w:szCs w:val="24"/>
        </w:rPr>
        <w:t xml:space="preserve">Accuracy–cost trade-off. HARE's R² (0.635) is lower than that of the Baseline LM (0.805) on the held-out test set (Table 6), reflecting the model's deliberate prioritization </w:t>
      </w:r>
      <w:r>
        <w:rPr>
          <w:sz w:val="24"/>
          <w:szCs w:val="24"/>
        </w:rPr>
        <w:lastRenderedPageBreak/>
        <w:t>of asymmetric cost reduction over symmetric predictive accuracy. While we regard this trade-off as intentional and well-justified by the operational cost framework (Section 2.1), it also means HARE is not the appropriate choice for applications in which calibrated point-forecast accuracy, rather than cost-weighted shortfall avoidance, is the primary objective.</w:t>
      </w:r>
    </w:p>
    <w:p w14:paraId="24498002" w14:textId="77777777" w:rsidR="00C64677" w:rsidRDefault="00000000">
      <w:pPr>
        <w:pStyle w:val="ListParagraph"/>
        <w:numPr>
          <w:ilvl w:val="0"/>
          <w:numId w:val="1"/>
        </w:numPr>
        <w:spacing w:after="160" w:line="360" w:lineRule="auto"/>
        <w:jc w:val="both"/>
      </w:pPr>
      <w:r>
        <w:rPr>
          <w:sz w:val="24"/>
          <w:szCs w:val="24"/>
        </w:rPr>
        <w:t>Categorical features excluded from the final model. staff_experience and waste_category were excluded from the numeric feature set used by all benchmarked models (Section 2.3.1) due to data-quality issues (missingness, inconsistent casing) rather than a principled judgment that they carry no predictive signal. In particular, waste_category plausibly enables a per-item perishability-aware extension of HARE's penalty structure (Section 4.5), and its exclusion here likely understates the model's achievable performance.</w:t>
      </w:r>
    </w:p>
    <w:p w14:paraId="32C08CCB" w14:textId="77777777" w:rsidR="00C64677" w:rsidRDefault="00000000">
      <w:pPr>
        <w:pStyle w:val="ListParagraph"/>
        <w:numPr>
          <w:ilvl w:val="0"/>
          <w:numId w:val="1"/>
        </w:numPr>
        <w:spacing w:after="160" w:line="360" w:lineRule="auto"/>
        <w:jc w:val="both"/>
      </w:pPr>
      <w:r>
        <w:rPr>
          <w:sz w:val="24"/>
          <w:szCs w:val="24"/>
        </w:rPr>
        <w:t>Scope of the comparator set. Although the eleven-model extended benchmark (Section 3.4) and the two asymmetry-aware comparators (Section 2.6) represent a substantially more demanding test than comparison against symmetric-loss baselines alone, the broader literature on cost-sensitive and quantile-based demand forecasting contains additional architectures — for example, deep sequence models (Rodrigues et al., 2024; Kim and Yoon, 2026; Sivamanikandan et al., 2025) and reinforcement-learning-based ordering policies (Pilarski et al., 2025) — that were not evaluated here and may offer further improvement.</w:t>
      </w:r>
    </w:p>
    <w:p w14:paraId="1FE606D7" w14:textId="77777777" w:rsidR="00C64677" w:rsidRDefault="00000000">
      <w:pPr>
        <w:pStyle w:val="Heading2"/>
        <w:spacing w:before="300" w:after="160"/>
      </w:pPr>
      <w:r>
        <w:rPr>
          <w:sz w:val="26"/>
          <w:szCs w:val="26"/>
        </w:rPr>
        <w:t>4.5 Future Work</w:t>
      </w:r>
    </w:p>
    <w:p w14:paraId="56A11755" w14:textId="77777777" w:rsidR="00C64677" w:rsidRDefault="00000000">
      <w:pPr>
        <w:pStyle w:val="ListParagraph"/>
        <w:numPr>
          <w:ilvl w:val="0"/>
          <w:numId w:val="1"/>
        </w:numPr>
        <w:spacing w:after="160" w:line="360" w:lineRule="auto"/>
        <w:jc w:val="both"/>
      </w:pPr>
      <w:r>
        <w:rPr>
          <w:sz w:val="24"/>
          <w:szCs w:val="24"/>
        </w:rPr>
        <w:t>Perishability-aware penalty weighting. Extending the asymmetric penalty w from a single global constant to a per-item or per-category weight w_item, informed by the waste_category field already present in the dataset, would allow the model to apply a higher shortfall penalty to low-perishability items that can be safely held over (e.g., rice, sauces) and a correspondingly different weighting to high-perishability items that cannot (e.g., fresh seafood, salads), more closely matching real kitchen waste economics.</w:t>
      </w:r>
    </w:p>
    <w:p w14:paraId="7D08FEAD" w14:textId="77777777" w:rsidR="00C64677" w:rsidRDefault="00000000">
      <w:pPr>
        <w:pStyle w:val="ListParagraph"/>
        <w:numPr>
          <w:ilvl w:val="0"/>
          <w:numId w:val="1"/>
        </w:numPr>
        <w:spacing w:after="160" w:line="360" w:lineRule="auto"/>
        <w:jc w:val="both"/>
      </w:pPr>
      <w:r>
        <w:rPr>
          <w:sz w:val="24"/>
          <w:szCs w:val="24"/>
        </w:rPr>
        <w:t xml:space="preserve">Context-aware feature expansion. Incorporating additional operational signals not present in the current dataset — academic-calendar phase, holiday proximity, rainfall, and menu-level features such as dish popularity or protein type — may improve the </w:t>
      </w:r>
      <w:r>
        <w:rPr>
          <w:sz w:val="24"/>
          <w:szCs w:val="24"/>
        </w:rPr>
        <w:lastRenderedPageBreak/>
        <w:t>ghost layer's ability to anticipate shortfall risk in advance of the conditions identified in Section 3.8.</w:t>
      </w:r>
    </w:p>
    <w:p w14:paraId="5D1F3B24" w14:textId="77777777" w:rsidR="00C64677" w:rsidRDefault="00000000">
      <w:pPr>
        <w:pStyle w:val="ListParagraph"/>
        <w:numPr>
          <w:ilvl w:val="0"/>
          <w:numId w:val="1"/>
        </w:numPr>
        <w:spacing w:after="160" w:line="360" w:lineRule="auto"/>
        <w:jc w:val="both"/>
      </w:pPr>
      <w:r>
        <w:rPr>
          <w:sz w:val="24"/>
          <w:szCs w:val="24"/>
        </w:rPr>
        <w:t>Multi-site and longitudinal validation. Applying the HARE architecture to additional institutional kitchens, ideally spanning different scales and cuisines, would test whether the breakeven cost ratios reported in Table 8 are specific to this dataset or represent a more general property of the shortfall/surplus trade-off in institutional catering.</w:t>
      </w:r>
    </w:p>
    <w:p w14:paraId="122CBD81" w14:textId="77777777" w:rsidR="00C64677" w:rsidRDefault="00000000">
      <w:pPr>
        <w:pStyle w:val="ListParagraph"/>
        <w:numPr>
          <w:ilvl w:val="0"/>
          <w:numId w:val="1"/>
        </w:numPr>
        <w:spacing w:after="160" w:line="360" w:lineRule="auto"/>
        <w:jc w:val="both"/>
      </w:pPr>
      <w:r>
        <w:rPr>
          <w:sz w:val="24"/>
          <w:szCs w:val="24"/>
        </w:rPr>
        <w:t>Direct cost-ratio elicitation. Replacing the assumed w = 3.0 baseline with a cost ratio estimated directly from an institution's own financial records (stock-out losses, disposal costs) would convert the sensitivity analysis in Section 3.5 from a robustness check into a deployment-specific operating recommendation. A pilot deployment with a monitoring dashboard and condition-specific alerts for kitchen staff would then test the framework under live operating conditions. Figure 14 outlines a staged roadmap covering these extensions.</w:t>
      </w:r>
    </w:p>
    <w:p w14:paraId="596EC724" w14:textId="77777777" w:rsidR="00C64677" w:rsidRDefault="00000000">
      <w:pPr>
        <w:pStyle w:val="Heading1"/>
        <w:spacing w:before="400" w:after="200"/>
      </w:pPr>
      <w:r>
        <w:rPr>
          <w:sz w:val="28"/>
          <w:szCs w:val="28"/>
        </w:rPr>
        <w:t>5. Conclusion</w:t>
      </w:r>
    </w:p>
    <w:p w14:paraId="09DAA2A6" w14:textId="77777777" w:rsidR="00C64677" w:rsidRDefault="00000000">
      <w:pPr>
        <w:spacing w:after="200" w:line="360" w:lineRule="auto"/>
        <w:jc w:val="both"/>
      </w:pPr>
      <w:r>
        <w:rPr>
          <w:sz w:val="24"/>
          <w:szCs w:val="24"/>
        </w:rPr>
        <w:t>We presented HARE, a two-stage, asymmetrically weighted residual-correction architecture for cost-sensitive food-waste forecasting in institutional kitchens. By decomposing the forecasting task into an interpretable linear base model and a condition-adaptive gradient-boosted correction layer trained to specifically target costly under-prediction errors, HARE outperforms every cost-blind model on both shortfall mass and total operational cost, outperforms quantile-regression LightGBM on every accuracy and cost metric, and achieves the lowest shortfall mass among all evaluated models, with its advantage over the strongest heuristic growing as the assumed shortfall penalty increases. This advantage is statistically significant under repeated cross-validation and is grounded in an interpretable, SHAP-verified correction mechanism tied to operationally meaningful conditions such as humidity and recent waste history. Crucially, we quantify where this superiority holds: HARE outperforms the linear baseline whenever the shortfall-to-surplus cost ratio exceeds 2.6 and the tuned safety buffer once it exceeds 5.1, thresholds that institutions facing contractual or reputational stock-out costs routinely meet; reporting these boundaries explicitly, together with the environmental trade-off they imply, makes the contribution both more rigorous and more actionable. We hope this framework, and the explicit cost-ratio sensitivity methodology underlying it, prove useful both for institutional kitchens evaluating forecasting investments and for future research into cost-sensitive demand prediction more broadly.</w:t>
      </w:r>
    </w:p>
    <w:p w14:paraId="239E635E" w14:textId="77777777" w:rsidR="00C64677" w:rsidRDefault="00000000">
      <w:pPr>
        <w:pStyle w:val="Heading1"/>
        <w:spacing w:before="400" w:after="200"/>
      </w:pPr>
      <w:r>
        <w:rPr>
          <w:sz w:val="28"/>
          <w:szCs w:val="28"/>
        </w:rPr>
        <w:lastRenderedPageBreak/>
        <w:t>Conflict of Interest</w:t>
      </w:r>
    </w:p>
    <w:p w14:paraId="0E56D54F" w14:textId="77777777" w:rsidR="00C64677" w:rsidRDefault="00000000">
      <w:pPr>
        <w:spacing w:after="200" w:line="360" w:lineRule="auto"/>
        <w:jc w:val="both"/>
      </w:pPr>
      <w:r>
        <w:rPr>
          <w:sz w:val="24"/>
          <w:szCs w:val="24"/>
        </w:rPr>
        <w:t>The authors declare that the research was conducted in the absence of any commercial or financial relationships that could be construed as a potential conflict of interest.</w:t>
      </w:r>
    </w:p>
    <w:p w14:paraId="3441E81B" w14:textId="77777777" w:rsidR="00C64677" w:rsidRDefault="00000000">
      <w:pPr>
        <w:pStyle w:val="Heading1"/>
        <w:spacing w:before="400" w:after="200"/>
      </w:pPr>
      <w:r>
        <w:rPr>
          <w:sz w:val="28"/>
          <w:szCs w:val="28"/>
        </w:rPr>
        <w:t>Author Contributions</w:t>
      </w:r>
    </w:p>
    <w:p w14:paraId="5F721452" w14:textId="77777777" w:rsidR="00C64677" w:rsidRDefault="00000000">
      <w:pPr>
        <w:spacing w:after="200" w:line="360" w:lineRule="auto"/>
        <w:jc w:val="both"/>
      </w:pPr>
      <w:r>
        <w:rPr>
          <w:sz w:val="24"/>
          <w:szCs w:val="24"/>
        </w:rPr>
        <w:t>SB: conceptualization, methodology, software (HARE pipeline), formal analysis, and writing – original draft. YSM: data curation, preprocessing, experimental validation of baseline models, and visualization. AR: statistical significance testing, environmental (ESG) analysis, literature review, and writing – review and editing. APJ: supervision and manuscript review. All authors read, reviewed, and approved the final manuscript, and agree to be accountable for the content of the work.</w:t>
      </w:r>
    </w:p>
    <w:p w14:paraId="368276B1" w14:textId="77777777" w:rsidR="00C64677" w:rsidRDefault="00000000">
      <w:pPr>
        <w:pStyle w:val="Heading1"/>
        <w:spacing w:before="400" w:after="200"/>
      </w:pPr>
      <w:r>
        <w:rPr>
          <w:sz w:val="28"/>
          <w:szCs w:val="28"/>
        </w:rPr>
        <w:t>Funding</w:t>
      </w:r>
    </w:p>
    <w:p w14:paraId="4610232A" w14:textId="77777777" w:rsidR="00C64677" w:rsidRDefault="00000000">
      <w:pPr>
        <w:spacing w:after="200" w:line="360" w:lineRule="auto"/>
        <w:jc w:val="both"/>
      </w:pPr>
      <w:r>
        <w:rPr>
          <w:sz w:val="24"/>
          <w:szCs w:val="24"/>
        </w:rPr>
        <w:t>The author(s) declare that no financial support was received for the research, authorship, and/or publication of this article.</w:t>
      </w:r>
    </w:p>
    <w:p w14:paraId="7421EB4E" w14:textId="77777777" w:rsidR="00C64677" w:rsidRDefault="00000000">
      <w:pPr>
        <w:pStyle w:val="Heading1"/>
        <w:spacing w:before="400" w:after="200"/>
      </w:pPr>
      <w:r>
        <w:rPr>
          <w:sz w:val="28"/>
          <w:szCs w:val="28"/>
        </w:rPr>
        <w:t>Acknowledgments</w:t>
      </w:r>
    </w:p>
    <w:p w14:paraId="544D0280" w14:textId="77777777" w:rsidR="00C64677" w:rsidRDefault="00000000">
      <w:pPr>
        <w:spacing w:after="200" w:line="360" w:lineRule="auto"/>
        <w:jc w:val="both"/>
      </w:pPr>
      <w:r>
        <w:rPr>
          <w:sz w:val="24"/>
          <w:szCs w:val="24"/>
        </w:rPr>
        <w:t>The authors thank Vellore Institute of Technology (VIT), Vellore, for providing the academic and computing environment in which this work was carried out.</w:t>
      </w:r>
    </w:p>
    <w:p w14:paraId="2965C962" w14:textId="77777777" w:rsidR="00C64677" w:rsidRDefault="00000000">
      <w:pPr>
        <w:pStyle w:val="Heading1"/>
        <w:spacing w:before="400" w:after="200"/>
      </w:pPr>
      <w:r>
        <w:rPr>
          <w:sz w:val="28"/>
          <w:szCs w:val="28"/>
        </w:rPr>
        <w:t>References</w:t>
      </w:r>
    </w:p>
    <w:p w14:paraId="40EB891F" w14:textId="77777777" w:rsidR="00C77B56" w:rsidRDefault="00C77B56">
      <w:pPr>
        <w:spacing w:after="100" w:line="300" w:lineRule="auto"/>
        <w:ind w:left="540" w:hanging="540"/>
        <w:rPr>
          <w:sz w:val="22"/>
          <w:szCs w:val="22"/>
        </w:rPr>
        <w:sectPr w:rsidR="00C77B56">
          <w:pgSz w:w="11908" w:h="16833"/>
          <w:pgMar w:top="1440" w:right="1440" w:bottom="1440" w:left="1440" w:header="708" w:footer="708" w:gutter="0"/>
          <w:cols w:space="720"/>
          <w:docGrid w:linePitch="360"/>
        </w:sectPr>
      </w:pPr>
    </w:p>
    <w:p w14:paraId="26F83FE8" w14:textId="77777777" w:rsidR="00C64677" w:rsidRPr="00194EF0" w:rsidRDefault="00000000" w:rsidP="00C77B56">
      <w:pPr>
        <w:spacing w:after="100" w:line="300" w:lineRule="auto"/>
        <w:ind w:left="540" w:hanging="540"/>
        <w:rPr>
          <w:sz w:val="24"/>
          <w:szCs w:val="24"/>
        </w:rPr>
      </w:pPr>
      <w:r w:rsidRPr="00194EF0">
        <w:rPr>
          <w:sz w:val="24"/>
          <w:szCs w:val="24"/>
        </w:rPr>
        <w:t xml:space="preserve">Aci, M., and Yergök, D. (2023). Demand forecasting for food production using machine learning algorithms: a case study of university refectory. </w:t>
      </w:r>
      <w:r w:rsidRPr="00194EF0">
        <w:rPr>
          <w:i/>
          <w:iCs/>
          <w:sz w:val="24"/>
          <w:szCs w:val="24"/>
        </w:rPr>
        <w:t>Tehnički Vjesnik</w:t>
      </w:r>
      <w:r w:rsidRPr="00194EF0">
        <w:rPr>
          <w:sz w:val="24"/>
          <w:szCs w:val="24"/>
        </w:rPr>
        <w:t xml:space="preserve"> 30, 1683–1691. doi: 10.17559/TV-20230117000232</w:t>
      </w:r>
    </w:p>
    <w:p w14:paraId="1CB8725D" w14:textId="77777777" w:rsidR="00C64677" w:rsidRPr="00194EF0" w:rsidRDefault="00000000" w:rsidP="00C77B56">
      <w:pPr>
        <w:spacing w:after="100" w:line="300" w:lineRule="auto"/>
        <w:ind w:left="540" w:hanging="540"/>
        <w:rPr>
          <w:sz w:val="24"/>
          <w:szCs w:val="24"/>
        </w:rPr>
      </w:pPr>
      <w:r w:rsidRPr="00194EF0">
        <w:rPr>
          <w:sz w:val="24"/>
          <w:szCs w:val="24"/>
        </w:rPr>
        <w:t xml:space="preserve">Anitha, E., Andrea Shiny, J. A., Navin Prasath, M., Sanjai, L., and Varsini, P. (2023). Effective food demand forecasting using machine learning algorithms. </w:t>
      </w:r>
      <w:r w:rsidRPr="00194EF0">
        <w:rPr>
          <w:i/>
          <w:iCs/>
          <w:sz w:val="24"/>
          <w:szCs w:val="24"/>
        </w:rPr>
        <w:t>2023 IEEE Engineering Informatics</w:t>
      </w:r>
      <w:r w:rsidRPr="00194EF0">
        <w:rPr>
          <w:sz w:val="24"/>
          <w:szCs w:val="24"/>
        </w:rPr>
        <w:t xml:space="preserve"> (IEEE). doi: </w:t>
      </w:r>
      <w:r w:rsidRPr="00194EF0">
        <w:rPr>
          <w:sz w:val="24"/>
          <w:szCs w:val="24"/>
        </w:rPr>
        <w:t>10.1109/IEEECONF58110.2023.10520567</w:t>
      </w:r>
    </w:p>
    <w:p w14:paraId="6B080D69" w14:textId="77777777" w:rsidR="00C64677" w:rsidRPr="00194EF0" w:rsidRDefault="00000000" w:rsidP="00C77B56">
      <w:pPr>
        <w:spacing w:after="100" w:line="300" w:lineRule="auto"/>
        <w:ind w:left="540" w:hanging="540"/>
        <w:rPr>
          <w:sz w:val="24"/>
          <w:szCs w:val="24"/>
        </w:rPr>
      </w:pPr>
      <w:r w:rsidRPr="00194EF0">
        <w:rPr>
          <w:sz w:val="24"/>
          <w:szCs w:val="24"/>
        </w:rPr>
        <w:t xml:space="preserve">Arora, V., Dar, A. A., Basheeruddin, M., Sanyal, S., and Qausain, S. (2026). Improving food waste forecasting in India through hybrid machine learning methods. </w:t>
      </w:r>
      <w:r w:rsidRPr="00194EF0">
        <w:rPr>
          <w:i/>
          <w:iCs/>
          <w:sz w:val="24"/>
          <w:szCs w:val="24"/>
        </w:rPr>
        <w:t>2026 IEEE 1st International Conference on Intelligent Technologies for a Sustainable and Inclusive Future (ICITSIF)</w:t>
      </w:r>
      <w:r w:rsidRPr="00194EF0">
        <w:rPr>
          <w:sz w:val="24"/>
          <w:szCs w:val="24"/>
        </w:rPr>
        <w:t xml:space="preserve"> (IEEE). doi: 10.1109/ICITSIF69060.2026.11608935</w:t>
      </w:r>
    </w:p>
    <w:p w14:paraId="2EF754C1" w14:textId="77777777" w:rsidR="008664A6" w:rsidRPr="00194EF0" w:rsidRDefault="00000000">
      <w:pPr>
        <w:spacing w:after="100" w:line="300" w:lineRule="auto"/>
        <w:ind w:left="540" w:hanging="540"/>
        <w:rPr>
          <w:sz w:val="24"/>
          <w:szCs w:val="24"/>
        </w:rPr>
      </w:pPr>
      <w:r w:rsidRPr="00194EF0">
        <w:rPr>
          <w:sz w:val="24"/>
          <w:szCs w:val="24"/>
        </w:rPr>
        <w:lastRenderedPageBreak/>
        <w:t xml:space="preserve">Betz, A., Buchli, J., Göbel, C., and Müller, C. (2015). Food waste in the Swiss food service industry – magnitude and potential for reduction. </w:t>
      </w:r>
      <w:r w:rsidRPr="00194EF0">
        <w:rPr>
          <w:i/>
          <w:iCs/>
          <w:sz w:val="24"/>
          <w:szCs w:val="24"/>
        </w:rPr>
        <w:t>Waste Management</w:t>
      </w:r>
      <w:r w:rsidRPr="00194EF0">
        <w:rPr>
          <w:sz w:val="24"/>
          <w:szCs w:val="24"/>
        </w:rPr>
        <w:t xml:space="preserve"> 35, 218–226. doi: 10.1016/j.wasman.2014.09.015</w:t>
      </w:r>
    </w:p>
    <w:p w14:paraId="617B4142" w14:textId="77777777" w:rsidR="00C64677" w:rsidRPr="00194EF0" w:rsidRDefault="00000000" w:rsidP="00C77B56">
      <w:pPr>
        <w:spacing w:after="100" w:line="300" w:lineRule="auto"/>
        <w:ind w:left="540" w:hanging="540"/>
        <w:rPr>
          <w:sz w:val="24"/>
          <w:szCs w:val="24"/>
        </w:rPr>
      </w:pPr>
      <w:r w:rsidRPr="00194EF0">
        <w:rPr>
          <w:sz w:val="24"/>
          <w:szCs w:val="24"/>
        </w:rPr>
        <w:t xml:space="preserve">Birkmaier, A., Imeri, A., Riester, M., and Reiner, G. (2023). Preventing waste in food supply networks – a platform architecture for AI-driven forecasting based on heterogeneous big data. </w:t>
      </w:r>
      <w:r w:rsidRPr="00194EF0">
        <w:rPr>
          <w:i/>
          <w:iCs/>
          <w:sz w:val="24"/>
          <w:szCs w:val="24"/>
        </w:rPr>
        <w:t>Procedia CIRP</w:t>
      </w:r>
      <w:r w:rsidRPr="00194EF0">
        <w:rPr>
          <w:sz w:val="24"/>
          <w:szCs w:val="24"/>
        </w:rPr>
        <w:t xml:space="preserve"> 120, 708–713. doi: 10.1016/j.procir.2023.09.063</w:t>
      </w:r>
    </w:p>
    <w:p w14:paraId="50837650" w14:textId="77777777" w:rsidR="00C64677" w:rsidRPr="00194EF0" w:rsidRDefault="00000000" w:rsidP="00C77B56">
      <w:pPr>
        <w:spacing w:after="100" w:line="300" w:lineRule="auto"/>
        <w:ind w:left="540" w:hanging="540"/>
        <w:rPr>
          <w:sz w:val="24"/>
          <w:szCs w:val="24"/>
        </w:rPr>
      </w:pPr>
      <w:r w:rsidRPr="00194EF0">
        <w:rPr>
          <w:sz w:val="24"/>
          <w:szCs w:val="24"/>
        </w:rPr>
        <w:t xml:space="preserve">Boklund, T. I., Christmas, J., Henriksen, C., Hjorth, P. G., Mielke, A., and Kubiak, M. (2024). Preventing food waste: forecasting the number of meals for canteen kitchens. </w:t>
      </w:r>
      <w:r w:rsidRPr="00194EF0">
        <w:rPr>
          <w:i/>
          <w:iCs/>
          <w:sz w:val="24"/>
          <w:szCs w:val="24"/>
        </w:rPr>
        <w:t>Mathematics in Industry Reports</w:t>
      </w:r>
      <w:r w:rsidRPr="00194EF0">
        <w:rPr>
          <w:sz w:val="24"/>
          <w:szCs w:val="24"/>
        </w:rPr>
        <w:t xml:space="preserve"> (preprint, not peer reviewed). doi: 10.33774/miir-2024-tlrjq</w:t>
      </w:r>
    </w:p>
    <w:p w14:paraId="5E5EC622" w14:textId="77777777" w:rsidR="00C64677" w:rsidRPr="00194EF0" w:rsidRDefault="00000000" w:rsidP="00C77B56">
      <w:pPr>
        <w:spacing w:after="100" w:line="300" w:lineRule="auto"/>
        <w:ind w:left="540" w:hanging="540"/>
        <w:rPr>
          <w:sz w:val="24"/>
          <w:szCs w:val="24"/>
        </w:rPr>
      </w:pPr>
      <w:r w:rsidRPr="00194EF0">
        <w:rPr>
          <w:sz w:val="24"/>
          <w:szCs w:val="24"/>
        </w:rPr>
        <w:t xml:space="preserve">Breiman, L. (2001). Random forests. </w:t>
      </w:r>
      <w:r w:rsidRPr="00194EF0">
        <w:rPr>
          <w:i/>
          <w:iCs/>
          <w:sz w:val="24"/>
          <w:szCs w:val="24"/>
        </w:rPr>
        <w:t>Machine Learning</w:t>
      </w:r>
      <w:r w:rsidRPr="00194EF0">
        <w:rPr>
          <w:sz w:val="24"/>
          <w:szCs w:val="24"/>
        </w:rPr>
        <w:t xml:space="preserve"> 45, 5–32. doi: 10.1023/A:1010933404324</w:t>
      </w:r>
    </w:p>
    <w:p w14:paraId="74E3F5D8" w14:textId="77777777" w:rsidR="00C64677" w:rsidRPr="00194EF0" w:rsidRDefault="00000000" w:rsidP="00C77B56">
      <w:pPr>
        <w:spacing w:after="100" w:line="300" w:lineRule="auto"/>
        <w:ind w:left="540" w:hanging="540"/>
        <w:rPr>
          <w:sz w:val="24"/>
          <w:szCs w:val="24"/>
        </w:rPr>
      </w:pPr>
      <w:r w:rsidRPr="00194EF0">
        <w:rPr>
          <w:sz w:val="24"/>
          <w:szCs w:val="24"/>
        </w:rPr>
        <w:t xml:space="preserve">Carvalho, R., Lucas, M. R., and Marta-Costa, A. (2025). Food waste reduction: a systematic literature review on integrating policies, consumer behavior, and innovation. </w:t>
      </w:r>
      <w:r w:rsidRPr="00194EF0">
        <w:rPr>
          <w:i/>
          <w:iCs/>
          <w:sz w:val="24"/>
          <w:szCs w:val="24"/>
        </w:rPr>
        <w:t>Sustainability</w:t>
      </w:r>
      <w:r w:rsidRPr="00194EF0">
        <w:rPr>
          <w:sz w:val="24"/>
          <w:szCs w:val="24"/>
        </w:rPr>
        <w:t xml:space="preserve"> 17:3236. doi: 10.3390/su17073236</w:t>
      </w:r>
    </w:p>
    <w:p w14:paraId="685B4418" w14:textId="77777777" w:rsidR="00C64677" w:rsidRPr="00194EF0" w:rsidRDefault="00000000" w:rsidP="00C77B56">
      <w:pPr>
        <w:spacing w:after="100" w:line="300" w:lineRule="auto"/>
        <w:ind w:left="540" w:hanging="540"/>
        <w:rPr>
          <w:sz w:val="24"/>
          <w:szCs w:val="24"/>
        </w:rPr>
      </w:pPr>
      <w:r w:rsidRPr="00194EF0">
        <w:rPr>
          <w:sz w:val="24"/>
          <w:szCs w:val="24"/>
        </w:rPr>
        <w:t xml:space="preserve">Cejas, R. (2025). Food waste reduction AI technologies in restaurant management: an MS-TORO approach. </w:t>
      </w:r>
      <w:r w:rsidRPr="00194EF0">
        <w:rPr>
          <w:i/>
          <w:iCs/>
          <w:sz w:val="24"/>
          <w:szCs w:val="24"/>
        </w:rPr>
        <w:t>Processes</w:t>
      </w:r>
      <w:r w:rsidRPr="00194EF0">
        <w:rPr>
          <w:sz w:val="24"/>
          <w:szCs w:val="24"/>
        </w:rPr>
        <w:t xml:space="preserve"> 13:2419. doi: 10.3390/pr13082419</w:t>
      </w:r>
    </w:p>
    <w:p w14:paraId="10504AD4" w14:textId="77777777" w:rsidR="00C64677" w:rsidRPr="00194EF0" w:rsidRDefault="00000000" w:rsidP="00C77B56">
      <w:pPr>
        <w:spacing w:after="100" w:line="300" w:lineRule="auto"/>
        <w:ind w:left="540" w:hanging="540"/>
        <w:rPr>
          <w:sz w:val="24"/>
          <w:szCs w:val="24"/>
        </w:rPr>
      </w:pPr>
      <w:r w:rsidRPr="00194EF0">
        <w:rPr>
          <w:sz w:val="24"/>
          <w:szCs w:val="24"/>
        </w:rPr>
        <w:t xml:space="preserve">Chae, B. K., Sheu, C., and Park, E. O. (2024). The value of data, machine </w:t>
      </w:r>
      <w:r w:rsidRPr="00194EF0">
        <w:rPr>
          <w:sz w:val="24"/>
          <w:szCs w:val="24"/>
        </w:rPr>
        <w:t xml:space="preserve">learning, and deep learning in restaurant demand forecasting: insights and lessons learned from a large restaurant chain. </w:t>
      </w:r>
      <w:r w:rsidRPr="00194EF0">
        <w:rPr>
          <w:i/>
          <w:iCs/>
          <w:sz w:val="24"/>
          <w:szCs w:val="24"/>
        </w:rPr>
        <w:t>Decision Support Systems</w:t>
      </w:r>
      <w:r w:rsidRPr="00194EF0">
        <w:rPr>
          <w:sz w:val="24"/>
          <w:szCs w:val="24"/>
        </w:rPr>
        <w:t xml:space="preserve"> 184:114291. doi: 10.1016/j.dss.2024.114291</w:t>
      </w:r>
    </w:p>
    <w:p w14:paraId="73534F06" w14:textId="77777777" w:rsidR="00C64677" w:rsidRPr="00194EF0" w:rsidRDefault="00000000" w:rsidP="00C77B56">
      <w:pPr>
        <w:spacing w:after="100" w:line="300" w:lineRule="auto"/>
        <w:ind w:left="540" w:hanging="540"/>
        <w:rPr>
          <w:sz w:val="24"/>
          <w:szCs w:val="24"/>
        </w:rPr>
      </w:pPr>
      <w:r w:rsidRPr="00194EF0">
        <w:rPr>
          <w:sz w:val="24"/>
          <w:szCs w:val="24"/>
        </w:rPr>
        <w:t xml:space="preserve">Chan, J., Cao, K., Fong, L. H. N., and Nong, S. Z. (2025). Predicting food leftovers in shared dining: a machine learning approach. </w:t>
      </w:r>
      <w:r w:rsidRPr="00194EF0">
        <w:rPr>
          <w:i/>
          <w:iCs/>
          <w:sz w:val="24"/>
          <w:szCs w:val="24"/>
        </w:rPr>
        <w:t>International Journal of Contemporary Hospitality Management</w:t>
      </w:r>
      <w:r w:rsidRPr="00194EF0">
        <w:rPr>
          <w:sz w:val="24"/>
          <w:szCs w:val="24"/>
        </w:rPr>
        <w:t xml:space="preserve"> 37, 3304–3326. doi: 10.1108/IJCHM-02-2025-0283</w:t>
      </w:r>
    </w:p>
    <w:p w14:paraId="5E0B993B" w14:textId="77777777" w:rsidR="00C64677" w:rsidRPr="00194EF0" w:rsidRDefault="00000000" w:rsidP="00C77B56">
      <w:pPr>
        <w:spacing w:after="100" w:line="300" w:lineRule="auto"/>
        <w:ind w:left="540" w:hanging="540"/>
        <w:rPr>
          <w:sz w:val="24"/>
          <w:szCs w:val="24"/>
        </w:rPr>
      </w:pPr>
      <w:r w:rsidRPr="00194EF0">
        <w:rPr>
          <w:sz w:val="24"/>
          <w:szCs w:val="24"/>
        </w:rPr>
        <w:t xml:space="preserve">Chen, T., and Guestrin, C. (2016). XGBoost: a scalable tree boosting system. </w:t>
      </w:r>
      <w:r w:rsidRPr="00194EF0">
        <w:rPr>
          <w:i/>
          <w:iCs/>
          <w:sz w:val="24"/>
          <w:szCs w:val="24"/>
        </w:rPr>
        <w:t>Proceedings of the 22nd ACM SIGKDD International Conference on Knowledge Discovery and Data Mining</w:t>
      </w:r>
      <w:r w:rsidRPr="00194EF0">
        <w:rPr>
          <w:sz w:val="24"/>
          <w:szCs w:val="24"/>
        </w:rPr>
        <w:t xml:space="preserve"> (New York, NY: ACM), 785–794. doi: 10.1145/2939672.2939785</w:t>
      </w:r>
    </w:p>
    <w:p w14:paraId="7E02569B" w14:textId="77777777" w:rsidR="008664A6" w:rsidRPr="00194EF0" w:rsidRDefault="00000000">
      <w:pPr>
        <w:spacing w:after="100" w:line="300" w:lineRule="auto"/>
        <w:ind w:left="540" w:hanging="540"/>
        <w:rPr>
          <w:sz w:val="24"/>
          <w:szCs w:val="24"/>
        </w:rPr>
      </w:pPr>
      <w:r w:rsidRPr="00194EF0">
        <w:rPr>
          <w:sz w:val="24"/>
          <w:szCs w:val="24"/>
        </w:rPr>
        <w:t xml:space="preserve">Christoffersen, P. F., and Diebold, F. X. (1997). Optimal prediction under asymmetric loss. </w:t>
      </w:r>
      <w:r w:rsidRPr="00194EF0">
        <w:rPr>
          <w:i/>
          <w:iCs/>
          <w:sz w:val="24"/>
          <w:szCs w:val="24"/>
        </w:rPr>
        <w:t>Econometric Theory</w:t>
      </w:r>
      <w:r w:rsidRPr="00194EF0">
        <w:rPr>
          <w:sz w:val="24"/>
          <w:szCs w:val="24"/>
        </w:rPr>
        <w:t xml:space="preserve"> 13, 808–817. doi: 10.1017/S0266466600006253</w:t>
      </w:r>
    </w:p>
    <w:p w14:paraId="3AC160E9" w14:textId="77777777" w:rsidR="00C64677" w:rsidRPr="00194EF0" w:rsidRDefault="00000000" w:rsidP="00C77B56">
      <w:pPr>
        <w:spacing w:after="100" w:line="300" w:lineRule="auto"/>
        <w:ind w:left="540" w:hanging="540"/>
        <w:rPr>
          <w:sz w:val="24"/>
          <w:szCs w:val="24"/>
        </w:rPr>
      </w:pPr>
      <w:r w:rsidRPr="00194EF0">
        <w:rPr>
          <w:sz w:val="24"/>
          <w:szCs w:val="24"/>
        </w:rPr>
        <w:t xml:space="preserve">Diebold, F. X., and Mariano, R. S. (1995). Comparing predictive accuracy. </w:t>
      </w:r>
      <w:r w:rsidRPr="00194EF0">
        <w:rPr>
          <w:i/>
          <w:iCs/>
          <w:sz w:val="24"/>
          <w:szCs w:val="24"/>
        </w:rPr>
        <w:t>Journal of Business &amp; Economic Statistics</w:t>
      </w:r>
      <w:r w:rsidRPr="00194EF0">
        <w:rPr>
          <w:sz w:val="24"/>
          <w:szCs w:val="24"/>
        </w:rPr>
        <w:t xml:space="preserve"> 13, 253–263. doi: 10.1080/07350015.1995.10524599</w:t>
      </w:r>
    </w:p>
    <w:p w14:paraId="27AF9400" w14:textId="77777777" w:rsidR="00C64677" w:rsidRPr="00194EF0" w:rsidRDefault="00000000" w:rsidP="00C77B56">
      <w:pPr>
        <w:spacing w:after="100" w:line="300" w:lineRule="auto"/>
        <w:ind w:left="540" w:hanging="540"/>
        <w:rPr>
          <w:sz w:val="24"/>
          <w:szCs w:val="24"/>
        </w:rPr>
      </w:pPr>
      <w:r w:rsidRPr="00194EF0">
        <w:rPr>
          <w:sz w:val="24"/>
          <w:szCs w:val="24"/>
        </w:rPr>
        <w:t>FAO (2013). Food Wastage Footprint: Impacts on Natural Resources. Summary Report. (Rome: Food and Agriculture Organization of the United Nations). ISBN 978-92-5-107752-8. https://www.fao.org/4/i3347e/i3347e.pdf</w:t>
      </w:r>
    </w:p>
    <w:p w14:paraId="15CD972C" w14:textId="77777777" w:rsidR="008664A6" w:rsidRPr="00194EF0" w:rsidRDefault="00000000">
      <w:pPr>
        <w:spacing w:after="100" w:line="300" w:lineRule="auto"/>
        <w:ind w:left="540" w:hanging="540"/>
        <w:rPr>
          <w:sz w:val="24"/>
          <w:szCs w:val="24"/>
        </w:rPr>
      </w:pPr>
      <w:r w:rsidRPr="00194EF0">
        <w:rPr>
          <w:sz w:val="24"/>
          <w:szCs w:val="24"/>
        </w:rPr>
        <w:lastRenderedPageBreak/>
        <w:t xml:space="preserve">Filimonau, V., and De Coteau, D. A. (2019). Food waste management in hospitality operations: a critical review. </w:t>
      </w:r>
      <w:r w:rsidRPr="00194EF0">
        <w:rPr>
          <w:i/>
          <w:iCs/>
          <w:sz w:val="24"/>
          <w:szCs w:val="24"/>
        </w:rPr>
        <w:t>Tourism Management</w:t>
      </w:r>
      <w:r w:rsidRPr="00194EF0">
        <w:rPr>
          <w:sz w:val="24"/>
          <w:szCs w:val="24"/>
        </w:rPr>
        <w:t xml:space="preserve"> 71, 234–245. doi: 10.1016/j.tourman.2018.10.009</w:t>
      </w:r>
    </w:p>
    <w:p w14:paraId="0B2D3E4A" w14:textId="77777777" w:rsidR="00C64677" w:rsidRPr="00194EF0" w:rsidRDefault="00000000" w:rsidP="00C77B56">
      <w:pPr>
        <w:spacing w:after="100" w:line="300" w:lineRule="auto"/>
        <w:ind w:left="540" w:hanging="540"/>
        <w:rPr>
          <w:sz w:val="24"/>
          <w:szCs w:val="24"/>
        </w:rPr>
      </w:pPr>
      <w:r w:rsidRPr="00194EF0">
        <w:rPr>
          <w:sz w:val="24"/>
          <w:szCs w:val="24"/>
        </w:rPr>
        <w:t xml:space="preserve">Flores, C. P., Jr., and Ingosan, J. S. (2025). An analysis of time-series forecasting models for optimizing school-based feeding programs. </w:t>
      </w:r>
      <w:r w:rsidRPr="00194EF0">
        <w:rPr>
          <w:i/>
          <w:iCs/>
          <w:sz w:val="24"/>
          <w:szCs w:val="24"/>
        </w:rPr>
        <w:t>Journal of Information Systems Engineering and Management</w:t>
      </w:r>
      <w:r w:rsidRPr="00194EF0">
        <w:rPr>
          <w:sz w:val="24"/>
          <w:szCs w:val="24"/>
        </w:rPr>
        <w:t xml:space="preserve"> 10(43s). https://jisem-journal.com/index.php/journal/article/view/8526</w:t>
      </w:r>
    </w:p>
    <w:p w14:paraId="61BB6569" w14:textId="77777777" w:rsidR="00C64677" w:rsidRPr="00194EF0" w:rsidRDefault="00000000" w:rsidP="00C77B56">
      <w:pPr>
        <w:spacing w:after="100" w:line="300" w:lineRule="auto"/>
        <w:ind w:left="540" w:hanging="540"/>
        <w:rPr>
          <w:sz w:val="24"/>
          <w:szCs w:val="24"/>
        </w:rPr>
      </w:pPr>
      <w:r w:rsidRPr="00194EF0">
        <w:rPr>
          <w:sz w:val="24"/>
          <w:szCs w:val="24"/>
        </w:rPr>
        <w:t xml:space="preserve">Garre, A., Ruiz, M. C., and Hontoria, E. (2020). Application of machine learning to support production planning of a food industry in the context of waste generation under uncertainty. </w:t>
      </w:r>
      <w:r w:rsidRPr="00194EF0">
        <w:rPr>
          <w:i/>
          <w:iCs/>
          <w:sz w:val="24"/>
          <w:szCs w:val="24"/>
        </w:rPr>
        <w:t>Operations Research Perspectives</w:t>
      </w:r>
      <w:r w:rsidRPr="00194EF0">
        <w:rPr>
          <w:sz w:val="24"/>
          <w:szCs w:val="24"/>
        </w:rPr>
        <w:t xml:space="preserve"> 7:100147. doi: 10.1016/j.orp.2020.100147</w:t>
      </w:r>
    </w:p>
    <w:p w14:paraId="6D2E66C0" w14:textId="77777777" w:rsidR="008664A6" w:rsidRPr="00194EF0" w:rsidRDefault="00000000">
      <w:pPr>
        <w:spacing w:after="100" w:line="300" w:lineRule="auto"/>
        <w:ind w:left="540" w:hanging="540"/>
        <w:rPr>
          <w:sz w:val="24"/>
          <w:szCs w:val="24"/>
        </w:rPr>
      </w:pPr>
      <w:r w:rsidRPr="00194EF0">
        <w:rPr>
          <w:sz w:val="24"/>
          <w:szCs w:val="24"/>
        </w:rPr>
        <w:t xml:space="preserve">Gneiting, T. (2011). Making and evaluating point forecasts. </w:t>
      </w:r>
      <w:r w:rsidRPr="00194EF0">
        <w:rPr>
          <w:i/>
          <w:iCs/>
          <w:sz w:val="24"/>
          <w:szCs w:val="24"/>
        </w:rPr>
        <w:t>Journal of the American Statistical Association</w:t>
      </w:r>
      <w:r w:rsidRPr="00194EF0">
        <w:rPr>
          <w:sz w:val="24"/>
          <w:szCs w:val="24"/>
        </w:rPr>
        <w:t xml:space="preserve"> 106, 746–762. doi: 10.1198/jasa.2011.r10138</w:t>
      </w:r>
    </w:p>
    <w:p w14:paraId="2828CC63" w14:textId="77777777" w:rsidR="00C64677" w:rsidRPr="00194EF0" w:rsidRDefault="00000000" w:rsidP="00C77B56">
      <w:pPr>
        <w:spacing w:after="100" w:line="300" w:lineRule="auto"/>
        <w:ind w:left="540" w:hanging="540"/>
        <w:rPr>
          <w:sz w:val="24"/>
          <w:szCs w:val="24"/>
        </w:rPr>
      </w:pPr>
      <w:r w:rsidRPr="00194EF0">
        <w:rPr>
          <w:sz w:val="24"/>
          <w:szCs w:val="24"/>
        </w:rPr>
        <w:t xml:space="preserve">Grasmann, L., and Musliu, N. (2026). Improvements of machine learning forecasting for perishable food sales in real-world grocers. </w:t>
      </w:r>
      <w:r w:rsidRPr="00194EF0">
        <w:rPr>
          <w:i/>
          <w:iCs/>
          <w:sz w:val="24"/>
          <w:szCs w:val="24"/>
        </w:rPr>
        <w:t>Machine Learning with Applications</w:t>
      </w:r>
      <w:r w:rsidRPr="00194EF0">
        <w:rPr>
          <w:sz w:val="24"/>
          <w:szCs w:val="24"/>
        </w:rPr>
        <w:t xml:space="preserve"> 24:100885. doi: 10.1016/j.mlwa.2026.100885</w:t>
      </w:r>
    </w:p>
    <w:p w14:paraId="4035B686" w14:textId="77777777" w:rsidR="00C64677" w:rsidRPr="00194EF0" w:rsidRDefault="00000000" w:rsidP="00C77B56">
      <w:pPr>
        <w:spacing w:after="100" w:line="300" w:lineRule="auto"/>
        <w:ind w:left="540" w:hanging="540"/>
        <w:rPr>
          <w:sz w:val="24"/>
          <w:szCs w:val="24"/>
        </w:rPr>
      </w:pPr>
      <w:r w:rsidRPr="00194EF0">
        <w:rPr>
          <w:sz w:val="24"/>
          <w:szCs w:val="24"/>
        </w:rPr>
        <w:t>Guo, X., Soethoudt, H., Kok, M., and Axmann, H. (2025). Predicting postharvest food losses at national and sub-national levels using data-</w:t>
      </w:r>
      <w:r w:rsidRPr="00194EF0">
        <w:rPr>
          <w:sz w:val="24"/>
          <w:szCs w:val="24"/>
        </w:rPr>
        <w:t xml:space="preserve">driven and knowledge-based neural networks. </w:t>
      </w:r>
      <w:r w:rsidRPr="00194EF0">
        <w:rPr>
          <w:i/>
          <w:iCs/>
          <w:sz w:val="24"/>
          <w:szCs w:val="24"/>
        </w:rPr>
        <w:t>Sustainability</w:t>
      </w:r>
      <w:r w:rsidRPr="00194EF0">
        <w:rPr>
          <w:sz w:val="24"/>
          <w:szCs w:val="24"/>
        </w:rPr>
        <w:t xml:space="preserve"> 17:4552. doi: 10.3390/su17104552</w:t>
      </w:r>
    </w:p>
    <w:p w14:paraId="67A8143C" w14:textId="77777777" w:rsidR="00C64677" w:rsidRPr="00194EF0" w:rsidRDefault="00000000" w:rsidP="00C77B56">
      <w:pPr>
        <w:spacing w:after="100" w:line="300" w:lineRule="auto"/>
        <w:ind w:left="540" w:hanging="540"/>
        <w:rPr>
          <w:sz w:val="24"/>
          <w:szCs w:val="24"/>
        </w:rPr>
      </w:pPr>
      <w:r w:rsidRPr="00194EF0">
        <w:rPr>
          <w:sz w:val="24"/>
          <w:szCs w:val="24"/>
        </w:rPr>
        <w:t xml:space="preserve">Harshini, K., Madhira, P. K., Chaitra, S., and Reddy, G. P. (2021). Enhanced demand forecasting system for food and raw materials using ensemble learning. </w:t>
      </w:r>
      <w:r w:rsidRPr="00194EF0">
        <w:rPr>
          <w:i/>
          <w:iCs/>
          <w:sz w:val="24"/>
          <w:szCs w:val="24"/>
        </w:rPr>
        <w:t>2021 International Conference on Artificial Intelligence and Machine Vision (AIMV)</w:t>
      </w:r>
      <w:r w:rsidRPr="00194EF0">
        <w:rPr>
          <w:sz w:val="24"/>
          <w:szCs w:val="24"/>
        </w:rPr>
        <w:t xml:space="preserve"> (IEEE). doi: 10.1109/AIMV53313.2021.9671005</w:t>
      </w:r>
    </w:p>
    <w:p w14:paraId="361D2EAB" w14:textId="77777777" w:rsidR="00C64677" w:rsidRPr="00194EF0" w:rsidRDefault="00000000" w:rsidP="00C77B56">
      <w:pPr>
        <w:spacing w:after="100" w:line="300" w:lineRule="auto"/>
        <w:ind w:left="540" w:hanging="540"/>
        <w:rPr>
          <w:sz w:val="24"/>
          <w:szCs w:val="24"/>
        </w:rPr>
      </w:pPr>
      <w:r w:rsidRPr="00194EF0">
        <w:rPr>
          <w:sz w:val="24"/>
          <w:szCs w:val="24"/>
        </w:rPr>
        <w:t xml:space="preserve">Harvey, D., Leybourne, S., and Newbold, P. (1997). Testing the equality of prediction mean squared errors. </w:t>
      </w:r>
      <w:r w:rsidRPr="00194EF0">
        <w:rPr>
          <w:i/>
          <w:iCs/>
          <w:sz w:val="24"/>
          <w:szCs w:val="24"/>
        </w:rPr>
        <w:t>International Journal of Forecasting</w:t>
      </w:r>
      <w:r w:rsidRPr="00194EF0">
        <w:rPr>
          <w:sz w:val="24"/>
          <w:szCs w:val="24"/>
        </w:rPr>
        <w:t xml:space="preserve"> 13, 281–291. doi: 10.1016/S0169-2070(96)00719-4</w:t>
      </w:r>
    </w:p>
    <w:p w14:paraId="18942D0A" w14:textId="77777777" w:rsidR="00C64677" w:rsidRPr="00194EF0" w:rsidRDefault="00000000" w:rsidP="00C77B56">
      <w:pPr>
        <w:spacing w:after="100" w:line="300" w:lineRule="auto"/>
        <w:ind w:left="540" w:hanging="540"/>
        <w:rPr>
          <w:sz w:val="24"/>
          <w:szCs w:val="24"/>
        </w:rPr>
      </w:pPr>
      <w:r w:rsidRPr="00194EF0">
        <w:rPr>
          <w:sz w:val="24"/>
          <w:szCs w:val="24"/>
        </w:rPr>
        <w:t xml:space="preserve">Hübner, N., Caspers, J., Coroamă, V. C., and Finkbeiner, M. (2024). Machine-learning-based demand forecasting against food waste: life cycle environmental impacts and benefits of a bakery case study. </w:t>
      </w:r>
      <w:r w:rsidRPr="00194EF0">
        <w:rPr>
          <w:i/>
          <w:iCs/>
          <w:sz w:val="24"/>
          <w:szCs w:val="24"/>
        </w:rPr>
        <w:t>Journal of Industrial Ecology</w:t>
      </w:r>
      <w:r w:rsidRPr="00194EF0">
        <w:rPr>
          <w:sz w:val="24"/>
          <w:szCs w:val="24"/>
        </w:rPr>
        <w:t xml:space="preserve"> 28, 1117–1131. doi: 10.1111/jiec.13528</w:t>
      </w:r>
    </w:p>
    <w:p w14:paraId="0790A716" w14:textId="77777777" w:rsidR="008664A6" w:rsidRPr="00194EF0" w:rsidRDefault="00000000">
      <w:pPr>
        <w:spacing w:after="100" w:line="300" w:lineRule="auto"/>
        <w:ind w:left="540" w:hanging="540"/>
        <w:rPr>
          <w:sz w:val="24"/>
          <w:szCs w:val="24"/>
        </w:rPr>
      </w:pPr>
      <w:r w:rsidRPr="00194EF0">
        <w:rPr>
          <w:sz w:val="24"/>
          <w:szCs w:val="24"/>
        </w:rPr>
        <w:t xml:space="preserve">Hyndman, R. J., and Koehler, A. B. (2006). Another look at measures of forecast accuracy. </w:t>
      </w:r>
      <w:r w:rsidRPr="00194EF0">
        <w:rPr>
          <w:i/>
          <w:iCs/>
          <w:sz w:val="24"/>
          <w:szCs w:val="24"/>
        </w:rPr>
        <w:t>International Journal of Forecasting</w:t>
      </w:r>
      <w:r w:rsidRPr="00194EF0">
        <w:rPr>
          <w:sz w:val="24"/>
          <w:szCs w:val="24"/>
        </w:rPr>
        <w:t xml:space="preserve"> 22, 679–688. doi: 10.1016/j.ijforecast.2006.03.001</w:t>
      </w:r>
    </w:p>
    <w:p w14:paraId="5366B149" w14:textId="77777777" w:rsidR="00C64677" w:rsidRPr="00194EF0" w:rsidRDefault="00000000" w:rsidP="00C77B56">
      <w:pPr>
        <w:spacing w:after="100" w:line="300" w:lineRule="auto"/>
        <w:ind w:left="540" w:hanging="540"/>
        <w:rPr>
          <w:sz w:val="24"/>
          <w:szCs w:val="24"/>
        </w:rPr>
      </w:pPr>
      <w:r w:rsidRPr="00194EF0">
        <w:rPr>
          <w:sz w:val="24"/>
          <w:szCs w:val="24"/>
        </w:rPr>
        <w:t xml:space="preserve">Ke, G., Meng, Q., Finley, T., Wang, T., Chen, W., Ma, W., et al. (2017). LightGBM: a highly efficient gradient boosting decision tree. </w:t>
      </w:r>
      <w:r w:rsidRPr="00194EF0">
        <w:rPr>
          <w:i/>
          <w:iCs/>
          <w:sz w:val="24"/>
          <w:szCs w:val="24"/>
        </w:rPr>
        <w:t>Advances in Neural Information Processing Systems</w:t>
      </w:r>
      <w:r w:rsidRPr="00194EF0">
        <w:rPr>
          <w:sz w:val="24"/>
          <w:szCs w:val="24"/>
        </w:rPr>
        <w:t xml:space="preserve"> 30, 3146–3154.</w:t>
      </w:r>
    </w:p>
    <w:p w14:paraId="25AC2380" w14:textId="77777777" w:rsidR="00C64677" w:rsidRPr="00194EF0" w:rsidRDefault="00000000" w:rsidP="00C77B56">
      <w:pPr>
        <w:spacing w:after="100" w:line="300" w:lineRule="auto"/>
        <w:ind w:left="540" w:hanging="540"/>
        <w:rPr>
          <w:sz w:val="24"/>
          <w:szCs w:val="24"/>
        </w:rPr>
      </w:pPr>
      <w:r w:rsidRPr="00194EF0">
        <w:rPr>
          <w:sz w:val="24"/>
          <w:szCs w:val="24"/>
        </w:rPr>
        <w:lastRenderedPageBreak/>
        <w:t xml:space="preserve">Khan, M. R. I. (2025). Machine learning-based demand forecasting for reducing food waste in perishable supply chains. </w:t>
      </w:r>
      <w:r w:rsidRPr="00194EF0">
        <w:rPr>
          <w:i/>
          <w:iCs/>
          <w:sz w:val="24"/>
          <w:szCs w:val="24"/>
        </w:rPr>
        <w:t>2025 IEEE 7th International Conference on Computing, Communication and Automation (ICCCA)</w:t>
      </w:r>
      <w:r w:rsidRPr="00194EF0">
        <w:rPr>
          <w:sz w:val="24"/>
          <w:szCs w:val="24"/>
        </w:rPr>
        <w:t xml:space="preserve"> (IEEE). doi: 10.1109/ICCCA66364.2025.11325710</w:t>
      </w:r>
    </w:p>
    <w:p w14:paraId="57DAA124" w14:textId="77777777" w:rsidR="00C64677" w:rsidRPr="00194EF0" w:rsidRDefault="00000000" w:rsidP="00C77B56">
      <w:pPr>
        <w:spacing w:after="100" w:line="300" w:lineRule="auto"/>
        <w:ind w:left="540" w:hanging="540"/>
        <w:rPr>
          <w:sz w:val="24"/>
          <w:szCs w:val="24"/>
        </w:rPr>
      </w:pPr>
      <w:r w:rsidRPr="00194EF0">
        <w:rPr>
          <w:sz w:val="24"/>
          <w:szCs w:val="24"/>
        </w:rPr>
        <w:t xml:space="preserve">Kim, S. (2025). Development of an AI-based restaurant menu demand prediction model utilizing sales and meteorological data. </w:t>
      </w:r>
      <w:r w:rsidRPr="00194EF0">
        <w:rPr>
          <w:i/>
          <w:iCs/>
          <w:sz w:val="24"/>
          <w:szCs w:val="24"/>
        </w:rPr>
        <w:t>Food Science and Biotechnology</w:t>
      </w:r>
      <w:r w:rsidRPr="00194EF0">
        <w:rPr>
          <w:sz w:val="24"/>
          <w:szCs w:val="24"/>
        </w:rPr>
        <w:t xml:space="preserve"> 34, 3597–3606. doi: 10.1007/s10068-025-01956-2</w:t>
      </w:r>
    </w:p>
    <w:p w14:paraId="7964D264" w14:textId="77777777" w:rsidR="00C64677" w:rsidRPr="00194EF0" w:rsidRDefault="00000000" w:rsidP="00C77B56">
      <w:pPr>
        <w:spacing w:after="100" w:line="300" w:lineRule="auto"/>
        <w:ind w:left="540" w:hanging="540"/>
        <w:rPr>
          <w:sz w:val="24"/>
          <w:szCs w:val="24"/>
        </w:rPr>
      </w:pPr>
      <w:r w:rsidRPr="00194EF0">
        <w:rPr>
          <w:sz w:val="24"/>
          <w:szCs w:val="24"/>
        </w:rPr>
        <w:t xml:space="preserve">Kim, Y., and Yoon, H. S. (2026). Leveraging machine learning to predict food waste quantity: focusing on military dining facilities as large-scale food service operations. </w:t>
      </w:r>
      <w:r w:rsidRPr="00194EF0">
        <w:rPr>
          <w:i/>
          <w:iCs/>
          <w:sz w:val="24"/>
          <w:szCs w:val="24"/>
        </w:rPr>
        <w:t>Journal of Forecasting</w:t>
      </w:r>
      <w:r w:rsidRPr="00194EF0">
        <w:rPr>
          <w:sz w:val="24"/>
          <w:szCs w:val="24"/>
        </w:rPr>
        <w:t xml:space="preserve"> 45, 2001–2016. doi: 10.1002/for.70128</w:t>
      </w:r>
    </w:p>
    <w:p w14:paraId="2BE8513F" w14:textId="77777777" w:rsidR="00C64677" w:rsidRPr="00194EF0" w:rsidRDefault="00000000" w:rsidP="00C77B56">
      <w:pPr>
        <w:spacing w:after="100" w:line="300" w:lineRule="auto"/>
        <w:ind w:left="540" w:hanging="540"/>
        <w:rPr>
          <w:sz w:val="24"/>
          <w:szCs w:val="24"/>
        </w:rPr>
      </w:pPr>
      <w:r w:rsidRPr="00194EF0">
        <w:rPr>
          <w:sz w:val="24"/>
          <w:szCs w:val="24"/>
        </w:rPr>
        <w:t xml:space="preserve">Koenker, R., and Bassett, G. (1978). Regression quantiles. </w:t>
      </w:r>
      <w:r w:rsidRPr="00194EF0">
        <w:rPr>
          <w:i/>
          <w:iCs/>
          <w:sz w:val="24"/>
          <w:szCs w:val="24"/>
        </w:rPr>
        <w:t>Econometrica</w:t>
      </w:r>
      <w:r w:rsidRPr="00194EF0">
        <w:rPr>
          <w:sz w:val="24"/>
          <w:szCs w:val="24"/>
        </w:rPr>
        <w:t xml:space="preserve"> 46, 33–50. doi: 10.2307/1913643</w:t>
      </w:r>
    </w:p>
    <w:p w14:paraId="0A81AEBD" w14:textId="77777777" w:rsidR="008664A6" w:rsidRPr="00194EF0" w:rsidRDefault="00000000">
      <w:pPr>
        <w:spacing w:after="100" w:line="300" w:lineRule="auto"/>
        <w:ind w:left="540" w:hanging="540"/>
        <w:rPr>
          <w:sz w:val="24"/>
          <w:szCs w:val="24"/>
        </w:rPr>
      </w:pPr>
      <w:r w:rsidRPr="00194EF0">
        <w:rPr>
          <w:sz w:val="24"/>
          <w:szCs w:val="24"/>
        </w:rPr>
        <w:t xml:space="preserve">Kummu, M., de Moel, H., Porkka, M., Siebert, S., Varis, O., and Ward, P. J. (2012). Lost food, wasted resources: global food supply chain losses and their impacts on freshwater, cropland, and fertiliser use. </w:t>
      </w:r>
      <w:r w:rsidRPr="00194EF0">
        <w:rPr>
          <w:i/>
          <w:iCs/>
          <w:sz w:val="24"/>
          <w:szCs w:val="24"/>
        </w:rPr>
        <w:t>Science of the Total Environment</w:t>
      </w:r>
      <w:r w:rsidRPr="00194EF0">
        <w:rPr>
          <w:sz w:val="24"/>
          <w:szCs w:val="24"/>
        </w:rPr>
        <w:t xml:space="preserve"> 438, 477–489. doi: 10.1016/j.scitotenv.2012.08.092</w:t>
      </w:r>
    </w:p>
    <w:p w14:paraId="2C193BC3" w14:textId="77777777" w:rsidR="00C64677" w:rsidRPr="00194EF0" w:rsidRDefault="00000000" w:rsidP="00C77B56">
      <w:pPr>
        <w:spacing w:after="100" w:line="300" w:lineRule="auto"/>
        <w:ind w:left="540" w:hanging="540"/>
        <w:rPr>
          <w:sz w:val="24"/>
          <w:szCs w:val="24"/>
        </w:rPr>
      </w:pPr>
      <w:r w:rsidRPr="00194EF0">
        <w:rPr>
          <w:sz w:val="24"/>
          <w:szCs w:val="24"/>
        </w:rPr>
        <w:t xml:space="preserve">Lundberg, S. M., and Lee, S.-I. (2017). A unified approach to interpreting model predictions. </w:t>
      </w:r>
      <w:r w:rsidRPr="00194EF0">
        <w:rPr>
          <w:i/>
          <w:iCs/>
          <w:sz w:val="24"/>
          <w:szCs w:val="24"/>
        </w:rPr>
        <w:t>Advances in Neural Information Processing Systems</w:t>
      </w:r>
      <w:r w:rsidRPr="00194EF0">
        <w:rPr>
          <w:sz w:val="24"/>
          <w:szCs w:val="24"/>
        </w:rPr>
        <w:t xml:space="preserve"> 30, 4765–4774.</w:t>
      </w:r>
    </w:p>
    <w:p w14:paraId="5F167D08" w14:textId="77777777" w:rsidR="00C64677" w:rsidRPr="00194EF0" w:rsidRDefault="00000000" w:rsidP="00C77B56">
      <w:pPr>
        <w:spacing w:after="100" w:line="300" w:lineRule="auto"/>
        <w:ind w:left="540" w:hanging="540"/>
        <w:rPr>
          <w:sz w:val="24"/>
          <w:szCs w:val="24"/>
        </w:rPr>
      </w:pPr>
      <w:r w:rsidRPr="00194EF0">
        <w:rPr>
          <w:sz w:val="24"/>
          <w:szCs w:val="24"/>
        </w:rPr>
        <w:t xml:space="preserve">Malefors, C., Strid, I., Hansson, P.-A., and Eriksson, M. (2021). Potential for using guest attendance forecasting in Swedish public catering to reduce overcatering. </w:t>
      </w:r>
      <w:r w:rsidRPr="00194EF0">
        <w:rPr>
          <w:i/>
          <w:iCs/>
          <w:sz w:val="24"/>
          <w:szCs w:val="24"/>
        </w:rPr>
        <w:t>Sustainable Production and Consumption</w:t>
      </w:r>
      <w:r w:rsidRPr="00194EF0">
        <w:rPr>
          <w:sz w:val="24"/>
          <w:szCs w:val="24"/>
        </w:rPr>
        <w:t xml:space="preserve"> 25, 162–172. doi: 10.1016/j.spc.2020.08.008</w:t>
      </w:r>
    </w:p>
    <w:p w14:paraId="7CC789E6" w14:textId="77777777" w:rsidR="00C64677" w:rsidRPr="00194EF0" w:rsidRDefault="00000000" w:rsidP="00C77B56">
      <w:pPr>
        <w:spacing w:after="100" w:line="300" w:lineRule="auto"/>
        <w:ind w:left="540" w:hanging="540"/>
        <w:rPr>
          <w:sz w:val="24"/>
          <w:szCs w:val="24"/>
        </w:rPr>
      </w:pPr>
      <w:r w:rsidRPr="00194EF0">
        <w:rPr>
          <w:sz w:val="24"/>
          <w:szCs w:val="24"/>
        </w:rPr>
        <w:t xml:space="preserve">Malefors, C., Secondi, L., Marchetti, S., and Eriksson, M. (2022). Food waste reduction and economic savings in times of crisis: the potential of machine learning methods to plan guest attendance in Swedish public catering during the Covid-19 pandemic. </w:t>
      </w:r>
      <w:r w:rsidRPr="00194EF0">
        <w:rPr>
          <w:i/>
          <w:iCs/>
          <w:sz w:val="24"/>
          <w:szCs w:val="24"/>
        </w:rPr>
        <w:t>Socio-Economic Planning Sciences</w:t>
      </w:r>
      <w:r w:rsidRPr="00194EF0">
        <w:rPr>
          <w:sz w:val="24"/>
          <w:szCs w:val="24"/>
        </w:rPr>
        <w:t xml:space="preserve"> 82:101041. doi: 10.1016/j.seps.2021.101041</w:t>
      </w:r>
    </w:p>
    <w:p w14:paraId="0E022F46" w14:textId="77777777" w:rsidR="00C64677" w:rsidRPr="00194EF0" w:rsidRDefault="00000000" w:rsidP="00C77B56">
      <w:pPr>
        <w:spacing w:after="100" w:line="300" w:lineRule="auto"/>
        <w:ind w:left="540" w:hanging="540"/>
        <w:rPr>
          <w:sz w:val="24"/>
          <w:szCs w:val="24"/>
        </w:rPr>
      </w:pPr>
      <w:r w:rsidRPr="00194EF0">
        <w:rPr>
          <w:sz w:val="24"/>
          <w:szCs w:val="24"/>
        </w:rPr>
        <w:t xml:space="preserve">Manoj, A., Baby, A., and Devaraj, A. F. S. (2025). Enhancing enterprise performance through forecasting: a deep RNN approach. </w:t>
      </w:r>
      <w:r w:rsidRPr="00194EF0">
        <w:rPr>
          <w:i/>
          <w:iCs/>
          <w:sz w:val="24"/>
          <w:szCs w:val="24"/>
        </w:rPr>
        <w:t>Iraqi Journal of Science</w:t>
      </w:r>
      <w:r w:rsidRPr="00194EF0">
        <w:rPr>
          <w:sz w:val="24"/>
          <w:szCs w:val="24"/>
        </w:rPr>
        <w:t xml:space="preserve"> 66, 4502–4516. doi: 10.24996/ijs.2025.66.10.36</w:t>
      </w:r>
    </w:p>
    <w:p w14:paraId="04DC4782" w14:textId="77777777" w:rsidR="008664A6" w:rsidRPr="00194EF0" w:rsidRDefault="00000000">
      <w:pPr>
        <w:spacing w:after="100" w:line="300" w:lineRule="auto"/>
        <w:ind w:left="540" w:hanging="540"/>
        <w:rPr>
          <w:sz w:val="24"/>
          <w:szCs w:val="24"/>
        </w:rPr>
      </w:pPr>
      <w:r w:rsidRPr="00194EF0">
        <w:rPr>
          <w:sz w:val="24"/>
          <w:szCs w:val="24"/>
        </w:rPr>
        <w:t xml:space="preserve">Mekonnen, M. M., and Hoekstra, A. Y. (2011). The green, blue and grey water footprint of crops and derived crop products. </w:t>
      </w:r>
      <w:r w:rsidRPr="00194EF0">
        <w:rPr>
          <w:i/>
          <w:iCs/>
          <w:sz w:val="24"/>
          <w:szCs w:val="24"/>
        </w:rPr>
        <w:t>Hydrology and Earth System Sciences</w:t>
      </w:r>
      <w:r w:rsidRPr="00194EF0">
        <w:rPr>
          <w:sz w:val="24"/>
          <w:szCs w:val="24"/>
        </w:rPr>
        <w:t xml:space="preserve"> 15, 1577–1600. doi: 10.5194/hess-15-1577-2011</w:t>
      </w:r>
    </w:p>
    <w:p w14:paraId="11AFE6C0" w14:textId="77777777" w:rsidR="008664A6" w:rsidRPr="00194EF0" w:rsidRDefault="00000000">
      <w:pPr>
        <w:spacing w:after="100" w:line="300" w:lineRule="auto"/>
        <w:ind w:left="540" w:hanging="540"/>
        <w:rPr>
          <w:sz w:val="24"/>
          <w:szCs w:val="24"/>
        </w:rPr>
      </w:pPr>
      <w:r w:rsidRPr="00194EF0">
        <w:rPr>
          <w:sz w:val="24"/>
          <w:szCs w:val="24"/>
        </w:rPr>
        <w:t xml:space="preserve">Miguéis, V. L., Pereira, A., Pereira, J., and Figueira, G. (2022). Reducing fresh fish waste while ensuring availability: demand forecast using censored data and machine learning. </w:t>
      </w:r>
      <w:r w:rsidRPr="00194EF0">
        <w:rPr>
          <w:i/>
          <w:iCs/>
          <w:sz w:val="24"/>
          <w:szCs w:val="24"/>
        </w:rPr>
        <w:t>Journal of Cleaner Production</w:t>
      </w:r>
      <w:r w:rsidRPr="00194EF0">
        <w:rPr>
          <w:sz w:val="24"/>
          <w:szCs w:val="24"/>
        </w:rPr>
        <w:t xml:space="preserve"> 359:131852. doi: 10.1016/j.jclepro.2022.131852</w:t>
      </w:r>
    </w:p>
    <w:p w14:paraId="243400C9" w14:textId="77777777" w:rsidR="00C64677" w:rsidRPr="00194EF0" w:rsidRDefault="00000000" w:rsidP="00C77B56">
      <w:pPr>
        <w:spacing w:after="100" w:line="300" w:lineRule="auto"/>
        <w:ind w:left="540" w:hanging="540"/>
        <w:rPr>
          <w:sz w:val="24"/>
          <w:szCs w:val="24"/>
        </w:rPr>
      </w:pPr>
      <w:r w:rsidRPr="00194EF0">
        <w:rPr>
          <w:sz w:val="24"/>
          <w:szCs w:val="24"/>
        </w:rPr>
        <w:t xml:space="preserve">Naeem, M. M. H., Islam, M. A., Barua, M., Araf, I. A., and Mahir, M. A. H. </w:t>
      </w:r>
      <w:r w:rsidRPr="00194EF0">
        <w:rPr>
          <w:sz w:val="24"/>
          <w:szCs w:val="24"/>
        </w:rPr>
        <w:lastRenderedPageBreak/>
        <w:t xml:space="preserve">(2026). A machine learning framework for predicting restaurant food waste to support sustainable food management. </w:t>
      </w:r>
      <w:r w:rsidRPr="00194EF0">
        <w:rPr>
          <w:i/>
          <w:iCs/>
          <w:sz w:val="24"/>
          <w:szCs w:val="24"/>
        </w:rPr>
        <w:t>arXiv</w:t>
      </w:r>
      <w:r w:rsidRPr="00194EF0">
        <w:rPr>
          <w:sz w:val="24"/>
          <w:szCs w:val="24"/>
        </w:rPr>
        <w:t xml:space="preserve"> [Preprint]. arXiv:2609.08078. https://arxiv.org/abs/2609.08078</w:t>
      </w:r>
    </w:p>
    <w:p w14:paraId="7A0ED8DC" w14:textId="77777777" w:rsidR="00C64677" w:rsidRPr="00194EF0" w:rsidRDefault="00000000" w:rsidP="00C77B56">
      <w:pPr>
        <w:spacing w:after="100" w:line="300" w:lineRule="auto"/>
        <w:ind w:left="540" w:hanging="540"/>
        <w:rPr>
          <w:sz w:val="24"/>
          <w:szCs w:val="24"/>
        </w:rPr>
      </w:pPr>
      <w:r w:rsidRPr="00194EF0">
        <w:rPr>
          <w:sz w:val="24"/>
          <w:szCs w:val="24"/>
        </w:rPr>
        <w:t xml:space="preserve">Nijloveanu, D., Tița, V., Bold, N., Popescu, D. A., Smedescu, D., Smedescu, C., et al. (2024). The development of a prediction model related to food loss and waste in consumer segments of agrifood chain using machine learning methods. </w:t>
      </w:r>
      <w:r w:rsidRPr="00194EF0">
        <w:rPr>
          <w:i/>
          <w:iCs/>
          <w:sz w:val="24"/>
          <w:szCs w:val="24"/>
        </w:rPr>
        <w:t>Agriculture</w:t>
      </w:r>
      <w:r w:rsidRPr="00194EF0">
        <w:rPr>
          <w:sz w:val="24"/>
          <w:szCs w:val="24"/>
        </w:rPr>
        <w:t xml:space="preserve"> 14:1837. doi: 10.3390/agriculture14101837</w:t>
      </w:r>
    </w:p>
    <w:p w14:paraId="26A278D1" w14:textId="77777777" w:rsidR="00C64677" w:rsidRPr="00194EF0" w:rsidRDefault="00000000" w:rsidP="00C77B56">
      <w:pPr>
        <w:spacing w:after="100" w:line="300" w:lineRule="auto"/>
        <w:ind w:left="540" w:hanging="540"/>
        <w:rPr>
          <w:sz w:val="24"/>
          <w:szCs w:val="24"/>
        </w:rPr>
      </w:pPr>
      <w:r w:rsidRPr="00194EF0">
        <w:rPr>
          <w:sz w:val="24"/>
          <w:szCs w:val="24"/>
        </w:rPr>
        <w:t xml:space="preserve">Olivos, M., Motta, A., and Castaneda, P. (2025). Optimization of food inputs in restaurants in Metropolitan Lima through prediction and monitoring based on machine learning. </w:t>
      </w:r>
      <w:r w:rsidRPr="00194EF0">
        <w:rPr>
          <w:i/>
          <w:iCs/>
          <w:sz w:val="24"/>
          <w:szCs w:val="24"/>
        </w:rPr>
        <w:t>Proceedings of the 15th International Conference on Cloud Computing and Services Science (CLOSER 2025)</w:t>
      </w:r>
      <w:r w:rsidRPr="00194EF0">
        <w:rPr>
          <w:sz w:val="24"/>
          <w:szCs w:val="24"/>
        </w:rPr>
        <w:t xml:space="preserve"> (SCITEPRESS), 144–150. doi: 10.5220/0013233700003950</w:t>
      </w:r>
    </w:p>
    <w:p w14:paraId="4201BE5F" w14:textId="77777777" w:rsidR="00C64677" w:rsidRPr="00194EF0" w:rsidRDefault="00000000" w:rsidP="00C77B56">
      <w:pPr>
        <w:spacing w:after="100" w:line="300" w:lineRule="auto"/>
        <w:ind w:left="540" w:hanging="540"/>
        <w:rPr>
          <w:sz w:val="24"/>
          <w:szCs w:val="24"/>
        </w:rPr>
      </w:pPr>
      <w:r w:rsidRPr="00194EF0">
        <w:rPr>
          <w:sz w:val="24"/>
          <w:szCs w:val="24"/>
        </w:rPr>
        <w:t xml:space="preserve">Opara, I. K., Opara, U. L., Okolie, J. A., and Fawole, O. A. (2024). Machine learning application in horticulture and prospects for predicting fresh produce losses and waste: a review. </w:t>
      </w:r>
      <w:r w:rsidRPr="00194EF0">
        <w:rPr>
          <w:i/>
          <w:iCs/>
          <w:sz w:val="24"/>
          <w:szCs w:val="24"/>
        </w:rPr>
        <w:t>Plants</w:t>
      </w:r>
      <w:r w:rsidRPr="00194EF0">
        <w:rPr>
          <w:sz w:val="24"/>
          <w:szCs w:val="24"/>
        </w:rPr>
        <w:t xml:space="preserve"> 13:1200. doi: 10.3390/plants13091200</w:t>
      </w:r>
    </w:p>
    <w:p w14:paraId="57F1112F" w14:textId="77777777" w:rsidR="00C64677" w:rsidRPr="00194EF0" w:rsidRDefault="00000000" w:rsidP="00C77B56">
      <w:pPr>
        <w:spacing w:after="100" w:line="300" w:lineRule="auto"/>
        <w:ind w:left="540" w:hanging="540"/>
        <w:rPr>
          <w:sz w:val="24"/>
          <w:szCs w:val="24"/>
        </w:rPr>
      </w:pPr>
      <w:r w:rsidRPr="00194EF0">
        <w:rPr>
          <w:sz w:val="24"/>
          <w:szCs w:val="24"/>
        </w:rPr>
        <w:t xml:space="preserve">Pandey, N. K., Kumar, A., Mishra, A. K., Kumar, V., Diwakar, M., and Tripathi, N. (2023). Machine learning based food demand estimation for restaurants. </w:t>
      </w:r>
      <w:r w:rsidRPr="00194EF0">
        <w:rPr>
          <w:i/>
          <w:iCs/>
          <w:sz w:val="24"/>
          <w:szCs w:val="24"/>
        </w:rPr>
        <w:t xml:space="preserve">2023 6th International Conference on Information Systems and Computer </w:t>
      </w:r>
      <w:r w:rsidRPr="00194EF0">
        <w:rPr>
          <w:i/>
          <w:iCs/>
          <w:sz w:val="24"/>
          <w:szCs w:val="24"/>
        </w:rPr>
        <w:t>Networks (ISCON)</w:t>
      </w:r>
      <w:r w:rsidRPr="00194EF0">
        <w:rPr>
          <w:sz w:val="24"/>
          <w:szCs w:val="24"/>
        </w:rPr>
        <w:t xml:space="preserve"> (IEEE). doi: 10.1109/ISCON57294.2023.10112059</w:t>
      </w:r>
    </w:p>
    <w:p w14:paraId="562D2DA3" w14:textId="77777777" w:rsidR="00C64677" w:rsidRPr="00194EF0" w:rsidRDefault="00000000" w:rsidP="00C77B56">
      <w:pPr>
        <w:spacing w:after="100" w:line="300" w:lineRule="auto"/>
        <w:ind w:left="540" w:hanging="540"/>
        <w:rPr>
          <w:sz w:val="24"/>
          <w:szCs w:val="24"/>
        </w:rPr>
      </w:pPr>
      <w:r w:rsidRPr="00194EF0">
        <w:rPr>
          <w:sz w:val="24"/>
          <w:szCs w:val="24"/>
        </w:rPr>
        <w:t>Pereira, D. X. R. (2018). Going zero waste in canteens: exploring food demand with data analytics. Master’s dissertation. Porto: Faculdade de Engenharia da Universidade do Porto. https://hdl.handle.net/10216/114088</w:t>
      </w:r>
    </w:p>
    <w:p w14:paraId="1E3C9FD5" w14:textId="77777777" w:rsidR="00C64677" w:rsidRPr="00194EF0" w:rsidRDefault="00000000" w:rsidP="00C77B56">
      <w:pPr>
        <w:spacing w:after="100" w:line="300" w:lineRule="auto"/>
        <w:ind w:left="540" w:hanging="540"/>
        <w:rPr>
          <w:sz w:val="24"/>
          <w:szCs w:val="24"/>
        </w:rPr>
      </w:pPr>
      <w:r w:rsidRPr="00194EF0">
        <w:rPr>
          <w:sz w:val="24"/>
          <w:szCs w:val="24"/>
        </w:rPr>
        <w:t xml:space="preserve">Pilarski, S., Sidhu, A., and Varró, D. (2025). Combining simulation and reinforcement learning to reduce food waste in food retail. </w:t>
      </w:r>
      <w:r w:rsidRPr="00194EF0">
        <w:rPr>
          <w:i/>
          <w:iCs/>
          <w:sz w:val="24"/>
          <w:szCs w:val="24"/>
        </w:rPr>
        <w:t>Simulation</w:t>
      </w:r>
      <w:r w:rsidRPr="00194EF0">
        <w:rPr>
          <w:sz w:val="24"/>
          <w:szCs w:val="24"/>
        </w:rPr>
        <w:t xml:space="preserve"> 101, 267–285. doi: 10.1177/00375497241299054</w:t>
      </w:r>
    </w:p>
    <w:p w14:paraId="16CC6B26" w14:textId="77777777" w:rsidR="00C64677" w:rsidRPr="00194EF0" w:rsidRDefault="00000000" w:rsidP="00C77B56">
      <w:pPr>
        <w:spacing w:after="100" w:line="300" w:lineRule="auto"/>
        <w:ind w:left="540" w:hanging="540"/>
        <w:rPr>
          <w:sz w:val="24"/>
          <w:szCs w:val="24"/>
        </w:rPr>
      </w:pPr>
      <w:r w:rsidRPr="00194EF0">
        <w:rPr>
          <w:sz w:val="24"/>
          <w:szCs w:val="24"/>
        </w:rPr>
        <w:t xml:space="preserve">Posch, K., Truden, C., Hungerländer, P., and Pilz, J. (2022). A Bayesian approach for predicting food and beverage sales in staff canteens and restaurants. </w:t>
      </w:r>
      <w:r w:rsidRPr="00194EF0">
        <w:rPr>
          <w:i/>
          <w:iCs/>
          <w:sz w:val="24"/>
          <w:szCs w:val="24"/>
        </w:rPr>
        <w:t>International Journal of Forecasting</w:t>
      </w:r>
      <w:r w:rsidRPr="00194EF0">
        <w:rPr>
          <w:sz w:val="24"/>
          <w:szCs w:val="24"/>
        </w:rPr>
        <w:t xml:space="preserve"> 38, 321–338. doi: 10.1016/j.ijforecast.2021.06.001</w:t>
      </w:r>
    </w:p>
    <w:p w14:paraId="3B375032" w14:textId="77777777" w:rsidR="00C64677" w:rsidRPr="00194EF0" w:rsidRDefault="00000000" w:rsidP="00C77B56">
      <w:pPr>
        <w:spacing w:after="100" w:line="300" w:lineRule="auto"/>
        <w:ind w:left="540" w:hanging="540"/>
        <w:rPr>
          <w:sz w:val="24"/>
          <w:szCs w:val="24"/>
        </w:rPr>
      </w:pPr>
      <w:r w:rsidRPr="00194EF0">
        <w:rPr>
          <w:sz w:val="24"/>
          <w:szCs w:val="24"/>
        </w:rPr>
        <w:t xml:space="preserve">Prokhorenkova, L., Gusev, G., Vorobev, A., Dorogush, A. V., and Gulin, A. (2018). CatBoost: unbiased boosting with categorical features. </w:t>
      </w:r>
      <w:r w:rsidRPr="00194EF0">
        <w:rPr>
          <w:i/>
          <w:iCs/>
          <w:sz w:val="24"/>
          <w:szCs w:val="24"/>
        </w:rPr>
        <w:t>Advances in Neural Information Processing Systems</w:t>
      </w:r>
      <w:r w:rsidRPr="00194EF0">
        <w:rPr>
          <w:sz w:val="24"/>
          <w:szCs w:val="24"/>
        </w:rPr>
        <w:t xml:space="preserve"> 31, 6638–6648.</w:t>
      </w:r>
    </w:p>
    <w:p w14:paraId="540C5B44" w14:textId="77777777" w:rsidR="008664A6" w:rsidRPr="00194EF0" w:rsidRDefault="00000000">
      <w:pPr>
        <w:spacing w:after="100" w:line="300" w:lineRule="auto"/>
        <w:ind w:left="540" w:hanging="540"/>
        <w:rPr>
          <w:sz w:val="24"/>
          <w:szCs w:val="24"/>
        </w:rPr>
      </w:pPr>
      <w:r w:rsidRPr="00194EF0">
        <w:rPr>
          <w:sz w:val="24"/>
          <w:szCs w:val="24"/>
        </w:rPr>
        <w:t xml:space="preserve">Qin, Y., Wang, R., Vakharia, A. J., Chen, Y., and Seref, M. M. H. (2011). The newsvendor problem: review and directions for future research. </w:t>
      </w:r>
      <w:r w:rsidRPr="00194EF0">
        <w:rPr>
          <w:i/>
          <w:iCs/>
          <w:sz w:val="24"/>
          <w:szCs w:val="24"/>
        </w:rPr>
        <w:t>European Journal of Operational Research</w:t>
      </w:r>
      <w:r w:rsidRPr="00194EF0">
        <w:rPr>
          <w:sz w:val="24"/>
          <w:szCs w:val="24"/>
        </w:rPr>
        <w:t xml:space="preserve"> 213, 361–374. doi: 10.1016/j.ejor.2010.11.024</w:t>
      </w:r>
    </w:p>
    <w:p w14:paraId="79161604" w14:textId="77777777" w:rsidR="00C64677" w:rsidRPr="00194EF0" w:rsidRDefault="00000000" w:rsidP="00C77B56">
      <w:pPr>
        <w:spacing w:after="100" w:line="300" w:lineRule="auto"/>
        <w:ind w:left="540" w:hanging="540"/>
        <w:rPr>
          <w:sz w:val="24"/>
          <w:szCs w:val="24"/>
        </w:rPr>
      </w:pPr>
      <w:r w:rsidRPr="00194EF0">
        <w:rPr>
          <w:sz w:val="24"/>
          <w:szCs w:val="24"/>
        </w:rPr>
        <w:t xml:space="preserve">Rodrigues, M., Miguéis, V., Freitas, S., and Machado, T. (2024). Machine </w:t>
      </w:r>
      <w:r w:rsidRPr="00194EF0">
        <w:rPr>
          <w:sz w:val="24"/>
          <w:szCs w:val="24"/>
        </w:rPr>
        <w:lastRenderedPageBreak/>
        <w:t xml:space="preserve">learning models for short-term demand forecasting in food catering services: a solution to reduce food waste. </w:t>
      </w:r>
      <w:r w:rsidRPr="00194EF0">
        <w:rPr>
          <w:i/>
          <w:iCs/>
          <w:sz w:val="24"/>
          <w:szCs w:val="24"/>
        </w:rPr>
        <w:t>Journal of Cleaner Production</w:t>
      </w:r>
      <w:r w:rsidRPr="00194EF0">
        <w:rPr>
          <w:sz w:val="24"/>
          <w:szCs w:val="24"/>
        </w:rPr>
        <w:t xml:space="preserve"> 435:140265. doi: 10.1016/j.jclepro.2023.140265</w:t>
      </w:r>
    </w:p>
    <w:p w14:paraId="5F57A13F" w14:textId="77777777" w:rsidR="008664A6" w:rsidRPr="00194EF0" w:rsidRDefault="00000000">
      <w:pPr>
        <w:spacing w:after="100" w:line="300" w:lineRule="auto"/>
        <w:ind w:left="540" w:hanging="540"/>
        <w:rPr>
          <w:sz w:val="24"/>
          <w:szCs w:val="24"/>
        </w:rPr>
      </w:pPr>
      <w:r w:rsidRPr="00194EF0">
        <w:rPr>
          <w:sz w:val="24"/>
          <w:szCs w:val="24"/>
        </w:rPr>
        <w:t xml:space="preserve">Scherhaufer, S., Moates, G., Hartikainen, H., Waldron, K., and Obersteiner, G. (2018). Environmental impacts of food waste in Europe. </w:t>
      </w:r>
      <w:r w:rsidRPr="00194EF0">
        <w:rPr>
          <w:i/>
          <w:iCs/>
          <w:sz w:val="24"/>
          <w:szCs w:val="24"/>
        </w:rPr>
        <w:t>Waste Management</w:t>
      </w:r>
      <w:r w:rsidRPr="00194EF0">
        <w:rPr>
          <w:sz w:val="24"/>
          <w:szCs w:val="24"/>
        </w:rPr>
        <w:t xml:space="preserve"> 77, 98–113. doi: 10.1016/j.wasman.2018.04.038</w:t>
      </w:r>
    </w:p>
    <w:p w14:paraId="3FD1C93A" w14:textId="77777777" w:rsidR="00C64677" w:rsidRPr="00194EF0" w:rsidRDefault="00000000" w:rsidP="00C77B56">
      <w:pPr>
        <w:spacing w:after="100" w:line="300" w:lineRule="auto"/>
        <w:ind w:left="540" w:hanging="540"/>
        <w:rPr>
          <w:sz w:val="24"/>
          <w:szCs w:val="24"/>
        </w:rPr>
      </w:pPr>
      <w:r w:rsidRPr="00194EF0">
        <w:rPr>
          <w:sz w:val="24"/>
          <w:szCs w:val="24"/>
        </w:rPr>
        <w:t xml:space="preserve">Schmidt, A., Kabir, M. W. U., and Hoque, M. T. (2022). Machine learning based restaurant sales forecasting. </w:t>
      </w:r>
      <w:r w:rsidRPr="00194EF0">
        <w:rPr>
          <w:i/>
          <w:iCs/>
          <w:sz w:val="24"/>
          <w:szCs w:val="24"/>
        </w:rPr>
        <w:t>Machine Learning and Knowledge Extraction</w:t>
      </w:r>
      <w:r w:rsidRPr="00194EF0">
        <w:rPr>
          <w:sz w:val="24"/>
          <w:szCs w:val="24"/>
        </w:rPr>
        <w:t xml:space="preserve"> 4, 105–130. doi: 10.3390/make4010006</w:t>
      </w:r>
    </w:p>
    <w:p w14:paraId="6E2179A7" w14:textId="77777777" w:rsidR="00C64677" w:rsidRPr="00194EF0" w:rsidRDefault="00000000" w:rsidP="00C77B56">
      <w:pPr>
        <w:spacing w:after="100" w:line="300" w:lineRule="auto"/>
        <w:ind w:left="540" w:hanging="540"/>
        <w:rPr>
          <w:sz w:val="24"/>
          <w:szCs w:val="24"/>
        </w:rPr>
      </w:pPr>
      <w:r w:rsidRPr="00194EF0">
        <w:rPr>
          <w:sz w:val="24"/>
          <w:szCs w:val="24"/>
        </w:rPr>
        <w:t xml:space="preserve">Seyam, A., Mathew, S. S., Du, B., El Barachi, M., and Shen, J. (2025). A stacking ensemble model for food demand forecasting: a preventative approach to food waste reduction. </w:t>
      </w:r>
      <w:r w:rsidRPr="00194EF0">
        <w:rPr>
          <w:i/>
          <w:iCs/>
          <w:sz w:val="24"/>
          <w:szCs w:val="24"/>
        </w:rPr>
        <w:t>Cleaner Logistics and Supply Chain</w:t>
      </w:r>
      <w:r w:rsidRPr="00194EF0">
        <w:rPr>
          <w:sz w:val="24"/>
          <w:szCs w:val="24"/>
        </w:rPr>
        <w:t xml:space="preserve"> 15:100225. doi: 10.1016/j.clscn.2025.100225</w:t>
      </w:r>
    </w:p>
    <w:p w14:paraId="1544F5BB" w14:textId="77777777" w:rsidR="008664A6" w:rsidRPr="00194EF0" w:rsidRDefault="00000000">
      <w:pPr>
        <w:spacing w:after="100" w:line="300" w:lineRule="auto"/>
        <w:ind w:left="540" w:hanging="540"/>
        <w:rPr>
          <w:sz w:val="24"/>
          <w:szCs w:val="24"/>
        </w:rPr>
      </w:pPr>
      <w:r w:rsidRPr="00194EF0">
        <w:rPr>
          <w:sz w:val="24"/>
          <w:szCs w:val="24"/>
        </w:rPr>
        <w:t xml:space="preserve">Silvennoinen, K., Heikkilä, L., Katajajuuri, J.-M., and Reinikainen, A. (2015). Food waste volume and origin: case studies in the Finnish food service sector. </w:t>
      </w:r>
      <w:r w:rsidRPr="00194EF0">
        <w:rPr>
          <w:i/>
          <w:iCs/>
          <w:sz w:val="24"/>
          <w:szCs w:val="24"/>
        </w:rPr>
        <w:t>Waste Management</w:t>
      </w:r>
      <w:r w:rsidRPr="00194EF0">
        <w:rPr>
          <w:sz w:val="24"/>
          <w:szCs w:val="24"/>
        </w:rPr>
        <w:t xml:space="preserve"> 46, 140–145. doi: 10.1016/j.wasman.2015.09.010</w:t>
      </w:r>
    </w:p>
    <w:p w14:paraId="1193B65E" w14:textId="77777777" w:rsidR="00C64677" w:rsidRPr="00194EF0" w:rsidRDefault="00000000" w:rsidP="00C77B56">
      <w:pPr>
        <w:spacing w:after="100" w:line="300" w:lineRule="auto"/>
        <w:ind w:left="540" w:hanging="540"/>
        <w:rPr>
          <w:sz w:val="24"/>
          <w:szCs w:val="24"/>
        </w:rPr>
      </w:pPr>
      <w:r w:rsidRPr="00194EF0">
        <w:rPr>
          <w:sz w:val="24"/>
          <w:szCs w:val="24"/>
        </w:rPr>
        <w:t xml:space="preserve">Sivakumar, P., Elango, A., Sai, P. C., and Jyotsna, C. (2025). Predictive analytics: a machine learning approach for insights in food production and sales. </w:t>
      </w:r>
      <w:r w:rsidRPr="00194EF0">
        <w:rPr>
          <w:i/>
          <w:iCs/>
          <w:sz w:val="24"/>
          <w:szCs w:val="24"/>
        </w:rPr>
        <w:t xml:space="preserve">2025 International Conference on </w:t>
      </w:r>
      <w:r w:rsidRPr="00194EF0">
        <w:rPr>
          <w:i/>
          <w:iCs/>
          <w:sz w:val="24"/>
          <w:szCs w:val="24"/>
        </w:rPr>
        <w:t>Computing for Sustainability and Intelligent Future (COMP-SIF)</w:t>
      </w:r>
      <w:r w:rsidRPr="00194EF0">
        <w:rPr>
          <w:sz w:val="24"/>
          <w:szCs w:val="24"/>
        </w:rPr>
        <w:t xml:space="preserve"> (IEEE). doi: 10.1109/COMP-SIF65618.2025.10969882</w:t>
      </w:r>
    </w:p>
    <w:p w14:paraId="6AC7E6CC" w14:textId="77777777" w:rsidR="00C64677" w:rsidRPr="00194EF0" w:rsidRDefault="00000000" w:rsidP="00C77B56">
      <w:pPr>
        <w:spacing w:after="100" w:line="300" w:lineRule="auto"/>
        <w:ind w:left="540" w:hanging="540"/>
        <w:rPr>
          <w:sz w:val="24"/>
          <w:szCs w:val="24"/>
        </w:rPr>
      </w:pPr>
      <w:r w:rsidRPr="00194EF0">
        <w:rPr>
          <w:sz w:val="24"/>
          <w:szCs w:val="24"/>
        </w:rPr>
        <w:t xml:space="preserve">Sivamanikandan, S., Palanikkumar, D., Srinivasan, L., Madhumathi, C. S., and Gugan, I. (2025). Multi-horizon food waste forecasting and reduction in multi-cuisine restaurants using temporal fusion transformers and reinforcement learning. </w:t>
      </w:r>
      <w:r w:rsidRPr="00194EF0">
        <w:rPr>
          <w:i/>
          <w:iCs/>
          <w:sz w:val="24"/>
          <w:szCs w:val="24"/>
        </w:rPr>
        <w:t>2025 2nd International Conference on Recent Trends in Electrical, Electronics and Computing Technologies (ICRTEECT)</w:t>
      </w:r>
      <w:r w:rsidRPr="00194EF0">
        <w:rPr>
          <w:sz w:val="24"/>
          <w:szCs w:val="24"/>
        </w:rPr>
        <w:t xml:space="preserve"> (IEEE). doi: 10.1109/ICRTEECT67512.2025.11448632</w:t>
      </w:r>
    </w:p>
    <w:p w14:paraId="11EE1839" w14:textId="77777777" w:rsidR="00C64677" w:rsidRPr="00194EF0" w:rsidRDefault="00000000" w:rsidP="00C77B56">
      <w:pPr>
        <w:spacing w:after="100" w:line="300" w:lineRule="auto"/>
        <w:ind w:left="540" w:hanging="540"/>
        <w:rPr>
          <w:sz w:val="24"/>
          <w:szCs w:val="24"/>
        </w:rPr>
      </w:pPr>
      <w:r w:rsidRPr="00194EF0">
        <w:rPr>
          <w:sz w:val="24"/>
          <w:szCs w:val="24"/>
        </w:rPr>
        <w:t xml:space="preserve">Tonini, P., Muñoz Odina, P., and Gabarrell Durany, X. (2023). Predicting food waste in households with children: socio-economic and food-related behavior factors. </w:t>
      </w:r>
      <w:r w:rsidRPr="00194EF0">
        <w:rPr>
          <w:i/>
          <w:iCs/>
          <w:sz w:val="24"/>
          <w:szCs w:val="24"/>
        </w:rPr>
        <w:t>Frontiers in Nutrition</w:t>
      </w:r>
      <w:r w:rsidRPr="00194EF0">
        <w:rPr>
          <w:sz w:val="24"/>
          <w:szCs w:val="24"/>
        </w:rPr>
        <w:t xml:space="preserve"> 10:1249310. doi: 10.3389/fnut.2023.1249310</w:t>
      </w:r>
    </w:p>
    <w:p w14:paraId="7623FCC6" w14:textId="77777777" w:rsidR="00C64677" w:rsidRPr="00194EF0" w:rsidRDefault="00000000" w:rsidP="00C77B56">
      <w:pPr>
        <w:spacing w:after="100" w:line="300" w:lineRule="auto"/>
        <w:ind w:left="540" w:hanging="540"/>
        <w:rPr>
          <w:sz w:val="24"/>
          <w:szCs w:val="24"/>
        </w:rPr>
      </w:pPr>
      <w:r w:rsidRPr="00194EF0">
        <w:rPr>
          <w:sz w:val="24"/>
          <w:szCs w:val="24"/>
        </w:rPr>
        <w:t xml:space="preserve">Turker, G. F. (2025). Reducing food waste in campus dining: a data-driven approach to demand prediction and sustainability. </w:t>
      </w:r>
      <w:r w:rsidRPr="00194EF0">
        <w:rPr>
          <w:i/>
          <w:iCs/>
          <w:sz w:val="24"/>
          <w:szCs w:val="24"/>
        </w:rPr>
        <w:t>Sustainability</w:t>
      </w:r>
      <w:r w:rsidRPr="00194EF0">
        <w:rPr>
          <w:sz w:val="24"/>
          <w:szCs w:val="24"/>
        </w:rPr>
        <w:t xml:space="preserve"> 17:379. doi: 10.3390/su17020379</w:t>
      </w:r>
    </w:p>
    <w:p w14:paraId="5DA52F5D" w14:textId="77777777" w:rsidR="00C64677" w:rsidRPr="00194EF0" w:rsidRDefault="00000000" w:rsidP="00C77B56">
      <w:pPr>
        <w:spacing w:after="100" w:line="300" w:lineRule="auto"/>
        <w:ind w:left="540" w:hanging="540"/>
        <w:rPr>
          <w:sz w:val="24"/>
          <w:szCs w:val="24"/>
        </w:rPr>
      </w:pPr>
      <w:r w:rsidRPr="00194EF0">
        <w:rPr>
          <w:sz w:val="24"/>
          <w:szCs w:val="24"/>
        </w:rPr>
        <w:t xml:space="preserve">Uen, T.-S., and Rodríguez, L. F. (2026). Geospatial analytics and machine learning for forecasting county-level food waste in U.S. retail markets. </w:t>
      </w:r>
      <w:r w:rsidRPr="00194EF0">
        <w:rPr>
          <w:i/>
          <w:iCs/>
          <w:sz w:val="24"/>
          <w:szCs w:val="24"/>
        </w:rPr>
        <w:t>Resources, Conservation &amp; Recycling</w:t>
      </w:r>
      <w:r w:rsidRPr="00194EF0">
        <w:rPr>
          <w:sz w:val="24"/>
          <w:szCs w:val="24"/>
        </w:rPr>
        <w:t xml:space="preserve"> 231:108906. doi: 10.1016/j.resconrec.2026.108906</w:t>
      </w:r>
    </w:p>
    <w:p w14:paraId="2516F14E" w14:textId="77777777" w:rsidR="008664A6" w:rsidRPr="00194EF0" w:rsidRDefault="00000000">
      <w:pPr>
        <w:spacing w:after="100" w:line="300" w:lineRule="auto"/>
        <w:ind w:left="540" w:hanging="540"/>
        <w:rPr>
          <w:sz w:val="24"/>
          <w:szCs w:val="24"/>
        </w:rPr>
      </w:pPr>
      <w:r w:rsidRPr="00194EF0">
        <w:rPr>
          <w:sz w:val="24"/>
          <w:szCs w:val="24"/>
        </w:rPr>
        <w:t xml:space="preserve">UNEP (2024). Food Waste Index Report 2024. Think Eat Save: Tracking Progress to Halve Global Food </w:t>
      </w:r>
      <w:r w:rsidRPr="00194EF0">
        <w:rPr>
          <w:sz w:val="24"/>
          <w:szCs w:val="24"/>
        </w:rPr>
        <w:lastRenderedPageBreak/>
        <w:t>Waste. (Nairobi: United Nations Environment Programme). https://wedocs.unep.org/handle/20.500.11822/45230</w:t>
      </w:r>
    </w:p>
    <w:p w14:paraId="7C341419" w14:textId="77777777" w:rsidR="00C64677" w:rsidRPr="00194EF0" w:rsidRDefault="00000000" w:rsidP="00C77B56">
      <w:pPr>
        <w:spacing w:after="100" w:line="300" w:lineRule="auto"/>
        <w:ind w:left="540" w:hanging="540"/>
        <w:rPr>
          <w:sz w:val="24"/>
          <w:szCs w:val="24"/>
        </w:rPr>
      </w:pPr>
      <w:r w:rsidRPr="00194EF0">
        <w:rPr>
          <w:sz w:val="24"/>
          <w:szCs w:val="24"/>
        </w:rPr>
        <w:t xml:space="preserve">Wang, N. (2025). A protocol for meal attendance forecasting at Worcester Academy. </w:t>
      </w:r>
      <w:r w:rsidRPr="00194EF0">
        <w:rPr>
          <w:i/>
          <w:iCs/>
          <w:sz w:val="24"/>
          <w:szCs w:val="24"/>
        </w:rPr>
        <w:t>SHS Web of Conferences</w:t>
      </w:r>
      <w:r w:rsidRPr="00194EF0">
        <w:rPr>
          <w:sz w:val="24"/>
          <w:szCs w:val="24"/>
        </w:rPr>
        <w:t xml:space="preserve"> </w:t>
      </w:r>
      <w:r w:rsidRPr="00194EF0">
        <w:rPr>
          <w:sz w:val="24"/>
          <w:szCs w:val="24"/>
        </w:rPr>
        <w:t>225:01039. doi: 10.1051/shsconf/202522501039</w:t>
      </w:r>
    </w:p>
    <w:p w14:paraId="74F41052" w14:textId="77777777" w:rsidR="00C64677" w:rsidRPr="00194EF0" w:rsidRDefault="00000000" w:rsidP="00C77B56">
      <w:pPr>
        <w:spacing w:after="100" w:line="300" w:lineRule="auto"/>
        <w:ind w:left="540" w:hanging="540"/>
        <w:rPr>
          <w:sz w:val="24"/>
          <w:szCs w:val="24"/>
        </w:rPr>
      </w:pPr>
      <w:r w:rsidRPr="00194EF0">
        <w:rPr>
          <w:sz w:val="24"/>
          <w:szCs w:val="24"/>
        </w:rPr>
        <w:t xml:space="preserve">Wilcoxon, F. (1945). Individual comparisons by ranking methods. </w:t>
      </w:r>
      <w:r w:rsidRPr="00194EF0">
        <w:rPr>
          <w:i/>
          <w:iCs/>
          <w:sz w:val="24"/>
          <w:szCs w:val="24"/>
        </w:rPr>
        <w:t>Biometrics Bulletin</w:t>
      </w:r>
      <w:r w:rsidRPr="00194EF0">
        <w:rPr>
          <w:sz w:val="24"/>
          <w:szCs w:val="24"/>
        </w:rPr>
        <w:t xml:space="preserve"> 1, 80–83. doi: 10.2307/3001968</w:t>
      </w:r>
    </w:p>
    <w:p w14:paraId="522302C3" w14:textId="77777777" w:rsidR="00C77B56" w:rsidRDefault="00C77B56">
      <w:pPr>
        <w:pStyle w:val="Heading1"/>
        <w:spacing w:before="400" w:after="200"/>
        <w:rPr>
          <w:sz w:val="28"/>
          <w:szCs w:val="28"/>
        </w:rPr>
        <w:sectPr w:rsidR="00C77B56" w:rsidSect="00C77B56">
          <w:type w:val="continuous"/>
          <w:pgSz w:w="11908" w:h="16833"/>
          <w:pgMar w:top="1440" w:right="1440" w:bottom="1440" w:left="1440" w:header="708" w:footer="708" w:gutter="0"/>
          <w:cols w:num="2" w:space="720"/>
          <w:docGrid w:linePitch="360"/>
        </w:sectPr>
      </w:pPr>
    </w:p>
    <w:p w14:paraId="242DDF1D" w14:textId="77777777" w:rsidR="00C64677" w:rsidRDefault="00000000">
      <w:pPr>
        <w:pStyle w:val="Heading1"/>
        <w:spacing w:before="400" w:after="200"/>
      </w:pPr>
      <w:r>
        <w:rPr>
          <w:sz w:val="28"/>
          <w:szCs w:val="28"/>
        </w:rPr>
        <w:t>Data Availability Statement</w:t>
      </w:r>
    </w:p>
    <w:p w14:paraId="0ED52112" w14:textId="77777777" w:rsidR="00C64677" w:rsidRDefault="00000000">
      <w:pPr>
        <w:spacing w:after="200" w:line="360" w:lineRule="auto"/>
        <w:jc w:val="both"/>
      </w:pPr>
      <w:r>
        <w:rPr>
          <w:sz w:val="24"/>
          <w:szCs w:val="24"/>
        </w:rPr>
        <w:t>The dataset analyzed for this study and the code implementing the HARE pipeline are openly available in the GitHub repository Hare-food-waste-forecasting at https://github.com/shalinib-06/Hare-food-waste-forecasting.</w:t>
      </w:r>
    </w:p>
    <w:p w14:paraId="21627899" w14:textId="77777777" w:rsidR="00C64677" w:rsidRDefault="00000000">
      <w:r>
        <w:br w:type="page"/>
      </w:r>
    </w:p>
    <w:p w14:paraId="59B93CE1" w14:textId="77777777" w:rsidR="00C64677" w:rsidRDefault="00000000">
      <w:pPr>
        <w:pStyle w:val="Heading1"/>
        <w:spacing w:before="400" w:after="200"/>
      </w:pPr>
      <w:r>
        <w:rPr>
          <w:sz w:val="28"/>
          <w:szCs w:val="28"/>
        </w:rPr>
        <w:lastRenderedPageBreak/>
        <w:t>Tables</w:t>
      </w:r>
    </w:p>
    <w:p w14:paraId="32615F87" w14:textId="77777777" w:rsidR="00C64677" w:rsidRDefault="00000000">
      <w:pPr>
        <w:spacing w:after="200" w:line="360" w:lineRule="auto"/>
        <w:jc w:val="both"/>
      </w:pPr>
      <w:r>
        <w:rPr>
          <w:sz w:val="24"/>
          <w:szCs w:val="24"/>
        </w:rPr>
        <w:t>Tables are provided below in editable format, in the order referenced in the main text, per Frontiers submission guidelines.</w:t>
      </w:r>
    </w:p>
    <w:p w14:paraId="5C9A8513" w14:textId="77777777" w:rsidR="00C64677" w:rsidRDefault="00000000">
      <w:pPr>
        <w:spacing w:before="120" w:after="300"/>
      </w:pPr>
      <w:r>
        <w:rPr>
          <w:b/>
          <w:bCs/>
          <w:sz w:val="24"/>
          <w:szCs w:val="24"/>
        </w:rPr>
        <w:t>Table 1. Baseline and comparator models used in the primary benchmark.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C64677" w14:paraId="774E201E" w14:textId="77777777" w:rsidTr="00C77B56">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EF00B3C" w14:textId="77777777" w:rsidR="00C64677" w:rsidRDefault="00000000">
            <w:pPr>
              <w:jc w:val="center"/>
            </w:pPr>
            <w:r>
              <w:rPr>
                <w:b/>
                <w:bCs/>
                <w:color w:val="FFFFFF"/>
              </w:rPr>
              <w:t>Model</w:t>
            </w:r>
          </w:p>
        </w:tc>
        <w:tc>
          <w:tcPr>
            <w:tcW w:w="70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9EBD4C3" w14:textId="77777777" w:rsidR="00C64677" w:rsidRDefault="00000000">
            <w:pPr>
              <w:jc w:val="center"/>
            </w:pPr>
            <w:r>
              <w:rPr>
                <w:b/>
                <w:bCs/>
                <w:color w:val="FFFFFF"/>
              </w:rPr>
              <w:t>Description</w:t>
            </w:r>
          </w:p>
        </w:tc>
      </w:tr>
      <w:tr w:rsidR="00C64677" w14:paraId="2565168D"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331297" w14:textId="77777777" w:rsidR="00C64677" w:rsidRDefault="00000000">
            <w:r>
              <w:t>Baseline LM</w:t>
            </w:r>
          </w:p>
        </w:tc>
        <w:tc>
          <w:tcPr>
            <w:tcW w:w="7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5CEFB7" w14:textId="77777777" w:rsidR="00C64677" w:rsidRDefault="00000000">
            <w:pPr>
              <w:jc w:val="center"/>
            </w:pPr>
            <w:r>
              <w:t>Plain Linear Regression on the full engineered feature set, optimizing symmetric MSE. Represents the naive, cost-blind status quo.</w:t>
            </w:r>
          </w:p>
        </w:tc>
      </w:tr>
      <w:tr w:rsidR="00C64677" w14:paraId="497D32B3"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1ED53F" w14:textId="77777777" w:rsidR="00C64677" w:rsidRDefault="00000000">
            <w:r>
              <w:t>Random Forest</w:t>
            </w:r>
          </w:p>
        </w:tc>
        <w:tc>
          <w:tcPr>
            <w:tcW w:w="7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E7AA4D" w14:textId="77777777" w:rsidR="00C64677" w:rsidRDefault="00000000">
            <w:pPr>
              <w:jc w:val="center"/>
            </w:pPr>
            <w:r>
              <w:t>300-tree bagged ensemble (Breiman, 2001), symmetric MSE objective. Represents a stronger cost-blind nonlinear baseline.</w:t>
            </w:r>
          </w:p>
        </w:tc>
      </w:tr>
      <w:tr w:rsidR="00C64677" w14:paraId="2CDF5B8A"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0ED7FD" w14:textId="77777777" w:rsidR="00C64677" w:rsidRDefault="00000000">
            <w:r>
              <w:t>Safety Buffer (LM + k kg)</w:t>
            </w:r>
          </w:p>
        </w:tc>
        <w:tc>
          <w:tcPr>
            <w:tcW w:w="7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80F261" w14:textId="77777777" w:rsidR="00C64677" w:rsidRDefault="00000000">
            <w:pPr>
              <w:jc w:val="center"/>
            </w:pPr>
            <w:r>
              <w:t>A simple, widely used operations heuristic: take the Baseline LM prediction and add a fixed constant buffer k (kg) to every forecast, following common safety-margin practice (cf. Malefors et al., 2021). k is tuned on the validation set (Section 2.7).</w:t>
            </w:r>
          </w:p>
        </w:tc>
      </w:tr>
      <w:tr w:rsidR="00C64677" w14:paraId="1EC5D421"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C790FB" w14:textId="77777777" w:rsidR="00C64677" w:rsidRDefault="00000000">
            <w:r>
              <w:t>Quantile LGBM (q)</w:t>
            </w:r>
          </w:p>
        </w:tc>
        <w:tc>
          <w:tcPr>
            <w:tcW w:w="7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11AA79" w14:textId="77777777" w:rsidR="00C64677" w:rsidRDefault="00000000">
            <w:pPr>
              <w:jc w:val="center"/>
            </w:pPr>
            <w:r>
              <w:t>A LightGBM regressor trained directly on the pinball (quantile) loss (Koenker and Bassett, 1978; Ke et al., 2017) at quantile q. q is tuned on the validation set.</w:t>
            </w:r>
          </w:p>
        </w:tc>
      </w:tr>
      <w:tr w:rsidR="00C64677" w14:paraId="309116E7"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67A652" w14:textId="77777777" w:rsidR="00C64677" w:rsidRDefault="00000000">
            <w:r>
              <w:t>HARE (proposed)</w:t>
            </w:r>
          </w:p>
        </w:tc>
        <w:tc>
          <w:tcPr>
            <w:tcW w:w="7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645155" w14:textId="77777777" w:rsidR="00C64677" w:rsidRDefault="00000000">
            <w:pPr>
              <w:jc w:val="center"/>
            </w:pPr>
            <w:r>
              <w:t>The two-stage architecture described in Section 2.5, with penalty weight w tuned on the validation set.</w:t>
            </w:r>
          </w:p>
        </w:tc>
      </w:tr>
    </w:tbl>
    <w:p w14:paraId="49285A7C" w14:textId="77777777" w:rsidR="00C64677" w:rsidRDefault="00000000">
      <w:pPr>
        <w:spacing w:before="120" w:after="300"/>
      </w:pPr>
      <w:r>
        <w:rPr>
          <w:b/>
          <w:bCs/>
          <w:sz w:val="24"/>
          <w:szCs w:val="24"/>
        </w:rPr>
        <w:t>Table 2. Descriptive statistics, raw dataset (n = 911, before outlier trimming). *meals_served maximum reflects a small number of implausible entries (&gt;1,000) removed during outlier trimming (Section 2.3.3); the post-trim training distribution has a maximum of 495.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C64677" w14:paraId="74BCF01E" w14:textId="77777777" w:rsidTr="00C77B56">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C241439" w14:textId="77777777" w:rsidR="00C64677" w:rsidRDefault="00000000">
            <w:pPr>
              <w:jc w:val="center"/>
            </w:pPr>
            <w:r>
              <w:rPr>
                <w:b/>
                <w:bCs/>
                <w:color w:val="FFFFFF"/>
              </w:rPr>
              <w:t>Feature</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F28ABFD" w14:textId="77777777" w:rsidR="00C64677" w:rsidRDefault="00000000">
            <w:pPr>
              <w:jc w:val="center"/>
            </w:pPr>
            <w:r>
              <w:rPr>
                <w:b/>
                <w:bCs/>
                <w:color w:val="FFFFFF"/>
              </w:rPr>
              <w:t>Mean</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565B0E95" w14:textId="77777777" w:rsidR="00C64677" w:rsidRDefault="00000000">
            <w:pPr>
              <w:jc w:val="center"/>
            </w:pPr>
            <w:r>
              <w:rPr>
                <w:b/>
                <w:bCs/>
                <w:color w:val="FFFFFF"/>
              </w:rPr>
              <w:t>Std. Dev.</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E4B45C3" w14:textId="77777777" w:rsidR="00C64677" w:rsidRDefault="00000000">
            <w:pPr>
              <w:jc w:val="center"/>
            </w:pPr>
            <w:r>
              <w:rPr>
                <w:b/>
                <w:bCs/>
                <w:color w:val="FFFFFF"/>
              </w:rPr>
              <w:t>Min</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8C04FAA" w14:textId="77777777" w:rsidR="00C64677" w:rsidRDefault="00000000">
            <w:pPr>
              <w:jc w:val="center"/>
            </w:pPr>
            <w:r>
              <w:rPr>
                <w:b/>
                <w:bCs/>
                <w:color w:val="FFFFFF"/>
              </w:rPr>
              <w:t>Max</w:t>
            </w:r>
          </w:p>
        </w:tc>
      </w:tr>
      <w:tr w:rsidR="00C64677" w14:paraId="52127D96"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54940E" w14:textId="77777777" w:rsidR="00C64677" w:rsidRDefault="00000000">
            <w:r>
              <w:t>meals_served</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AC098F4" w14:textId="77777777" w:rsidR="00C64677" w:rsidRDefault="00000000">
            <w:pPr>
              <w:jc w:val="center"/>
            </w:pPr>
            <w:r>
              <w:t>375.4</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B8A781" w14:textId="77777777" w:rsidR="00C64677" w:rsidRDefault="00000000">
            <w:pPr>
              <w:jc w:val="center"/>
            </w:pPr>
            <w:r>
              <w:t>502.8</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FEB1B2" w14:textId="77777777" w:rsidR="00C64677" w:rsidRDefault="00000000">
            <w:pPr>
              <w:jc w:val="center"/>
            </w:pPr>
            <w:r>
              <w:t>100</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F3A51F" w14:textId="77777777" w:rsidR="00C64677" w:rsidRDefault="00000000">
            <w:pPr>
              <w:jc w:val="center"/>
            </w:pPr>
            <w:r>
              <w:t>4,730*</w:t>
            </w:r>
          </w:p>
        </w:tc>
      </w:tr>
      <w:tr w:rsidR="00C64677" w14:paraId="2ACE3697"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A68CFD7" w14:textId="77777777" w:rsidR="00C64677" w:rsidRDefault="00000000">
            <w:r>
              <w:t>kitchen_staff</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FA379C" w14:textId="77777777" w:rsidR="00C64677" w:rsidRDefault="00000000">
            <w:pPr>
              <w:jc w:val="center"/>
            </w:pPr>
            <w:r>
              <w:t>11.9</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34209B" w14:textId="77777777" w:rsidR="00C64677" w:rsidRDefault="00000000">
            <w:pPr>
              <w:jc w:val="center"/>
            </w:pPr>
            <w:r>
              <w:t>4.3</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D3B858" w14:textId="77777777" w:rsidR="00C64677" w:rsidRDefault="00000000">
            <w:pPr>
              <w:jc w:val="center"/>
            </w:pPr>
            <w:r>
              <w:t>5</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53E03D" w14:textId="77777777" w:rsidR="00C64677" w:rsidRDefault="00000000">
            <w:pPr>
              <w:jc w:val="center"/>
            </w:pPr>
            <w:r>
              <w:t>19</w:t>
            </w:r>
          </w:p>
        </w:tc>
      </w:tr>
      <w:tr w:rsidR="00C64677" w14:paraId="77B76500"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10FBB3" w14:textId="77777777" w:rsidR="00C64677" w:rsidRDefault="00000000">
            <w:r>
              <w:t>past_waste_kg</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94C862" w14:textId="77777777" w:rsidR="00C64677" w:rsidRDefault="00000000">
            <w:pPr>
              <w:jc w:val="center"/>
            </w:pPr>
            <w:r>
              <w:t>27.0</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D846F3" w14:textId="77777777" w:rsidR="00C64677" w:rsidRDefault="00000000">
            <w:pPr>
              <w:jc w:val="center"/>
            </w:pPr>
            <w:r>
              <w:t>12.8</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26889B" w14:textId="77777777" w:rsidR="00C64677" w:rsidRDefault="00000000">
            <w:pPr>
              <w:jc w:val="center"/>
            </w:pPr>
            <w:r>
              <w:t>5.0</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538238" w14:textId="77777777" w:rsidR="00C64677" w:rsidRDefault="00000000">
            <w:pPr>
              <w:jc w:val="center"/>
            </w:pPr>
            <w:r>
              <w:t>49.8</w:t>
            </w:r>
          </w:p>
        </w:tc>
      </w:tr>
      <w:tr w:rsidR="00C64677" w14:paraId="4B535BFA" w14:textId="77777777">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AA95DA" w14:textId="77777777" w:rsidR="00C64677" w:rsidRDefault="00000000">
            <w:r>
              <w:t>food_waste_kg (target)</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43B8EB" w14:textId="77777777" w:rsidR="00C64677" w:rsidRDefault="00000000">
            <w:pPr>
              <w:jc w:val="center"/>
            </w:pPr>
            <w:r>
              <w:t>44.8</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19D859" w14:textId="77777777" w:rsidR="00C64677" w:rsidRDefault="00000000">
            <w:pPr>
              <w:jc w:val="center"/>
            </w:pPr>
            <w:r>
              <w:t>27.9</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F8DCB63" w14:textId="77777777" w:rsidR="00C64677" w:rsidRDefault="00000000">
            <w:pPr>
              <w:jc w:val="center"/>
            </w:pPr>
            <w:r>
              <w:t>10.8</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C074F3" w14:textId="77777777" w:rsidR="00C64677" w:rsidRDefault="00000000">
            <w:pPr>
              <w:jc w:val="center"/>
            </w:pPr>
            <w:r>
              <w:t>274.3</w:t>
            </w:r>
          </w:p>
        </w:tc>
      </w:tr>
    </w:tbl>
    <w:p w14:paraId="57FC6D85" w14:textId="77777777" w:rsidR="00C64677" w:rsidRDefault="00000000">
      <w:pPr>
        <w:spacing w:before="120" w:after="300"/>
      </w:pPr>
      <w:r>
        <w:rPr>
          <w:b/>
          <w:bCs/>
          <w:sz w:val="24"/>
          <w:szCs w:val="24"/>
        </w:rPr>
        <w:t>Table 3. HARE penalty-weight sweep on the validation set (abbreviated; full sweep spans w = 1–50). Total cost is minimized at w = 30 (bold).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900"/>
        <w:gridCol w:w="1700"/>
        <w:gridCol w:w="1700"/>
        <w:gridCol w:w="1500"/>
      </w:tblGrid>
      <w:tr w:rsidR="00C64677" w14:paraId="170003EB" w14:textId="77777777" w:rsidTr="00C77B56">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0A027025" w14:textId="77777777" w:rsidR="00C64677" w:rsidRDefault="00000000">
            <w:pPr>
              <w:jc w:val="center"/>
            </w:pPr>
            <w:r>
              <w:rPr>
                <w:b/>
                <w:bCs/>
                <w:color w:val="FFFFFF"/>
              </w:rPr>
              <w:t>w</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1A94F357" w14:textId="77777777" w:rsidR="00C64677" w:rsidRDefault="00000000">
            <w:pPr>
              <w:jc w:val="center"/>
            </w:pPr>
            <w:r>
              <w:rPr>
                <w:b/>
                <w:bCs/>
                <w:color w:val="FFFFFF"/>
              </w:rPr>
              <w:t>Crit. Shortfalls</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5F481769" w14:textId="77777777" w:rsidR="00C64677" w:rsidRDefault="00000000">
            <w:pPr>
              <w:jc w:val="center"/>
            </w:pPr>
            <w:r>
              <w:rPr>
                <w:b/>
                <w:bCs/>
                <w:color w:val="FFFFFF"/>
              </w:rPr>
              <w:t>Shortfall (kg)</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BB709EF" w14:textId="77777777" w:rsidR="00C64677" w:rsidRDefault="00000000">
            <w:pPr>
              <w:jc w:val="center"/>
            </w:pPr>
            <w:r>
              <w:rPr>
                <w:b/>
                <w:bCs/>
                <w:color w:val="FFFFFF"/>
              </w:rPr>
              <w:t>Surplus (kg)</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804FA27" w14:textId="77777777" w:rsidR="00C64677" w:rsidRDefault="00000000">
            <w:pPr>
              <w:jc w:val="center"/>
            </w:pPr>
            <w:r>
              <w:rPr>
                <w:b/>
                <w:bCs/>
                <w:color w:val="FFFFFF"/>
              </w:rPr>
              <w:t>Total Cost</w:t>
            </w:r>
          </w:p>
        </w:tc>
        <w:tc>
          <w:tcPr>
            <w:tcW w:w="15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1FD8C67" w14:textId="77777777" w:rsidR="00C64677" w:rsidRDefault="00000000">
            <w:pPr>
              <w:jc w:val="center"/>
            </w:pPr>
            <w:r>
              <w:rPr>
                <w:b/>
                <w:bCs/>
                <w:color w:val="FFFFFF"/>
              </w:rPr>
              <w:t>RMSE (kg)</w:t>
            </w:r>
          </w:p>
        </w:tc>
      </w:tr>
      <w:tr w:rsidR="00C64677" w14:paraId="5DBFD6F8"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A30032" w14:textId="77777777" w:rsidR="00C64677" w:rsidRDefault="00000000">
            <w:r>
              <w:t>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4B7659" w14:textId="77777777" w:rsidR="00C64677" w:rsidRDefault="00000000">
            <w:pPr>
              <w:jc w:val="center"/>
            </w:pPr>
            <w:r>
              <w:t>27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8081BA8" w14:textId="77777777" w:rsidR="00C64677" w:rsidRDefault="00000000">
            <w:pPr>
              <w:jc w:val="center"/>
            </w:pPr>
            <w:r>
              <w:t>307.5</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19E860" w14:textId="77777777" w:rsidR="00C64677" w:rsidRDefault="00000000">
            <w:pPr>
              <w:jc w:val="center"/>
            </w:pPr>
            <w:r>
              <w:t>460.3</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F49DE3" w14:textId="77777777" w:rsidR="00C64677" w:rsidRDefault="00000000">
            <w:pPr>
              <w:jc w:val="center"/>
            </w:pPr>
            <w:r>
              <w:t>1382.9</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5A06B4" w14:textId="77777777" w:rsidR="00C64677" w:rsidRDefault="00000000">
            <w:pPr>
              <w:jc w:val="center"/>
            </w:pPr>
            <w:r>
              <w:t>5.44</w:t>
            </w:r>
          </w:p>
        </w:tc>
      </w:tr>
      <w:tr w:rsidR="00C64677" w14:paraId="7D0883B0"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A6CF0C" w14:textId="77777777" w:rsidR="00C64677" w:rsidRDefault="00000000">
            <w:r>
              <w:t>3</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61C8DD" w14:textId="77777777" w:rsidR="00C64677" w:rsidRDefault="00000000">
            <w:pPr>
              <w:jc w:val="center"/>
            </w:pPr>
            <w:r>
              <w:t>22</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63A765" w14:textId="77777777" w:rsidR="00C64677" w:rsidRDefault="00000000">
            <w:pPr>
              <w:jc w:val="center"/>
            </w:pPr>
            <w:r>
              <w:t>260.7</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D1990C1" w14:textId="77777777" w:rsidR="00C64677" w:rsidRDefault="00000000">
            <w:pPr>
              <w:jc w:val="center"/>
            </w:pPr>
            <w:r>
              <w:t>517.9</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8D30564" w14:textId="77777777" w:rsidR="00C64677" w:rsidRDefault="00000000">
            <w:pPr>
              <w:jc w:val="center"/>
            </w:pPr>
            <w:r>
              <w:t>1300.1</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282BFE5" w14:textId="77777777" w:rsidR="00C64677" w:rsidRDefault="00000000">
            <w:pPr>
              <w:jc w:val="center"/>
            </w:pPr>
            <w:r>
              <w:t>5.47</w:t>
            </w:r>
          </w:p>
        </w:tc>
      </w:tr>
      <w:tr w:rsidR="00C64677" w14:paraId="343D930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B0EC6D" w14:textId="77777777" w:rsidR="00C64677" w:rsidRDefault="00000000">
            <w:r>
              <w:t>10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6AE43F" w14:textId="77777777" w:rsidR="00C64677" w:rsidRDefault="00000000">
            <w:pPr>
              <w:jc w:val="center"/>
            </w:pPr>
            <w:r>
              <w:t>11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C305C7" w14:textId="77777777" w:rsidR="00C64677" w:rsidRDefault="00000000">
            <w:pPr>
              <w:jc w:val="center"/>
            </w:pPr>
            <w:r>
              <w:t>170.1</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C16250" w14:textId="77777777" w:rsidR="00C64677" w:rsidRDefault="00000000">
            <w:pPr>
              <w:jc w:val="center"/>
            </w:pPr>
            <w:r>
              <w:t>653.8</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E54CD2" w14:textId="77777777" w:rsidR="00C64677" w:rsidRDefault="00000000">
            <w:pPr>
              <w:jc w:val="center"/>
            </w:pPr>
            <w:r>
              <w:t>1164.2</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C10DDD" w14:textId="77777777" w:rsidR="00C64677" w:rsidRDefault="00000000">
            <w:pPr>
              <w:jc w:val="center"/>
            </w:pPr>
            <w:r>
              <w:t>5.91</w:t>
            </w:r>
          </w:p>
        </w:tc>
      </w:tr>
      <w:tr w:rsidR="00C64677" w14:paraId="3C7C066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3D5E49" w14:textId="77777777" w:rsidR="00C64677" w:rsidRDefault="00000000">
            <w:r>
              <w:t>20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56F6F5" w14:textId="77777777" w:rsidR="00C64677" w:rsidRDefault="00000000">
            <w:pPr>
              <w:jc w:val="center"/>
            </w:pPr>
            <w:r>
              <w:t>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4CBFB6" w14:textId="77777777" w:rsidR="00C64677" w:rsidRDefault="00000000">
            <w:pPr>
              <w:jc w:val="center"/>
            </w:pPr>
            <w:r>
              <w:t>140.9</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63977D" w14:textId="77777777" w:rsidR="00C64677" w:rsidRDefault="00000000">
            <w:pPr>
              <w:jc w:val="center"/>
            </w:pPr>
            <w:r>
              <w:t>738.4</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BB7763E" w14:textId="77777777" w:rsidR="00C64677" w:rsidRDefault="00000000">
            <w:pPr>
              <w:jc w:val="center"/>
            </w:pPr>
            <w:r>
              <w:t>1161.1</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400E94" w14:textId="77777777" w:rsidR="00C64677" w:rsidRDefault="00000000">
            <w:pPr>
              <w:jc w:val="center"/>
            </w:pPr>
            <w:r>
              <w:t>6.27</w:t>
            </w:r>
          </w:p>
        </w:tc>
      </w:tr>
      <w:tr w:rsidR="00C64677" w14:paraId="5F69C132"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0D7D11" w14:textId="77777777" w:rsidR="00C64677" w:rsidRDefault="00000000">
            <w:r>
              <w:rPr>
                <w:b/>
                <w:bCs/>
              </w:rPr>
              <w:t>30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840079" w14:textId="77777777" w:rsidR="00C64677" w:rsidRDefault="00000000">
            <w:pPr>
              <w:jc w:val="center"/>
            </w:pPr>
            <w:r>
              <w:rPr>
                <w:b/>
                <w:bCs/>
              </w:rPr>
              <w:t>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12C8D9" w14:textId="77777777" w:rsidR="00C64677" w:rsidRDefault="00000000">
            <w:pPr>
              <w:jc w:val="center"/>
            </w:pPr>
            <w:r>
              <w:rPr>
                <w:b/>
                <w:bCs/>
              </w:rPr>
              <w:t>121.0</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AFEAB8" w14:textId="77777777" w:rsidR="00C64677" w:rsidRDefault="00000000">
            <w:pPr>
              <w:jc w:val="center"/>
            </w:pPr>
            <w:r>
              <w:rPr>
                <w:b/>
                <w:bCs/>
              </w:rPr>
              <w:t>769.7</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ECC9665" w14:textId="77777777" w:rsidR="00C64677" w:rsidRDefault="00000000">
            <w:pPr>
              <w:jc w:val="center"/>
            </w:pPr>
            <w:r>
              <w:rPr>
                <w:b/>
                <w:bCs/>
              </w:rPr>
              <w:t>1132.6</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B27CC7" w14:textId="77777777" w:rsidR="00C64677" w:rsidRDefault="00000000">
            <w:pPr>
              <w:jc w:val="center"/>
            </w:pPr>
            <w:r>
              <w:rPr>
                <w:b/>
                <w:bCs/>
              </w:rPr>
              <w:t>6.38</w:t>
            </w:r>
          </w:p>
        </w:tc>
      </w:tr>
      <w:tr w:rsidR="00C64677" w14:paraId="5B6B4092"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25925F" w14:textId="77777777" w:rsidR="00C64677" w:rsidRDefault="00000000">
            <w:r>
              <w:t>35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6D4656" w14:textId="77777777" w:rsidR="00C64677" w:rsidRDefault="00000000">
            <w:pPr>
              <w:jc w:val="center"/>
            </w:pPr>
            <w:r>
              <w:t>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304CF3" w14:textId="77777777" w:rsidR="00C64677" w:rsidRDefault="00000000">
            <w:pPr>
              <w:jc w:val="center"/>
            </w:pPr>
            <w:r>
              <w:t>117.2</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04DBEB" w14:textId="77777777" w:rsidR="00C64677" w:rsidRDefault="00000000">
            <w:pPr>
              <w:jc w:val="center"/>
            </w:pPr>
            <w:r>
              <w:t>791.5</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75B7D0" w14:textId="77777777" w:rsidR="00C64677" w:rsidRDefault="00000000">
            <w:pPr>
              <w:jc w:val="center"/>
            </w:pPr>
            <w:r>
              <w:t>1143.2</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1980B4" w14:textId="77777777" w:rsidR="00C64677" w:rsidRDefault="00000000">
            <w:pPr>
              <w:jc w:val="center"/>
            </w:pPr>
            <w:r>
              <w:t>6.50</w:t>
            </w:r>
          </w:p>
        </w:tc>
      </w:tr>
      <w:tr w:rsidR="00C64677" w14:paraId="06AE0466"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99104F" w14:textId="77777777" w:rsidR="00C64677" w:rsidRDefault="00000000">
            <w:r>
              <w:t>45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13766C" w14:textId="77777777" w:rsidR="00C64677" w:rsidRDefault="00000000">
            <w:pPr>
              <w:jc w:val="center"/>
            </w:pPr>
            <w:r>
              <w:t>6</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B2F144" w14:textId="77777777" w:rsidR="00C64677" w:rsidRDefault="00000000">
            <w:pPr>
              <w:jc w:val="center"/>
            </w:pPr>
            <w:r>
              <w:t>112.1</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DE83FD" w14:textId="77777777" w:rsidR="00C64677" w:rsidRDefault="00000000">
            <w:pPr>
              <w:jc w:val="center"/>
            </w:pPr>
            <w:r>
              <w:t>815.5</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7A42EB" w14:textId="77777777" w:rsidR="00C64677" w:rsidRDefault="00000000">
            <w:pPr>
              <w:jc w:val="center"/>
            </w:pPr>
            <w:r>
              <w:t>1151.9</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66328C" w14:textId="77777777" w:rsidR="00C64677" w:rsidRDefault="00000000">
            <w:pPr>
              <w:jc w:val="center"/>
            </w:pPr>
            <w:r>
              <w:t>6.60</w:t>
            </w:r>
          </w:p>
        </w:tc>
      </w:tr>
      <w:tr w:rsidR="00C64677" w14:paraId="64F6A53E"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EB60DE" w14:textId="77777777" w:rsidR="00C64677" w:rsidRDefault="00000000">
            <w:r>
              <w:t>50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CF01E1B" w14:textId="77777777" w:rsidR="00C64677" w:rsidRDefault="00000000">
            <w:pPr>
              <w:jc w:val="center"/>
            </w:pPr>
            <w:r>
              <w:t>6</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BFDC82" w14:textId="77777777" w:rsidR="00C64677" w:rsidRDefault="00000000">
            <w:pPr>
              <w:jc w:val="center"/>
            </w:pPr>
            <w:r>
              <w:t>112.1</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7B33E2" w14:textId="77777777" w:rsidR="00C64677" w:rsidRDefault="00000000">
            <w:pPr>
              <w:jc w:val="center"/>
            </w:pPr>
            <w:r>
              <w:t>810.7</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82119B" w14:textId="77777777" w:rsidR="00C64677" w:rsidRDefault="00000000">
            <w:pPr>
              <w:jc w:val="center"/>
            </w:pPr>
            <w:r>
              <w:t>1146.9</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EA6377" w14:textId="77777777" w:rsidR="00C64677" w:rsidRDefault="00000000">
            <w:pPr>
              <w:jc w:val="center"/>
            </w:pPr>
            <w:r>
              <w:t>6.58</w:t>
            </w:r>
          </w:p>
        </w:tc>
      </w:tr>
    </w:tbl>
    <w:p w14:paraId="652E33A2" w14:textId="77777777" w:rsidR="00C77B56" w:rsidRDefault="00C77B56">
      <w:pPr>
        <w:spacing w:before="120" w:after="300"/>
        <w:rPr>
          <w:b/>
          <w:bCs/>
          <w:sz w:val="24"/>
          <w:szCs w:val="24"/>
        </w:rPr>
      </w:pPr>
    </w:p>
    <w:p w14:paraId="387FAE36" w14:textId="77777777" w:rsidR="00C64677" w:rsidRDefault="00000000">
      <w:pPr>
        <w:spacing w:before="120" w:after="300"/>
      </w:pPr>
      <w:r>
        <w:rPr>
          <w:b/>
          <w:bCs/>
          <w:sz w:val="24"/>
          <w:szCs w:val="24"/>
        </w:rPr>
        <w:lastRenderedPageBreak/>
        <w:t>Table 4. Quantile LGBM sweep. Cost is minimized at q = 0.85 (bold).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900"/>
        <w:gridCol w:w="1900"/>
        <w:gridCol w:w="2100"/>
      </w:tblGrid>
      <w:tr w:rsidR="00C64677" w14:paraId="55D2EFDC" w14:textId="77777777" w:rsidTr="00C77B56">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154B17B9" w14:textId="77777777" w:rsidR="00C64677" w:rsidRDefault="00000000">
            <w:pPr>
              <w:jc w:val="center"/>
            </w:pPr>
            <w:r>
              <w:rPr>
                <w:b/>
                <w:bCs/>
                <w:color w:val="FFFFFF"/>
              </w:rPr>
              <w:t>q</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CD9E055" w14:textId="77777777" w:rsidR="00C64677" w:rsidRDefault="00000000">
            <w:pPr>
              <w:jc w:val="center"/>
            </w:pPr>
            <w:r>
              <w:rPr>
                <w:b/>
                <w:bCs/>
                <w:color w:val="FFFFFF"/>
              </w:rPr>
              <w:t>Crit. Shortfalls</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D800BB3" w14:textId="77777777" w:rsidR="00C64677" w:rsidRDefault="00000000">
            <w:pPr>
              <w:jc w:val="center"/>
            </w:pPr>
            <w:r>
              <w:rPr>
                <w:b/>
                <w:bCs/>
                <w:color w:val="FFFFFF"/>
              </w:rPr>
              <w:t>Shortfall (kg)</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44D9E61" w14:textId="77777777" w:rsidR="00C64677" w:rsidRDefault="00000000">
            <w:pPr>
              <w:jc w:val="center"/>
            </w:pPr>
            <w:r>
              <w:rPr>
                <w:b/>
                <w:bCs/>
                <w:color w:val="FFFFFF"/>
              </w:rPr>
              <w:t>Surplus (kg)</w:t>
            </w:r>
          </w:p>
        </w:tc>
        <w:tc>
          <w:tcPr>
            <w:tcW w:w="21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0C1CC99" w14:textId="77777777" w:rsidR="00C64677" w:rsidRDefault="00000000">
            <w:pPr>
              <w:jc w:val="center"/>
            </w:pPr>
            <w:r>
              <w:rPr>
                <w:b/>
                <w:bCs/>
                <w:color w:val="FFFFFF"/>
              </w:rPr>
              <w:t>Total Cost</w:t>
            </w:r>
          </w:p>
        </w:tc>
      </w:tr>
      <w:tr w:rsidR="00C64677" w14:paraId="3529DA57"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48A284" w14:textId="77777777" w:rsidR="00C64677" w:rsidRDefault="00000000">
            <w:r>
              <w:t>0.55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8F6264" w14:textId="77777777" w:rsidR="00C64677" w:rsidRDefault="00000000">
            <w:pPr>
              <w:jc w:val="center"/>
            </w:pPr>
            <w:r>
              <w:t>24</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BE7842" w14:textId="77777777" w:rsidR="00C64677" w:rsidRDefault="00000000">
            <w:pPr>
              <w:jc w:val="center"/>
            </w:pPr>
            <w:r>
              <w:t>289.0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186554" w14:textId="77777777" w:rsidR="00C64677" w:rsidRDefault="00000000">
            <w:pPr>
              <w:jc w:val="center"/>
            </w:pPr>
            <w:r>
              <w:t>483.9</w:t>
            </w:r>
          </w:p>
        </w:tc>
        <w:tc>
          <w:tcPr>
            <w:tcW w:w="2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F409D4" w14:textId="77777777" w:rsidR="00C64677" w:rsidRDefault="00000000">
            <w:pPr>
              <w:jc w:val="center"/>
            </w:pPr>
            <w:r>
              <w:t>1350.8</w:t>
            </w:r>
          </w:p>
        </w:tc>
      </w:tr>
      <w:tr w:rsidR="00C64677" w14:paraId="3B87E504"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AA0AA8" w14:textId="77777777" w:rsidR="00C64677" w:rsidRDefault="00000000">
            <w:r>
              <w:t>0.70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679AB6" w14:textId="77777777" w:rsidR="00C64677" w:rsidRDefault="00000000">
            <w:pPr>
              <w:jc w:val="center"/>
            </w:pPr>
            <w:r>
              <w:t>18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A6FD21" w14:textId="77777777" w:rsidR="00C64677" w:rsidRDefault="00000000">
            <w:pPr>
              <w:jc w:val="center"/>
            </w:pPr>
            <w:r>
              <w:t>223.0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4999A2" w14:textId="77777777" w:rsidR="00C64677" w:rsidRDefault="00000000">
            <w:pPr>
              <w:jc w:val="center"/>
            </w:pPr>
            <w:r>
              <w:t>635.6</w:t>
            </w:r>
          </w:p>
        </w:tc>
        <w:tc>
          <w:tcPr>
            <w:tcW w:w="2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9789A1" w14:textId="77777777" w:rsidR="00C64677" w:rsidRDefault="00000000">
            <w:pPr>
              <w:jc w:val="center"/>
            </w:pPr>
            <w:r>
              <w:t>1304.6</w:t>
            </w:r>
          </w:p>
        </w:tc>
      </w:tr>
      <w:tr w:rsidR="00C64677" w14:paraId="73F28523"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69AA22" w14:textId="77777777" w:rsidR="00C64677" w:rsidRDefault="00000000">
            <w:r>
              <w:t>0.80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BB0D8D4" w14:textId="77777777" w:rsidR="00C64677" w:rsidRDefault="00000000">
            <w:pPr>
              <w:jc w:val="center"/>
            </w:pPr>
            <w:r>
              <w:t>10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A7B2E3C" w14:textId="77777777" w:rsidR="00C64677" w:rsidRDefault="00000000">
            <w:pPr>
              <w:jc w:val="center"/>
            </w:pPr>
            <w:r>
              <w:t>159.1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2A978E1" w14:textId="77777777" w:rsidR="00C64677" w:rsidRDefault="00000000">
            <w:pPr>
              <w:jc w:val="center"/>
            </w:pPr>
            <w:r>
              <w:t>753.3</w:t>
            </w:r>
          </w:p>
        </w:tc>
        <w:tc>
          <w:tcPr>
            <w:tcW w:w="2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8F3BB6" w14:textId="77777777" w:rsidR="00C64677" w:rsidRDefault="00000000">
            <w:pPr>
              <w:jc w:val="center"/>
            </w:pPr>
            <w:r>
              <w:t>1230.7</w:t>
            </w:r>
          </w:p>
        </w:tc>
      </w:tr>
      <w:tr w:rsidR="00C64677" w14:paraId="7B826516"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EA8F9E" w14:textId="77777777" w:rsidR="00C64677" w:rsidRDefault="00000000">
            <w:r>
              <w:rPr>
                <w:b/>
                <w:bCs/>
              </w:rPr>
              <w:t>0.85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947CA2" w14:textId="77777777" w:rsidR="00C64677" w:rsidRDefault="00000000">
            <w:pPr>
              <w:jc w:val="center"/>
            </w:pPr>
            <w:r>
              <w:rPr>
                <w:b/>
                <w:bCs/>
              </w:rPr>
              <w:t>4</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7E43B2" w14:textId="77777777" w:rsidR="00C64677" w:rsidRDefault="00000000">
            <w:pPr>
              <w:jc w:val="center"/>
            </w:pPr>
            <w:r>
              <w:rPr>
                <w:b/>
                <w:bCs/>
              </w:rPr>
              <w:t>115.0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F7CC6C" w14:textId="77777777" w:rsidR="00C64677" w:rsidRDefault="00000000">
            <w:pPr>
              <w:jc w:val="center"/>
            </w:pPr>
            <w:r>
              <w:rPr>
                <w:b/>
                <w:bCs/>
              </w:rPr>
              <w:t>866.2</w:t>
            </w:r>
          </w:p>
        </w:tc>
        <w:tc>
          <w:tcPr>
            <w:tcW w:w="2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6A0D06" w14:textId="77777777" w:rsidR="00C64677" w:rsidRDefault="00000000">
            <w:pPr>
              <w:jc w:val="center"/>
            </w:pPr>
            <w:r>
              <w:rPr>
                <w:b/>
                <w:bCs/>
              </w:rPr>
              <w:t>1211.1</w:t>
            </w:r>
          </w:p>
        </w:tc>
      </w:tr>
      <w:tr w:rsidR="00C64677" w14:paraId="127B146F"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6CE8E3" w14:textId="77777777" w:rsidR="00C64677" w:rsidRDefault="00000000">
            <w:r>
              <w:t>0.90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2F3BE1" w14:textId="77777777" w:rsidR="00C64677" w:rsidRDefault="00000000">
            <w:pPr>
              <w:jc w:val="center"/>
            </w:pPr>
            <w:r>
              <w:t>3</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192AC3" w14:textId="77777777" w:rsidR="00C64677" w:rsidRDefault="00000000">
            <w:pPr>
              <w:jc w:val="center"/>
            </w:pPr>
            <w:r>
              <w:t>92.5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8A56C7" w14:textId="77777777" w:rsidR="00C64677" w:rsidRDefault="00000000">
            <w:pPr>
              <w:jc w:val="center"/>
            </w:pPr>
            <w:r>
              <w:t>960.6</w:t>
            </w:r>
          </w:p>
        </w:tc>
        <w:tc>
          <w:tcPr>
            <w:tcW w:w="2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22FE543" w14:textId="77777777" w:rsidR="00C64677" w:rsidRDefault="00000000">
            <w:pPr>
              <w:jc w:val="center"/>
            </w:pPr>
            <w:r>
              <w:t>1238.2</w:t>
            </w:r>
          </w:p>
        </w:tc>
      </w:tr>
      <w:tr w:rsidR="00C64677" w14:paraId="5523F831" w14:textId="77777777">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CB98AE" w14:textId="77777777" w:rsidR="00C64677" w:rsidRDefault="00000000">
            <w:r>
              <w:t>0.95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AD0116" w14:textId="77777777" w:rsidR="00C64677" w:rsidRDefault="00000000">
            <w:pPr>
              <w:jc w:val="center"/>
            </w:pPr>
            <w:r>
              <w:t>2</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0F7378" w14:textId="77777777" w:rsidR="00C64677" w:rsidRDefault="00000000">
            <w:pPr>
              <w:jc w:val="center"/>
            </w:pPr>
            <w:r>
              <w:t>48.3</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CDB191" w14:textId="77777777" w:rsidR="00C64677" w:rsidRDefault="00000000">
            <w:pPr>
              <w:jc w:val="center"/>
            </w:pPr>
            <w:r>
              <w:t>1234.8</w:t>
            </w:r>
          </w:p>
        </w:tc>
        <w:tc>
          <w:tcPr>
            <w:tcW w:w="2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21BB87" w14:textId="77777777" w:rsidR="00C64677" w:rsidRDefault="00000000">
            <w:pPr>
              <w:jc w:val="center"/>
            </w:pPr>
            <w:r>
              <w:t>1379.6</w:t>
            </w:r>
          </w:p>
        </w:tc>
      </w:tr>
    </w:tbl>
    <w:p w14:paraId="5FF55AF2" w14:textId="77777777" w:rsidR="00C64677" w:rsidRDefault="00000000">
      <w:pPr>
        <w:spacing w:before="120" w:after="300"/>
      </w:pPr>
      <w:r>
        <w:rPr>
          <w:b/>
          <w:bCs/>
          <w:sz w:val="24"/>
          <w:szCs w:val="24"/>
        </w:rPr>
        <w:t>Table 5. Safety Buffer sweep. Cost is minimized near k = 3.0 kg (bold).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1900"/>
        <w:gridCol w:w="1900"/>
        <w:gridCol w:w="1900"/>
      </w:tblGrid>
      <w:tr w:rsidR="00C64677" w14:paraId="46D046D5" w14:textId="77777777" w:rsidTr="00C77B56">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2AEEC60" w14:textId="77777777" w:rsidR="00C64677" w:rsidRDefault="00000000">
            <w:pPr>
              <w:jc w:val="center"/>
            </w:pPr>
            <w:r>
              <w:rPr>
                <w:b/>
                <w:bCs/>
                <w:color w:val="FFFFFF"/>
              </w:rPr>
              <w:t>k (kg)</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BAEFF61" w14:textId="77777777" w:rsidR="00C64677" w:rsidRDefault="00000000">
            <w:pPr>
              <w:jc w:val="center"/>
            </w:pPr>
            <w:r>
              <w:rPr>
                <w:b/>
                <w:bCs/>
                <w:color w:val="FFFFFF"/>
              </w:rPr>
              <w:t>Crit. Shortfalls</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33882AA5" w14:textId="77777777" w:rsidR="00C64677" w:rsidRDefault="00000000">
            <w:pPr>
              <w:jc w:val="center"/>
            </w:pPr>
            <w:r>
              <w:rPr>
                <w:b/>
                <w:bCs/>
                <w:color w:val="FFFFFF"/>
              </w:rPr>
              <w:t>Shortfall (kg)</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09D8BFE8" w14:textId="77777777" w:rsidR="00C64677" w:rsidRDefault="00000000">
            <w:pPr>
              <w:jc w:val="center"/>
            </w:pPr>
            <w:r>
              <w:rPr>
                <w:b/>
                <w:bCs/>
                <w:color w:val="FFFFFF"/>
              </w:rPr>
              <w:t>Surplus (kg)</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5B46D117" w14:textId="77777777" w:rsidR="00C64677" w:rsidRDefault="00000000">
            <w:pPr>
              <w:jc w:val="center"/>
            </w:pPr>
            <w:r>
              <w:rPr>
                <w:b/>
                <w:bCs/>
                <w:color w:val="FFFFFF"/>
              </w:rPr>
              <w:t>Total Cost</w:t>
            </w:r>
          </w:p>
        </w:tc>
      </w:tr>
      <w:tr w:rsidR="00C64677" w14:paraId="545BDA3D"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3A2D4D" w14:textId="77777777" w:rsidR="00C64677" w:rsidRDefault="00000000">
            <w:r>
              <w:t>0.0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E8A73C" w14:textId="77777777" w:rsidR="00C64677" w:rsidRDefault="00000000">
            <w:pPr>
              <w:jc w:val="center"/>
            </w:pPr>
            <w:r>
              <w:t>27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646E7B" w14:textId="77777777" w:rsidR="00C64677" w:rsidRDefault="00000000">
            <w:pPr>
              <w:jc w:val="center"/>
            </w:pPr>
            <w:r>
              <w:t>305.8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EF3BAD" w14:textId="77777777" w:rsidR="00C64677" w:rsidRDefault="00000000">
            <w:pPr>
              <w:jc w:val="center"/>
            </w:pPr>
            <w:r>
              <w:t>428.7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D13144" w14:textId="77777777" w:rsidR="00C64677" w:rsidRDefault="00000000">
            <w:pPr>
              <w:jc w:val="center"/>
            </w:pPr>
            <w:r>
              <w:t>1346.2</w:t>
            </w:r>
          </w:p>
        </w:tc>
      </w:tr>
      <w:tr w:rsidR="00C64677" w14:paraId="160E0A62"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D03C83" w14:textId="77777777" w:rsidR="00C64677" w:rsidRDefault="00000000">
            <w:r>
              <w:t>1.0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AE4C12" w14:textId="77777777" w:rsidR="00C64677" w:rsidRDefault="00000000">
            <w:pPr>
              <w:jc w:val="center"/>
            </w:pPr>
            <w:r>
              <w:t>21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A9509D" w14:textId="77777777" w:rsidR="00C64677" w:rsidRDefault="00000000">
            <w:pPr>
              <w:jc w:val="center"/>
            </w:pPr>
            <w:r>
              <w:t>233.7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867D77" w14:textId="77777777" w:rsidR="00C64677" w:rsidRDefault="00000000">
            <w:pPr>
              <w:jc w:val="center"/>
            </w:pPr>
            <w:r>
              <w:t>529.7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87FD51" w14:textId="77777777" w:rsidR="00C64677" w:rsidRDefault="00000000">
            <w:pPr>
              <w:jc w:val="center"/>
            </w:pPr>
            <w:r>
              <w:t>1230.8</w:t>
            </w:r>
          </w:p>
        </w:tc>
      </w:tr>
      <w:tr w:rsidR="00C64677" w14:paraId="2CAB8F56"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B1120A" w14:textId="77777777" w:rsidR="00C64677" w:rsidRDefault="00000000">
            <w:r>
              <w:t>2.0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0DEB91" w14:textId="77777777" w:rsidR="00C64677" w:rsidRDefault="00000000">
            <w:pPr>
              <w:jc w:val="center"/>
            </w:pPr>
            <w:r>
              <w:t>10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12DCA9" w14:textId="77777777" w:rsidR="00C64677" w:rsidRDefault="00000000">
            <w:pPr>
              <w:jc w:val="center"/>
            </w:pPr>
            <w:r>
              <w:t>174.2</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A82811" w14:textId="77777777" w:rsidR="00C64677" w:rsidRDefault="00000000">
            <w:pPr>
              <w:jc w:val="center"/>
            </w:pPr>
            <w:r>
              <w:t>643.2</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160ADD" w14:textId="77777777" w:rsidR="00C64677" w:rsidRDefault="00000000">
            <w:pPr>
              <w:jc w:val="center"/>
            </w:pPr>
            <w:r>
              <w:t>1165.9</w:t>
            </w:r>
          </w:p>
        </w:tc>
      </w:tr>
      <w:tr w:rsidR="00C64677" w14:paraId="4CC5DF00"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CA6A1EB" w14:textId="77777777" w:rsidR="00C64677" w:rsidRDefault="00000000">
            <w:r>
              <w:rPr>
                <w:b/>
                <w:bCs/>
              </w:rPr>
              <w:t>3.0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9E9FBF" w14:textId="77777777" w:rsidR="00C64677" w:rsidRDefault="00000000">
            <w:pPr>
              <w:jc w:val="center"/>
            </w:pPr>
            <w:r>
              <w:rPr>
                <w:b/>
                <w:bCs/>
              </w:rPr>
              <w:t>7</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632106" w14:textId="77777777" w:rsidR="00C64677" w:rsidRDefault="00000000">
            <w:pPr>
              <w:jc w:val="center"/>
            </w:pPr>
            <w:r>
              <w:rPr>
                <w:b/>
                <w:bCs/>
              </w:rPr>
              <w:t>126.2</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F6DDB0" w14:textId="77777777" w:rsidR="00C64677" w:rsidRDefault="00000000">
            <w:pPr>
              <w:jc w:val="center"/>
            </w:pPr>
            <w:r>
              <w:rPr>
                <w:b/>
                <w:bCs/>
              </w:rPr>
              <w:t>768.1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A3822D" w14:textId="77777777" w:rsidR="00C64677" w:rsidRDefault="00000000">
            <w:pPr>
              <w:jc w:val="center"/>
            </w:pPr>
            <w:r>
              <w:rPr>
                <w:b/>
                <w:bCs/>
              </w:rPr>
              <w:t>1146.6</w:t>
            </w:r>
          </w:p>
        </w:tc>
      </w:tr>
      <w:tr w:rsidR="00C64677" w14:paraId="0FB7E959"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08D6FE" w14:textId="77777777" w:rsidR="00C64677" w:rsidRDefault="00000000">
            <w:r>
              <w:t>4.0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2CBFDE" w14:textId="77777777" w:rsidR="00C64677" w:rsidRDefault="00000000">
            <w:pPr>
              <w:jc w:val="center"/>
            </w:pPr>
            <w:r>
              <w:t>4</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C96937" w14:textId="77777777" w:rsidR="00C64677" w:rsidRDefault="00000000">
            <w:pPr>
              <w:jc w:val="center"/>
            </w:pPr>
            <w:r>
              <w:t>87.1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0D613FC" w14:textId="77777777" w:rsidR="00C64677" w:rsidRDefault="00000000">
            <w:pPr>
              <w:jc w:val="center"/>
            </w:pPr>
            <w:r>
              <w:t>902.0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C97C72" w14:textId="77777777" w:rsidR="00C64677" w:rsidRDefault="00000000">
            <w:pPr>
              <w:jc w:val="center"/>
            </w:pPr>
            <w:r>
              <w:t>1163.1</w:t>
            </w:r>
          </w:p>
        </w:tc>
      </w:tr>
      <w:tr w:rsidR="00C64677" w14:paraId="1D54FCC1" w14:textId="77777777">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D7FBD32" w14:textId="77777777" w:rsidR="00C64677" w:rsidRDefault="00000000">
            <w:r>
              <w:t>5.0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89F40A" w14:textId="77777777" w:rsidR="00C64677" w:rsidRDefault="00000000">
            <w:pPr>
              <w:jc w:val="center"/>
            </w:pPr>
            <w:r>
              <w:t>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F640B68" w14:textId="77777777" w:rsidR="00C64677" w:rsidRDefault="00000000">
            <w:pPr>
              <w:jc w:val="center"/>
            </w:pPr>
            <w:r>
              <w:t>56.4</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168492" w14:textId="77777777" w:rsidR="00C64677" w:rsidRDefault="00000000">
            <w:pPr>
              <w:jc w:val="center"/>
            </w:pPr>
            <w:r>
              <w:t>1044.3</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E8D58B" w14:textId="77777777" w:rsidR="00C64677" w:rsidRDefault="00000000">
            <w:pPr>
              <w:jc w:val="center"/>
            </w:pPr>
            <w:r>
              <w:t>1213.5</w:t>
            </w:r>
          </w:p>
        </w:tc>
      </w:tr>
    </w:tbl>
    <w:p w14:paraId="607147FC" w14:textId="77777777" w:rsidR="00C64677" w:rsidRDefault="00000000">
      <w:pPr>
        <w:spacing w:before="120" w:after="300"/>
      </w:pPr>
      <w:r>
        <w:rPr>
          <w:b/>
          <w:bCs/>
          <w:sz w:val="24"/>
          <w:szCs w:val="24"/>
        </w:rPr>
        <w:t>Table 6. Held-out test-set comparison at the shortfall:surplus penalty ratio used for tuning (w = 3.0). Best cost-relevant values shown in the bold HARE row.</w:t>
      </w:r>
    </w:p>
    <w:tbl>
      <w:tblPr>
        <w:tblW w:w="11200" w:type="dxa"/>
        <w:tblInd w:w="-1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000"/>
        <w:gridCol w:w="900"/>
        <w:gridCol w:w="1300"/>
        <w:gridCol w:w="1300"/>
        <w:gridCol w:w="1200"/>
        <w:gridCol w:w="1200"/>
        <w:gridCol w:w="1100"/>
      </w:tblGrid>
      <w:tr w:rsidR="00C64677" w14:paraId="331B4619" w14:textId="77777777" w:rsidTr="00C77B56">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4E38083" w14:textId="77777777" w:rsidR="00C64677" w:rsidRDefault="00000000">
            <w:pPr>
              <w:jc w:val="center"/>
            </w:pPr>
            <w:r>
              <w:rPr>
                <w:b/>
                <w:bCs/>
                <w:color w:val="FFFFFF"/>
              </w:rPr>
              <w:t>Model</w:t>
            </w:r>
          </w:p>
        </w:tc>
        <w:tc>
          <w:tcPr>
            <w:tcW w:w="10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56C605FE" w14:textId="77777777" w:rsidR="00C64677" w:rsidRDefault="00000000">
            <w:pPr>
              <w:jc w:val="center"/>
            </w:pPr>
            <w:r>
              <w:rPr>
                <w:b/>
                <w:bCs/>
                <w:color w:val="FFFFFF"/>
              </w:rPr>
              <w:t>RMSE</w:t>
            </w:r>
          </w:p>
        </w:tc>
        <w:tc>
          <w:tcPr>
            <w:tcW w:w="10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05E0CA67" w14:textId="77777777" w:rsidR="00C64677" w:rsidRDefault="00000000">
            <w:pPr>
              <w:jc w:val="center"/>
            </w:pPr>
            <w:r>
              <w:rPr>
                <w:b/>
                <w:bCs/>
                <w:color w:val="FFFFFF"/>
              </w:rPr>
              <w:t>MAE</w:t>
            </w:r>
          </w:p>
        </w:tc>
        <w:tc>
          <w:tcPr>
            <w:tcW w:w="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1BC17ED4" w14:textId="77777777" w:rsidR="00C64677" w:rsidRDefault="00000000">
            <w:pPr>
              <w:jc w:val="center"/>
            </w:pPr>
            <w:r>
              <w:rPr>
                <w:b/>
                <w:bCs/>
                <w:color w:val="FFFFFF"/>
              </w:rPr>
              <w:t>R²</w:t>
            </w:r>
          </w:p>
        </w:tc>
        <w:tc>
          <w:tcPr>
            <w:tcW w:w="13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92B4156" w14:textId="77777777" w:rsidR="00C64677" w:rsidRDefault="00000000">
            <w:pPr>
              <w:jc w:val="center"/>
            </w:pPr>
            <w:r>
              <w:rPr>
                <w:b/>
                <w:bCs/>
                <w:color w:val="FFFFFF"/>
              </w:rPr>
              <w:t>Crit. Shortfalls</w:t>
            </w:r>
          </w:p>
        </w:tc>
        <w:tc>
          <w:tcPr>
            <w:tcW w:w="13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3B767488" w14:textId="77777777" w:rsidR="00C64677" w:rsidRDefault="00000000">
            <w:pPr>
              <w:jc w:val="center"/>
            </w:pPr>
            <w:r>
              <w:rPr>
                <w:b/>
                <w:bCs/>
                <w:color w:val="FFFFFF"/>
              </w:rPr>
              <w:t>Shortfall (kg)</w:t>
            </w:r>
          </w:p>
        </w:tc>
        <w:tc>
          <w:tcPr>
            <w:tcW w:w="12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A615BA6" w14:textId="77777777" w:rsidR="00C64677" w:rsidRDefault="00000000">
            <w:pPr>
              <w:jc w:val="center"/>
            </w:pPr>
            <w:r>
              <w:rPr>
                <w:b/>
                <w:bCs/>
                <w:color w:val="FFFFFF"/>
              </w:rPr>
              <w:t>Surplus (kg)</w:t>
            </w:r>
          </w:p>
        </w:tc>
        <w:tc>
          <w:tcPr>
            <w:tcW w:w="12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1405CBC5" w14:textId="77777777" w:rsidR="00C64677" w:rsidRDefault="00000000">
            <w:pPr>
              <w:jc w:val="center"/>
            </w:pPr>
            <w:r>
              <w:rPr>
                <w:b/>
                <w:bCs/>
                <w:color w:val="FFFFFF"/>
              </w:rPr>
              <w:t>Total Cost</w:t>
            </w:r>
          </w:p>
        </w:tc>
        <w:tc>
          <w:tcPr>
            <w:tcW w:w="11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3D66FD96" w14:textId="77777777" w:rsidR="00C64677" w:rsidRDefault="00000000">
            <w:pPr>
              <w:jc w:val="center"/>
            </w:pPr>
            <w:r>
              <w:rPr>
                <w:b/>
                <w:bCs/>
                <w:color w:val="FFFFFF"/>
              </w:rPr>
              <w:t>Bias (kg)</w:t>
            </w:r>
          </w:p>
        </w:tc>
      </w:tr>
      <w:tr w:rsidR="00C64677" w14:paraId="45F6CF6B" w14:textId="77777777" w:rsidTr="00C77B56">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5D086C" w14:textId="77777777" w:rsidR="00C64677" w:rsidRDefault="00000000">
            <w:r>
              <w:t>Baseline LM</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18DAD1" w14:textId="77777777" w:rsidR="00C64677" w:rsidRDefault="00000000">
            <w:pPr>
              <w:jc w:val="center"/>
            </w:pPr>
            <w:r>
              <w:t>4.87</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8F7DFC" w14:textId="77777777" w:rsidR="00C64677" w:rsidRDefault="00000000">
            <w:pPr>
              <w:jc w:val="center"/>
            </w:pPr>
            <w:r>
              <w:t>3.92</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E10244" w14:textId="77777777" w:rsidR="00C64677" w:rsidRDefault="00000000">
            <w:pPr>
              <w:jc w:val="center"/>
            </w:pPr>
            <w:r>
              <w:t>0.805</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20BCC1" w14:textId="77777777" w:rsidR="00C64677" w:rsidRDefault="00000000">
            <w:pPr>
              <w:jc w:val="center"/>
            </w:pPr>
            <w:r>
              <w:t>19</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F5E79F" w14:textId="77777777" w:rsidR="00C64677" w:rsidRDefault="00000000">
            <w:pPr>
              <w:jc w:val="center"/>
            </w:pPr>
            <w:r>
              <w:t>272.7</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C37863" w14:textId="77777777" w:rsidR="00C64677" w:rsidRDefault="00000000">
            <w:pPr>
              <w:jc w:val="center"/>
            </w:pPr>
            <w:r>
              <w:t>420.4</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EE153A" w14:textId="77777777" w:rsidR="00C64677" w:rsidRDefault="00000000">
            <w:pPr>
              <w:jc w:val="center"/>
            </w:pPr>
            <w:r>
              <w:t>1238.6</w:t>
            </w:r>
          </w:p>
        </w:tc>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B132CE" w14:textId="77777777" w:rsidR="00C64677" w:rsidRDefault="00000000">
            <w:pPr>
              <w:jc w:val="center"/>
            </w:pPr>
            <w:r>
              <w:t>−0.83</w:t>
            </w:r>
          </w:p>
        </w:tc>
      </w:tr>
      <w:tr w:rsidR="00C64677" w14:paraId="4F41DFF5" w14:textId="77777777" w:rsidTr="00C77B56">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8019C2" w14:textId="77777777" w:rsidR="00C64677" w:rsidRDefault="00000000">
            <w:r>
              <w:t>Random Forest</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68F1CE" w14:textId="77777777" w:rsidR="00C64677" w:rsidRDefault="00000000">
            <w:pPr>
              <w:jc w:val="center"/>
            </w:pPr>
            <w:r>
              <w:t>5.72</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114CDE" w14:textId="77777777" w:rsidR="00C64677" w:rsidRDefault="00000000">
            <w:pPr>
              <w:jc w:val="center"/>
            </w:pPr>
            <w:r>
              <w:t>4.63</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BEC31B" w14:textId="77777777" w:rsidR="00C64677" w:rsidRDefault="00000000">
            <w:pPr>
              <w:jc w:val="center"/>
            </w:pPr>
            <w:r>
              <w:t>0.732</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4FB036" w14:textId="77777777" w:rsidR="00C64677" w:rsidRDefault="00000000">
            <w:pPr>
              <w:jc w:val="center"/>
            </w:pPr>
            <w:r>
              <w:t>27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27D372" w14:textId="77777777" w:rsidR="00C64677" w:rsidRDefault="00000000">
            <w:pPr>
              <w:jc w:val="center"/>
            </w:pPr>
            <w:r>
              <w:t>317.6</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E78F5B" w14:textId="77777777" w:rsidR="00C64677" w:rsidRDefault="00000000">
            <w:pPr>
              <w:jc w:val="center"/>
            </w:pPr>
            <w:r>
              <w:t>502.7</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739930" w14:textId="77777777" w:rsidR="00C64677" w:rsidRDefault="00000000">
            <w:pPr>
              <w:jc w:val="center"/>
            </w:pPr>
            <w:r>
              <w:t>1455.3</w:t>
            </w:r>
          </w:p>
        </w:tc>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C8751E" w14:textId="77777777" w:rsidR="00C64677" w:rsidRDefault="00000000">
            <w:pPr>
              <w:jc w:val="center"/>
            </w:pPr>
            <w:r>
              <w:t>−1.05</w:t>
            </w:r>
          </w:p>
        </w:tc>
      </w:tr>
      <w:tr w:rsidR="00C64677" w14:paraId="7931DBDD" w14:textId="77777777" w:rsidTr="00C77B56">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398E99" w14:textId="77777777" w:rsidR="00C64677" w:rsidRDefault="00000000">
            <w:r>
              <w:t>Safety Buffer (+3.0kg)</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206032" w14:textId="77777777" w:rsidR="00C64677" w:rsidRDefault="00000000">
            <w:pPr>
              <w:jc w:val="center"/>
            </w:pPr>
            <w:r>
              <w:t>6.15</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17251F" w14:textId="77777777" w:rsidR="00C64677" w:rsidRDefault="00000000">
            <w:pPr>
              <w:jc w:val="center"/>
            </w:pPr>
            <w:r>
              <w:t>5.09</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F7F0A0" w14:textId="77777777" w:rsidR="00C64677" w:rsidRDefault="00000000">
            <w:pPr>
              <w:jc w:val="center"/>
            </w:pPr>
            <w:r>
              <w:t>0.691</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D70637" w14:textId="77777777" w:rsidR="00C64677" w:rsidRDefault="00000000">
            <w:pPr>
              <w:jc w:val="center"/>
            </w:pPr>
            <w:r>
              <w:t>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162887" w14:textId="77777777" w:rsidR="00C64677" w:rsidRDefault="00000000">
            <w:pPr>
              <w:jc w:val="center"/>
            </w:pPr>
            <w:r>
              <w:t>111.4</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1D6D87" w14:textId="77777777" w:rsidR="00C64677" w:rsidRDefault="00000000">
            <w:pPr>
              <w:jc w:val="center"/>
            </w:pPr>
            <w:r>
              <w:t>790.1</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FFAD82" w14:textId="77777777" w:rsidR="00C64677" w:rsidRDefault="00000000">
            <w:pPr>
              <w:jc w:val="center"/>
            </w:pPr>
            <w:r>
              <w:t>1124.5</w:t>
            </w:r>
          </w:p>
        </w:tc>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B0296B" w14:textId="77777777" w:rsidR="00C64677" w:rsidRDefault="00000000">
            <w:pPr>
              <w:jc w:val="center"/>
            </w:pPr>
            <w:r>
              <w:t>−3.83</w:t>
            </w:r>
          </w:p>
        </w:tc>
      </w:tr>
      <w:tr w:rsidR="00C64677" w14:paraId="4A0162EF" w14:textId="77777777" w:rsidTr="00C77B56">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CCA001" w14:textId="77777777" w:rsidR="00C64677" w:rsidRDefault="00000000">
            <w:r>
              <w:t>Quantile LGBM (q=0.85)</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22FD70" w14:textId="77777777" w:rsidR="00C64677" w:rsidRDefault="00000000">
            <w:pPr>
              <w:jc w:val="center"/>
            </w:pPr>
            <w:r>
              <w:t>7.07</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617892" w14:textId="77777777" w:rsidR="00C64677" w:rsidRDefault="00000000">
            <w:pPr>
              <w:jc w:val="center"/>
            </w:pPr>
            <w:r>
              <w:t>5.81</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5B4C6F" w14:textId="77777777" w:rsidR="00C64677" w:rsidRDefault="00000000">
            <w:pPr>
              <w:jc w:val="center"/>
            </w:pPr>
            <w:r>
              <w:t>0.591</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901E89" w14:textId="77777777" w:rsidR="00C64677" w:rsidRDefault="00000000">
            <w:pPr>
              <w:jc w:val="center"/>
            </w:pPr>
            <w:r>
              <w:t>10</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F029F1" w14:textId="77777777" w:rsidR="00C64677" w:rsidRDefault="00000000">
            <w:pPr>
              <w:jc w:val="center"/>
            </w:pPr>
            <w:r>
              <w:t>111.4</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85B08E" w14:textId="77777777" w:rsidR="00C64677" w:rsidRDefault="00000000">
            <w:pPr>
              <w:jc w:val="center"/>
            </w:pPr>
            <w:r>
              <w:t>916.5</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D325A8" w14:textId="77777777" w:rsidR="00C64677" w:rsidRDefault="00000000">
            <w:pPr>
              <w:jc w:val="center"/>
            </w:pPr>
            <w:r>
              <w:t>1250.7</w:t>
            </w:r>
          </w:p>
        </w:tc>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58715A" w14:textId="77777777" w:rsidR="00C64677" w:rsidRDefault="00000000">
            <w:pPr>
              <w:jc w:val="center"/>
            </w:pPr>
            <w:r>
              <w:t>−4.55</w:t>
            </w:r>
          </w:p>
        </w:tc>
      </w:tr>
      <w:tr w:rsidR="00C64677" w14:paraId="64AF0FB7" w14:textId="77777777" w:rsidTr="00C77B56">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3D517A" w14:textId="77777777" w:rsidR="00C64677" w:rsidRDefault="00000000">
            <w:r>
              <w:rPr>
                <w:b/>
                <w:bCs/>
              </w:rPr>
              <w:t>HARE (proposed)</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6B8950" w14:textId="77777777" w:rsidR="00C64677" w:rsidRDefault="00000000">
            <w:pPr>
              <w:jc w:val="center"/>
            </w:pPr>
            <w:r>
              <w:rPr>
                <w:b/>
                <w:bCs/>
              </w:rPr>
              <w:t>6.68</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7FB3A8" w14:textId="77777777" w:rsidR="00C64677" w:rsidRDefault="00000000">
            <w:pPr>
              <w:jc w:val="center"/>
            </w:pPr>
            <w:r>
              <w:rPr>
                <w:b/>
                <w:bCs/>
              </w:rPr>
              <w:t>5.58</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1BF597" w14:textId="77777777" w:rsidR="00C64677" w:rsidRDefault="00000000">
            <w:pPr>
              <w:jc w:val="center"/>
            </w:pPr>
            <w:r>
              <w:rPr>
                <w:b/>
                <w:bCs/>
              </w:rPr>
              <w:t>0.635</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2A99F97" w14:textId="77777777" w:rsidR="00C64677" w:rsidRDefault="00000000">
            <w:pPr>
              <w:jc w:val="center"/>
            </w:pPr>
            <w:r>
              <w:rPr>
                <w:b/>
                <w:bCs/>
              </w:rPr>
              <w:t>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5C0F8B" w14:textId="77777777" w:rsidR="00C64677" w:rsidRDefault="00000000">
            <w:pPr>
              <w:jc w:val="center"/>
            </w:pPr>
            <w:r>
              <w:rPr>
                <w:b/>
                <w:bCs/>
              </w:rPr>
              <w:t>90.5</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CCF700" w14:textId="77777777" w:rsidR="00C64677" w:rsidRDefault="00000000">
            <w:pPr>
              <w:jc w:val="center"/>
            </w:pPr>
            <w:r>
              <w:rPr>
                <w:b/>
                <w:bCs/>
              </w:rPr>
              <w:t>896.8</w:t>
            </w:r>
          </w:p>
        </w:tc>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2C9AFB" w14:textId="77777777" w:rsidR="00C64677" w:rsidRDefault="00000000">
            <w:pPr>
              <w:jc w:val="center"/>
            </w:pPr>
            <w:r>
              <w:rPr>
                <w:b/>
                <w:bCs/>
              </w:rPr>
              <w:t>1168.3</w:t>
            </w:r>
          </w:p>
        </w:tc>
        <w:tc>
          <w:tcPr>
            <w:tcW w:w="11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42832B" w14:textId="77777777" w:rsidR="00C64677" w:rsidRDefault="00000000">
            <w:pPr>
              <w:jc w:val="center"/>
            </w:pPr>
            <w:r>
              <w:rPr>
                <w:b/>
                <w:bCs/>
              </w:rPr>
              <w:t>−4.56</w:t>
            </w:r>
          </w:p>
        </w:tc>
      </w:tr>
    </w:tbl>
    <w:p w14:paraId="2AFACC81" w14:textId="77777777" w:rsidR="00C64677" w:rsidRDefault="00000000">
      <w:pPr>
        <w:spacing w:before="120" w:after="300"/>
      </w:pPr>
      <w:r>
        <w:rPr>
          <w:b/>
          <w:bCs/>
          <w:sz w:val="24"/>
          <w:szCs w:val="24"/>
        </w:rPr>
        <w:t>Table 7. Extended eleven-model benchmark, sorted by operational cost.</w:t>
      </w:r>
    </w:p>
    <w:tbl>
      <w:tblPr>
        <w:tblW w:w="10600" w:type="dxa"/>
        <w:tblInd w:w="-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1039"/>
        <w:gridCol w:w="1039"/>
        <w:gridCol w:w="935"/>
        <w:gridCol w:w="1351"/>
        <w:gridCol w:w="1351"/>
        <w:gridCol w:w="1351"/>
        <w:gridCol w:w="1143"/>
      </w:tblGrid>
      <w:tr w:rsidR="00C64677" w14:paraId="157ABB94" w14:textId="77777777" w:rsidTr="00C77B56">
        <w:trPr>
          <w:tblHeader/>
        </w:trPr>
        <w:tc>
          <w:tcPr>
            <w:tcW w:w="2391"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2842F5A" w14:textId="77777777" w:rsidR="00C64677" w:rsidRDefault="00000000">
            <w:pPr>
              <w:jc w:val="center"/>
            </w:pPr>
            <w:r>
              <w:rPr>
                <w:b/>
                <w:bCs/>
                <w:color w:val="FFFFFF"/>
              </w:rPr>
              <w:t>Model</w:t>
            </w:r>
          </w:p>
        </w:tc>
        <w:tc>
          <w:tcPr>
            <w:tcW w:w="1039"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54197C44" w14:textId="77777777" w:rsidR="00C64677" w:rsidRDefault="00000000">
            <w:pPr>
              <w:jc w:val="center"/>
            </w:pPr>
            <w:r>
              <w:rPr>
                <w:b/>
                <w:bCs/>
                <w:color w:val="FFFFFF"/>
              </w:rPr>
              <w:t>RMSE</w:t>
            </w:r>
          </w:p>
        </w:tc>
        <w:tc>
          <w:tcPr>
            <w:tcW w:w="1039"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0C11E2F" w14:textId="77777777" w:rsidR="00C64677" w:rsidRDefault="00000000">
            <w:pPr>
              <w:jc w:val="center"/>
            </w:pPr>
            <w:r>
              <w:rPr>
                <w:b/>
                <w:bCs/>
                <w:color w:val="FFFFFF"/>
              </w:rPr>
              <w:t>MAE</w:t>
            </w:r>
          </w:p>
        </w:tc>
        <w:tc>
          <w:tcPr>
            <w:tcW w:w="935"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3BAFD6FA" w14:textId="77777777" w:rsidR="00C64677" w:rsidRDefault="00000000">
            <w:pPr>
              <w:jc w:val="center"/>
            </w:pPr>
            <w:r>
              <w:rPr>
                <w:b/>
                <w:bCs/>
                <w:color w:val="FFFFFF"/>
              </w:rPr>
              <w:t>R²</w:t>
            </w:r>
          </w:p>
        </w:tc>
        <w:tc>
          <w:tcPr>
            <w:tcW w:w="1351"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3D70FDB" w14:textId="77777777" w:rsidR="00C64677" w:rsidRDefault="00000000">
            <w:pPr>
              <w:jc w:val="center"/>
            </w:pPr>
            <w:r>
              <w:rPr>
                <w:b/>
                <w:bCs/>
                <w:color w:val="FFFFFF"/>
              </w:rPr>
              <w:t>Crit. Shortfalls</w:t>
            </w:r>
          </w:p>
        </w:tc>
        <w:tc>
          <w:tcPr>
            <w:tcW w:w="1351"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C8838FF" w14:textId="77777777" w:rsidR="00C64677" w:rsidRDefault="00000000">
            <w:pPr>
              <w:jc w:val="center"/>
            </w:pPr>
            <w:r>
              <w:rPr>
                <w:b/>
                <w:bCs/>
                <w:color w:val="FFFFFF"/>
              </w:rPr>
              <w:t>Shortfall (kg)</w:t>
            </w:r>
          </w:p>
        </w:tc>
        <w:tc>
          <w:tcPr>
            <w:tcW w:w="1351"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0FF72D1" w14:textId="77777777" w:rsidR="00C64677" w:rsidRDefault="00000000">
            <w:pPr>
              <w:jc w:val="center"/>
            </w:pPr>
            <w:r>
              <w:rPr>
                <w:b/>
                <w:bCs/>
                <w:color w:val="FFFFFF"/>
              </w:rPr>
              <w:t>Op. Cost</w:t>
            </w:r>
          </w:p>
        </w:tc>
        <w:tc>
          <w:tcPr>
            <w:tcW w:w="1143"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02E49026" w14:textId="77777777" w:rsidR="00C64677" w:rsidRDefault="00000000">
            <w:pPr>
              <w:jc w:val="center"/>
            </w:pPr>
            <w:r>
              <w:rPr>
                <w:b/>
                <w:bCs/>
                <w:color w:val="FFFFFF"/>
              </w:rPr>
              <w:t>Bias (kg)</w:t>
            </w:r>
          </w:p>
        </w:tc>
      </w:tr>
      <w:tr w:rsidR="00C64677" w14:paraId="0AAB19C5"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7AD1F8" w14:textId="77777777" w:rsidR="00C64677" w:rsidRDefault="00000000">
            <w:r>
              <w:rPr>
                <w:b/>
                <w:bCs/>
              </w:rPr>
              <w:t>HARE-LightGBM</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2D5E03A" w14:textId="77777777" w:rsidR="00C64677" w:rsidRDefault="00000000">
            <w:pPr>
              <w:jc w:val="center"/>
            </w:pPr>
            <w:r>
              <w:rPr>
                <w:b/>
                <w:bCs/>
              </w:rPr>
              <w:t>6.55</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07CF57" w14:textId="77777777" w:rsidR="00C64677" w:rsidRDefault="00000000">
            <w:pPr>
              <w:jc w:val="center"/>
            </w:pPr>
            <w:r>
              <w:rPr>
                <w:b/>
                <w:bCs/>
              </w:rPr>
              <w:t>5.38</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A9EDEA" w14:textId="77777777" w:rsidR="00C64677" w:rsidRDefault="00000000">
            <w:pPr>
              <w:jc w:val="center"/>
            </w:pPr>
            <w:r>
              <w:rPr>
                <w:b/>
                <w:bCs/>
              </w:rPr>
              <w:t>0.649</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218CB0F" w14:textId="77777777" w:rsidR="00C64677" w:rsidRDefault="00000000">
            <w:pPr>
              <w:jc w:val="center"/>
            </w:pPr>
            <w:r>
              <w:rPr>
                <w:b/>
                <w:bCs/>
              </w:rPr>
              <w:t>6</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32A687" w14:textId="77777777" w:rsidR="00C64677" w:rsidRDefault="00000000">
            <w:pPr>
              <w:jc w:val="center"/>
            </w:pPr>
            <w:r>
              <w:rPr>
                <w:b/>
                <w:bCs/>
              </w:rPr>
              <w:t>101.2</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2B7CF1" w14:textId="77777777" w:rsidR="00C64677" w:rsidRDefault="00000000">
            <w:pPr>
              <w:jc w:val="center"/>
            </w:pPr>
            <w:r>
              <w:rPr>
                <w:b/>
                <w:bCs/>
              </w:rPr>
              <w:t>1154.7</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64E4D3" w14:textId="77777777" w:rsidR="00C64677" w:rsidRDefault="00000000">
            <w:pPr>
              <w:jc w:val="center"/>
            </w:pPr>
            <w:r>
              <w:rPr>
                <w:b/>
                <w:bCs/>
              </w:rPr>
              <w:t>−4.24</w:t>
            </w:r>
          </w:p>
        </w:tc>
      </w:tr>
      <w:tr w:rsidR="00C64677" w14:paraId="7AD3C058"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0846FF" w14:textId="77777777" w:rsidR="00C64677" w:rsidRDefault="00000000">
            <w:r>
              <w:rPr>
                <w:b/>
                <w:bCs/>
              </w:rPr>
              <w:t>HARE-CatBoost</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9899D4" w14:textId="77777777" w:rsidR="00C64677" w:rsidRDefault="00000000">
            <w:pPr>
              <w:jc w:val="center"/>
            </w:pPr>
            <w:r>
              <w:rPr>
                <w:b/>
                <w:bCs/>
              </w:rPr>
              <w:t>6.70</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A5210CA" w14:textId="77777777" w:rsidR="00C64677" w:rsidRDefault="00000000">
            <w:pPr>
              <w:jc w:val="center"/>
            </w:pPr>
            <w:r>
              <w:rPr>
                <w:b/>
                <w:bCs/>
              </w:rPr>
              <w:t>5.64</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5AE6C1" w14:textId="77777777" w:rsidR="00C64677" w:rsidRDefault="00000000">
            <w:pPr>
              <w:jc w:val="center"/>
            </w:pPr>
            <w:r>
              <w:rPr>
                <w:b/>
                <w:bCs/>
              </w:rPr>
              <w:t>0.632</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535DFF" w14:textId="77777777" w:rsidR="00C64677" w:rsidRDefault="00000000">
            <w:pPr>
              <w:jc w:val="center"/>
            </w:pPr>
            <w:r>
              <w:rPr>
                <w:b/>
                <w:bCs/>
              </w:rPr>
              <w:t>6</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49B7FC" w14:textId="77777777" w:rsidR="00C64677" w:rsidRDefault="00000000">
            <w:pPr>
              <w:jc w:val="center"/>
            </w:pPr>
            <w:r>
              <w:rPr>
                <w:b/>
                <w:bCs/>
              </w:rPr>
              <w:t>86.9</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2408CE" w14:textId="77777777" w:rsidR="00C64677" w:rsidRDefault="00000000">
            <w:pPr>
              <w:jc w:val="center"/>
            </w:pPr>
            <w:r>
              <w:rPr>
                <w:b/>
                <w:bCs/>
              </w:rPr>
              <w:t>1172.1</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727A8A" w14:textId="77777777" w:rsidR="00C64677" w:rsidRDefault="00000000">
            <w:pPr>
              <w:jc w:val="center"/>
            </w:pPr>
            <w:r>
              <w:rPr>
                <w:b/>
                <w:bCs/>
              </w:rPr>
              <w:t>−4.66</w:t>
            </w:r>
          </w:p>
        </w:tc>
      </w:tr>
      <w:tr w:rsidR="00C64677" w14:paraId="5542B186"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86FA5D" w14:textId="77777777" w:rsidR="00C64677" w:rsidRDefault="00000000">
            <w:r>
              <w:rPr>
                <w:b/>
                <w:bCs/>
              </w:rPr>
              <w:t>HARE-XGBoost</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3F8824" w14:textId="77777777" w:rsidR="00C64677" w:rsidRDefault="00000000">
            <w:pPr>
              <w:jc w:val="center"/>
            </w:pPr>
            <w:r>
              <w:rPr>
                <w:b/>
                <w:bCs/>
              </w:rPr>
              <w:t>5.81</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56BC6B" w14:textId="77777777" w:rsidR="00C64677" w:rsidRDefault="00000000">
            <w:pPr>
              <w:jc w:val="center"/>
            </w:pPr>
            <w:r>
              <w:rPr>
                <w:b/>
                <w:bCs/>
              </w:rPr>
              <w:t>4.69</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8751ED" w14:textId="77777777" w:rsidR="00C64677" w:rsidRDefault="00000000">
            <w:pPr>
              <w:jc w:val="center"/>
            </w:pPr>
            <w:r>
              <w:rPr>
                <w:b/>
                <w:bCs/>
              </w:rPr>
              <w:t>0.724</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5ED102" w14:textId="77777777" w:rsidR="00C64677" w:rsidRDefault="00000000">
            <w:pPr>
              <w:jc w:val="center"/>
            </w:pPr>
            <w:r>
              <w:rPr>
                <w:b/>
                <w:bCs/>
              </w:rPr>
              <w:t>12</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850062" w14:textId="77777777" w:rsidR="00C64677" w:rsidRDefault="00000000">
            <w:pPr>
              <w:jc w:val="center"/>
            </w:pPr>
            <w:r>
              <w:rPr>
                <w:b/>
                <w:bCs/>
              </w:rPr>
              <w:t>188.4</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6C9474" w14:textId="77777777" w:rsidR="00C64677" w:rsidRDefault="00000000">
            <w:pPr>
              <w:jc w:val="center"/>
            </w:pPr>
            <w:r>
              <w:rPr>
                <w:b/>
                <w:bCs/>
              </w:rPr>
              <w:t>1207.7</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8812B6" w14:textId="77777777" w:rsidR="00C64677" w:rsidRDefault="00000000">
            <w:pPr>
              <w:jc w:val="center"/>
            </w:pPr>
            <w:r>
              <w:rPr>
                <w:b/>
                <w:bCs/>
              </w:rPr>
              <w:t>−2.57</w:t>
            </w:r>
          </w:p>
        </w:tc>
      </w:tr>
      <w:tr w:rsidR="00C64677" w14:paraId="5FFEA45E"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A1409C" w14:textId="77777777" w:rsidR="00C64677" w:rsidRDefault="00000000">
            <w:r>
              <w:t>Linear Regression</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38A632" w14:textId="77777777" w:rsidR="00C64677" w:rsidRDefault="00000000">
            <w:pPr>
              <w:jc w:val="center"/>
            </w:pPr>
            <w:r>
              <w:t>4.87</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4C9A03" w14:textId="77777777" w:rsidR="00C64677" w:rsidRDefault="00000000">
            <w:pPr>
              <w:jc w:val="center"/>
            </w:pPr>
            <w:r>
              <w:t>3.89</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BD5ABA" w14:textId="77777777" w:rsidR="00C64677" w:rsidRDefault="00000000">
            <w:pPr>
              <w:jc w:val="center"/>
            </w:pPr>
            <w:r>
              <w:t>0.806</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4E724D" w14:textId="77777777" w:rsidR="00C64677" w:rsidRDefault="00000000">
            <w:pPr>
              <w:jc w:val="center"/>
            </w:pPr>
            <w:r>
              <w:t>17</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83E0EB" w14:textId="77777777" w:rsidR="00C64677" w:rsidRDefault="00000000">
            <w:pPr>
              <w:jc w:val="center"/>
            </w:pPr>
            <w:r>
              <w:t>264.2</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587542" w14:textId="77777777" w:rsidR="00C64677" w:rsidRDefault="00000000">
            <w:pPr>
              <w:jc w:val="center"/>
            </w:pPr>
            <w:r>
              <w:t>1216.1</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972F4E" w14:textId="77777777" w:rsidR="00C64677" w:rsidRDefault="00000000">
            <w:pPr>
              <w:jc w:val="center"/>
            </w:pPr>
            <w:r>
              <w:t>−0.90</w:t>
            </w:r>
          </w:p>
        </w:tc>
      </w:tr>
      <w:tr w:rsidR="00C64677" w14:paraId="54DF7949"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F48C9B" w14:textId="77777777" w:rsidR="00C64677" w:rsidRDefault="00000000">
            <w:r>
              <w:t>Ridge Regression</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EC2E3B6" w14:textId="77777777" w:rsidR="00C64677" w:rsidRDefault="00000000">
            <w:pPr>
              <w:jc w:val="center"/>
            </w:pPr>
            <w:r>
              <w:t>4.87</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A688F3" w14:textId="77777777" w:rsidR="00C64677" w:rsidRDefault="00000000">
            <w:pPr>
              <w:jc w:val="center"/>
            </w:pPr>
            <w:r>
              <w:t>3.88</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E07EDC" w14:textId="77777777" w:rsidR="00C64677" w:rsidRDefault="00000000">
            <w:pPr>
              <w:jc w:val="center"/>
            </w:pPr>
            <w:r>
              <w:t>0.805</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6F9AAF" w14:textId="77777777" w:rsidR="00C64677" w:rsidRDefault="00000000">
            <w:pPr>
              <w:jc w:val="center"/>
            </w:pPr>
            <w:r>
              <w:t>17</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8E0079" w14:textId="77777777" w:rsidR="00C64677" w:rsidRDefault="00000000">
            <w:pPr>
              <w:jc w:val="center"/>
            </w:pPr>
            <w:r>
              <w:t>267.9</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B4CDB7" w14:textId="77777777" w:rsidR="00C64677" w:rsidRDefault="00000000">
            <w:pPr>
              <w:jc w:val="center"/>
            </w:pPr>
            <w:r>
              <w:t>1222.4</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44C251" w14:textId="77777777" w:rsidR="00C64677" w:rsidRDefault="00000000">
            <w:pPr>
              <w:jc w:val="center"/>
            </w:pPr>
            <w:r>
              <w:t>−0.85</w:t>
            </w:r>
          </w:p>
        </w:tc>
      </w:tr>
      <w:tr w:rsidR="00C64677" w14:paraId="53E54A37"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3CD9E3" w14:textId="77777777" w:rsidR="00C64677" w:rsidRDefault="00000000">
            <w:r>
              <w:t>CatBoost (Standard)</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7F904F" w14:textId="77777777" w:rsidR="00C64677" w:rsidRDefault="00000000">
            <w:pPr>
              <w:jc w:val="center"/>
            </w:pPr>
            <w:r>
              <w:t>5.42</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D02567" w14:textId="77777777" w:rsidR="00C64677" w:rsidRDefault="00000000">
            <w:pPr>
              <w:jc w:val="center"/>
            </w:pPr>
            <w:r>
              <w:t>4.46</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37C02C" w14:textId="77777777" w:rsidR="00C64677" w:rsidRDefault="00000000">
            <w:pPr>
              <w:jc w:val="center"/>
            </w:pPr>
            <w:r>
              <w:t>0.759</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D45D70" w14:textId="77777777" w:rsidR="00C64677" w:rsidRDefault="00000000">
            <w:pPr>
              <w:jc w:val="center"/>
            </w:pPr>
            <w:r>
              <w:t>25</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113222" w14:textId="77777777" w:rsidR="00C64677" w:rsidRDefault="00000000">
            <w:pPr>
              <w:jc w:val="center"/>
            </w:pPr>
            <w:r>
              <w:t>301.5</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BD0EC8" w14:textId="77777777" w:rsidR="00C64677" w:rsidRDefault="00000000">
            <w:pPr>
              <w:jc w:val="center"/>
            </w:pPr>
            <w:r>
              <w:t>1393.2</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ECE3A1" w14:textId="77777777" w:rsidR="00C64677" w:rsidRDefault="00000000">
            <w:pPr>
              <w:jc w:val="center"/>
            </w:pPr>
            <w:r>
              <w:t>−1.06</w:t>
            </w:r>
          </w:p>
        </w:tc>
      </w:tr>
      <w:tr w:rsidR="00C64677" w14:paraId="64AA2057"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5CF8B3" w14:textId="77777777" w:rsidR="00C64677" w:rsidRDefault="00000000">
            <w:r>
              <w:t>Gradient Boosting</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FBDA0E6" w14:textId="77777777" w:rsidR="00C64677" w:rsidRDefault="00000000">
            <w:pPr>
              <w:jc w:val="center"/>
            </w:pPr>
            <w:r>
              <w:t>5.68</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D28865" w14:textId="77777777" w:rsidR="00C64677" w:rsidRDefault="00000000">
            <w:pPr>
              <w:jc w:val="center"/>
            </w:pPr>
            <w:r>
              <w:t>4.61</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C779D0" w14:textId="77777777" w:rsidR="00C64677" w:rsidRDefault="00000000">
            <w:pPr>
              <w:jc w:val="center"/>
            </w:pPr>
            <w:r>
              <w:t>0.736</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98E25A" w14:textId="77777777" w:rsidR="00C64677" w:rsidRDefault="00000000">
            <w:pPr>
              <w:jc w:val="center"/>
            </w:pPr>
            <w:r>
              <w:t>28</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305C9A" w14:textId="77777777" w:rsidR="00C64677" w:rsidRDefault="00000000">
            <w:pPr>
              <w:jc w:val="center"/>
            </w:pPr>
            <w:r>
              <w:t>307.8</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5D6BD8" w14:textId="77777777" w:rsidR="00C64677" w:rsidRDefault="00000000">
            <w:pPr>
              <w:jc w:val="center"/>
            </w:pPr>
            <w:r>
              <w:t>1431.0</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AFF0686" w14:textId="77777777" w:rsidR="00C64677" w:rsidRDefault="00000000">
            <w:pPr>
              <w:jc w:val="center"/>
            </w:pPr>
            <w:r>
              <w:t>−1.13</w:t>
            </w:r>
          </w:p>
        </w:tc>
      </w:tr>
      <w:tr w:rsidR="00C64677" w14:paraId="355DF5DD"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A78564" w14:textId="77777777" w:rsidR="00C64677" w:rsidRDefault="00000000">
            <w:r>
              <w:lastRenderedPageBreak/>
              <w:t>Random Forest</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B53AB9" w14:textId="77777777" w:rsidR="00C64677" w:rsidRDefault="00000000">
            <w:pPr>
              <w:jc w:val="center"/>
            </w:pPr>
            <w:r>
              <w:t>5.75</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9AAC8B" w14:textId="77777777" w:rsidR="00C64677" w:rsidRDefault="00000000">
            <w:pPr>
              <w:jc w:val="center"/>
            </w:pPr>
            <w:r>
              <w:t>4.62</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DA0219" w14:textId="77777777" w:rsidR="00C64677" w:rsidRDefault="00000000">
            <w:pPr>
              <w:jc w:val="center"/>
            </w:pPr>
            <w:r>
              <w:t>0.729</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8F5C5E" w14:textId="77777777" w:rsidR="00C64677" w:rsidRDefault="00000000">
            <w:pPr>
              <w:jc w:val="center"/>
            </w:pPr>
            <w:r>
              <w:t>25</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D7291D" w14:textId="77777777" w:rsidR="00C64677" w:rsidRDefault="00000000">
            <w:pPr>
              <w:jc w:val="center"/>
            </w:pPr>
            <w:r>
              <w:t>319.8</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510266" w14:textId="77777777" w:rsidR="00C64677" w:rsidRDefault="00000000">
            <w:pPr>
              <w:jc w:val="center"/>
            </w:pPr>
            <w:r>
              <w:t>1456.6</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D5B3C3" w14:textId="77777777" w:rsidR="00C64677" w:rsidRDefault="00000000">
            <w:pPr>
              <w:jc w:val="center"/>
            </w:pPr>
            <w:r>
              <w:t>−1.00</w:t>
            </w:r>
          </w:p>
        </w:tc>
      </w:tr>
      <w:tr w:rsidR="00C64677" w14:paraId="3DF7238C"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ADF7B3" w14:textId="77777777" w:rsidR="00C64677" w:rsidRDefault="00000000">
            <w:r>
              <w:t>LightGBM (Standard)</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0474C1" w14:textId="77777777" w:rsidR="00C64677" w:rsidRDefault="00000000">
            <w:pPr>
              <w:jc w:val="center"/>
            </w:pPr>
            <w:r>
              <w:t>5.74</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EFFEB28" w14:textId="77777777" w:rsidR="00C64677" w:rsidRDefault="00000000">
            <w:pPr>
              <w:jc w:val="center"/>
            </w:pPr>
            <w:r>
              <w:t>4.71</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ED053F" w14:textId="77777777" w:rsidR="00C64677" w:rsidRDefault="00000000">
            <w:pPr>
              <w:jc w:val="center"/>
            </w:pPr>
            <w:r>
              <w:t>0.730</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EEFFB4" w14:textId="77777777" w:rsidR="00C64677" w:rsidRDefault="00000000">
            <w:pPr>
              <w:jc w:val="center"/>
            </w:pPr>
            <w:r>
              <w:t>22</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D4709D" w14:textId="77777777" w:rsidR="00C64677" w:rsidRDefault="00000000">
            <w:pPr>
              <w:jc w:val="center"/>
            </w:pPr>
            <w:r>
              <w:t>319.0</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F0F0CE" w14:textId="77777777" w:rsidR="00C64677" w:rsidRDefault="00000000">
            <w:pPr>
              <w:jc w:val="center"/>
            </w:pPr>
            <w:r>
              <w:t>1471.0</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E52EA66" w14:textId="77777777" w:rsidR="00C64677" w:rsidRDefault="00000000">
            <w:pPr>
              <w:jc w:val="center"/>
            </w:pPr>
            <w:r>
              <w:t>−1.10</w:t>
            </w:r>
          </w:p>
        </w:tc>
      </w:tr>
      <w:tr w:rsidR="00C64677" w14:paraId="66D5EFEF"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1B7931" w14:textId="77777777" w:rsidR="00C64677" w:rsidRDefault="00000000">
            <w:r>
              <w:t>XGBoost (Standard)</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0523A5" w14:textId="77777777" w:rsidR="00C64677" w:rsidRDefault="00000000">
            <w:pPr>
              <w:jc w:val="center"/>
            </w:pPr>
            <w:r>
              <w:t>5.99</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35386D" w14:textId="77777777" w:rsidR="00C64677" w:rsidRDefault="00000000">
            <w:pPr>
              <w:jc w:val="center"/>
            </w:pPr>
            <w:r>
              <w:t>4.83</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C26C04" w14:textId="77777777" w:rsidR="00C64677" w:rsidRDefault="00000000">
            <w:pPr>
              <w:jc w:val="center"/>
            </w:pPr>
            <w:r>
              <w:t>0.706</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BB694B1" w14:textId="77777777" w:rsidR="00C64677" w:rsidRDefault="00000000">
            <w:pPr>
              <w:jc w:val="center"/>
            </w:pPr>
            <w:r>
              <w:t>26</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732FD5" w14:textId="77777777" w:rsidR="00C64677" w:rsidRDefault="00000000">
            <w:pPr>
              <w:jc w:val="center"/>
            </w:pPr>
            <w:r>
              <w:t>315.3</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FEB694" w14:textId="77777777" w:rsidR="00C64677" w:rsidRDefault="00000000">
            <w:pPr>
              <w:jc w:val="center"/>
            </w:pPr>
            <w:r>
              <w:t>1485.0</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AF0815" w14:textId="77777777" w:rsidR="00C64677" w:rsidRDefault="00000000">
            <w:pPr>
              <w:jc w:val="center"/>
            </w:pPr>
            <w:r>
              <w:t>−1.26</w:t>
            </w:r>
          </w:p>
        </w:tc>
      </w:tr>
      <w:tr w:rsidR="00C64677" w14:paraId="01792C33" w14:textId="77777777" w:rsidTr="00C77B56">
        <w:tc>
          <w:tcPr>
            <w:tcW w:w="239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6289A7" w14:textId="77777777" w:rsidR="00C64677" w:rsidRDefault="00000000">
            <w:r>
              <w:t>Decision Tree</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479FBD" w14:textId="77777777" w:rsidR="00C64677" w:rsidRDefault="00000000">
            <w:pPr>
              <w:jc w:val="center"/>
            </w:pPr>
            <w:r>
              <w:t>6.86</w:t>
            </w:r>
          </w:p>
        </w:tc>
        <w:tc>
          <w:tcPr>
            <w:tcW w:w="103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C7E7DB" w14:textId="77777777" w:rsidR="00C64677" w:rsidRDefault="00000000">
            <w:pPr>
              <w:jc w:val="center"/>
            </w:pPr>
            <w:r>
              <w:t>5.44</w:t>
            </w:r>
          </w:p>
        </w:tc>
        <w:tc>
          <w:tcPr>
            <w:tcW w:w="93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16A05C" w14:textId="77777777" w:rsidR="00C64677" w:rsidRDefault="00000000">
            <w:pPr>
              <w:jc w:val="center"/>
            </w:pPr>
            <w:r>
              <w:t>0.615</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12E786" w14:textId="77777777" w:rsidR="00C64677" w:rsidRDefault="00000000">
            <w:pPr>
              <w:jc w:val="center"/>
            </w:pPr>
            <w:r>
              <w:t>28</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48F47E" w14:textId="77777777" w:rsidR="00C64677" w:rsidRDefault="00000000">
            <w:pPr>
              <w:jc w:val="center"/>
            </w:pPr>
            <w:r>
              <w:t>371.2</w:t>
            </w:r>
          </w:p>
        </w:tc>
        <w:tc>
          <w:tcPr>
            <w:tcW w:w="135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D8666E" w14:textId="77777777" w:rsidR="00C64677" w:rsidRDefault="00000000">
            <w:pPr>
              <w:jc w:val="center"/>
            </w:pPr>
            <w:r>
              <w:t>1706.2</w:t>
            </w:r>
          </w:p>
        </w:tc>
        <w:tc>
          <w:tcPr>
            <w:tcW w:w="114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DE6FF0" w14:textId="77777777" w:rsidR="00C64677" w:rsidRDefault="00000000">
            <w:pPr>
              <w:jc w:val="center"/>
            </w:pPr>
            <w:r>
              <w:t>−1.25</w:t>
            </w:r>
          </w:p>
        </w:tc>
      </w:tr>
    </w:tbl>
    <w:tbl>
      <w:tblPr>
        <w:tblpPr w:leftFromText="180" w:rightFromText="180" w:vertAnchor="text" w:horzAnchor="margin" w:tblpXSpec="center" w:tblpY="918"/>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6600"/>
      </w:tblGrid>
      <w:tr w:rsidR="00C77B56" w14:paraId="124E78D2" w14:textId="77777777" w:rsidTr="00C77B56">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0A1441F" w14:textId="77777777" w:rsidR="00C77B56" w:rsidRDefault="00C77B56" w:rsidP="00C77B56">
            <w:pPr>
              <w:jc w:val="center"/>
            </w:pPr>
            <w:r>
              <w:rPr>
                <w:b/>
                <w:bCs/>
                <w:color w:val="FFFFFF"/>
              </w:rPr>
              <w:t>Comparison</w:t>
            </w:r>
          </w:p>
        </w:tc>
        <w:tc>
          <w:tcPr>
            <w:tcW w:w="14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5BF1774" w14:textId="77777777" w:rsidR="00C77B56" w:rsidRDefault="00C77B56" w:rsidP="00C77B56">
            <w:pPr>
              <w:jc w:val="center"/>
            </w:pPr>
            <w:r>
              <w:rPr>
                <w:b/>
                <w:bCs/>
                <w:color w:val="FFFFFF"/>
              </w:rPr>
              <w:t>Breakeven r</w:t>
            </w:r>
          </w:p>
        </w:tc>
        <w:tc>
          <w:tcPr>
            <w:tcW w:w="66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6EF39956" w14:textId="77777777" w:rsidR="00C77B56" w:rsidRDefault="00C77B56" w:rsidP="00C77B56">
            <w:pPr>
              <w:jc w:val="center"/>
            </w:pPr>
            <w:r>
              <w:rPr>
                <w:b/>
                <w:bCs/>
                <w:color w:val="FFFFFF"/>
              </w:rPr>
              <w:t>Interpretation</w:t>
            </w:r>
          </w:p>
        </w:tc>
      </w:tr>
      <w:tr w:rsidR="00C77B56" w14:paraId="3D3EB69D" w14:textId="77777777" w:rsidTr="00C77B56">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7DDE70" w14:textId="77777777" w:rsidR="00C77B56" w:rsidRDefault="00C77B56" w:rsidP="00C77B56">
            <w:r>
              <w:t>HARE vs. Random Forest</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CB59D5" w14:textId="77777777" w:rsidR="00C77B56" w:rsidRDefault="00C77B56" w:rsidP="00C77B56">
            <w:pPr>
              <w:jc w:val="center"/>
            </w:pPr>
            <w:r>
              <w:t>r = 1.74</w:t>
            </w:r>
          </w:p>
        </w:tc>
        <w:tc>
          <w:tcPr>
            <w:tcW w:w="6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E4236D8" w14:textId="77777777" w:rsidR="00C77B56" w:rsidRDefault="00C77B56" w:rsidP="00C77B56">
            <w:pPr>
              <w:jc w:val="center"/>
            </w:pPr>
            <w:r>
              <w:t>Below this point HARE is already cheaper than Random Forest; Random Forest is dominated at essentially all realistic penalty ratios.</w:t>
            </w:r>
          </w:p>
        </w:tc>
      </w:tr>
      <w:tr w:rsidR="00C77B56" w14:paraId="4E77311C" w14:textId="77777777" w:rsidTr="00C77B56">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F07D14" w14:textId="77777777" w:rsidR="00C77B56" w:rsidRDefault="00C77B56" w:rsidP="00C77B56">
            <w:r>
              <w:t>HARE vs. Baseline LM</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FB2C27" w14:textId="77777777" w:rsidR="00C77B56" w:rsidRDefault="00C77B56" w:rsidP="00C77B56">
            <w:pPr>
              <w:jc w:val="center"/>
            </w:pPr>
            <w:r>
              <w:t>r = 2.61</w:t>
            </w:r>
          </w:p>
        </w:tc>
        <w:tc>
          <w:tcPr>
            <w:tcW w:w="6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D99D60" w14:textId="77777777" w:rsidR="00C77B56" w:rsidRDefault="00C77B56" w:rsidP="00C77B56">
            <w:pPr>
              <w:jc w:val="center"/>
            </w:pPr>
            <w:r>
              <w:t>For any shortfall assumed to cost more than 2.6× an equivalent surplus, HARE strictly dominates the naive linear baseline on operational cost.</w:t>
            </w:r>
          </w:p>
        </w:tc>
      </w:tr>
      <w:tr w:rsidR="00C77B56" w14:paraId="48597FA0" w14:textId="77777777" w:rsidTr="00C77B56">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A3D2B7" w14:textId="77777777" w:rsidR="00C77B56" w:rsidRDefault="00C77B56" w:rsidP="00C77B56">
            <w:r>
              <w:t>HARE vs. Safety Buffer</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D7A4A1" w14:textId="77777777" w:rsidR="00C77B56" w:rsidRDefault="00C77B56" w:rsidP="00C77B56">
            <w:pPr>
              <w:jc w:val="center"/>
            </w:pPr>
            <w:r>
              <w:t>r = 5.09</w:t>
            </w:r>
          </w:p>
        </w:tc>
        <w:tc>
          <w:tcPr>
            <w:tcW w:w="6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D3686B" w14:textId="77777777" w:rsidR="00C77B56" w:rsidRDefault="00C77B56" w:rsidP="00C77B56">
            <w:pPr>
              <w:jc w:val="center"/>
            </w:pPr>
            <w:r>
              <w:t>Beyond this point HARE overtakes even the tuned manual heuristic, since its asymmetric ghost layer adapts the correction per instance, while the buffer's offset is fixed and condition-blind.</w:t>
            </w:r>
          </w:p>
        </w:tc>
      </w:tr>
    </w:tbl>
    <w:p w14:paraId="2C820427" w14:textId="77777777" w:rsidR="00C64677" w:rsidRDefault="00C77B56">
      <w:pPr>
        <w:spacing w:before="120" w:after="300"/>
      </w:pPr>
      <w:r>
        <w:rPr>
          <w:b/>
          <w:bCs/>
          <w:sz w:val="24"/>
          <w:szCs w:val="24"/>
        </w:rPr>
        <w:t xml:space="preserve"> Table 8. Breakeven penalty ratios at which HARE's total cost equals each comparator's, computed analytically as the ratio r at which total costs are equal, using the fixed test-set shortfall and surplus masses (total cost is linear in r).</w:t>
      </w:r>
    </w:p>
    <w:p w14:paraId="12E61CA5" w14:textId="77777777" w:rsidR="00C64677" w:rsidRDefault="00000000">
      <w:pPr>
        <w:spacing w:before="120" w:after="300"/>
      </w:pPr>
      <w:r>
        <w:rPr>
          <w:b/>
          <w:bCs/>
          <w:sz w:val="24"/>
          <w:szCs w:val="24"/>
        </w:rPr>
        <w:t>Table 9. Per-fold mean asymmetric loss (penalty w = 3.0). HARE achieves lower loss than the Baseline LM in all ten of ten folds.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50"/>
        <w:gridCol w:w="3750"/>
      </w:tblGrid>
      <w:tr w:rsidR="00C64677" w14:paraId="5C3AFB34" w14:textId="77777777" w:rsidTr="00C77B56">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0E59C91" w14:textId="77777777" w:rsidR="00C64677" w:rsidRDefault="00000000">
            <w:pPr>
              <w:jc w:val="center"/>
            </w:pPr>
            <w:r>
              <w:rPr>
                <w:b/>
                <w:bCs/>
                <w:color w:val="FFFFFF"/>
              </w:rPr>
              <w:t>Fold</w:t>
            </w:r>
          </w:p>
        </w:tc>
        <w:tc>
          <w:tcPr>
            <w:tcW w:w="375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23B42A1D" w14:textId="77777777" w:rsidR="00C64677" w:rsidRDefault="00000000">
            <w:pPr>
              <w:jc w:val="center"/>
            </w:pPr>
            <w:r>
              <w:rPr>
                <w:b/>
                <w:bCs/>
                <w:color w:val="FFFFFF"/>
              </w:rPr>
              <w:t>HARE mean asym. loss</w:t>
            </w:r>
          </w:p>
        </w:tc>
        <w:tc>
          <w:tcPr>
            <w:tcW w:w="375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51C0604B" w14:textId="77777777" w:rsidR="00C64677" w:rsidRDefault="00000000">
            <w:pPr>
              <w:jc w:val="center"/>
            </w:pPr>
            <w:r>
              <w:rPr>
                <w:b/>
                <w:bCs/>
                <w:color w:val="FFFFFF"/>
              </w:rPr>
              <w:t>Baseline LM mean asym. loss</w:t>
            </w:r>
          </w:p>
        </w:tc>
      </w:tr>
      <w:tr w:rsidR="00C64677" w14:paraId="103026F5"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C3F18D" w14:textId="77777777" w:rsidR="00C64677" w:rsidRDefault="00000000">
            <w:r>
              <w:t>1</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168B22" w14:textId="77777777" w:rsidR="00C64677" w:rsidRDefault="00000000">
            <w:pPr>
              <w:jc w:val="center"/>
            </w:pPr>
            <w:r>
              <w:t>7.24</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E47A2F" w14:textId="77777777" w:rsidR="00C64677" w:rsidRDefault="00000000">
            <w:pPr>
              <w:jc w:val="center"/>
            </w:pPr>
            <w:r>
              <w:t>8.08</w:t>
            </w:r>
          </w:p>
        </w:tc>
      </w:tr>
      <w:tr w:rsidR="00C64677" w14:paraId="7C361836"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2533C3A" w14:textId="77777777" w:rsidR="00C64677" w:rsidRDefault="00000000">
            <w:r>
              <w:t>2</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3A51E3" w14:textId="77777777" w:rsidR="00C64677" w:rsidRDefault="00000000">
            <w:pPr>
              <w:jc w:val="center"/>
            </w:pPr>
            <w:r>
              <w:t>6.96</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6462FB" w14:textId="77777777" w:rsidR="00C64677" w:rsidRDefault="00000000">
            <w:pPr>
              <w:jc w:val="center"/>
            </w:pPr>
            <w:r>
              <w:t>9.37</w:t>
            </w:r>
          </w:p>
        </w:tc>
      </w:tr>
      <w:tr w:rsidR="00C64677" w14:paraId="55EF35F3"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4BD870" w14:textId="77777777" w:rsidR="00C64677" w:rsidRDefault="00000000">
            <w:r>
              <w:t>3</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BB0E3C" w14:textId="77777777" w:rsidR="00C64677" w:rsidRDefault="00000000">
            <w:pPr>
              <w:jc w:val="center"/>
            </w:pPr>
            <w:r>
              <w:t>7.34</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1E13ED" w14:textId="77777777" w:rsidR="00C64677" w:rsidRDefault="00000000">
            <w:pPr>
              <w:jc w:val="center"/>
            </w:pPr>
            <w:r>
              <w:t>8.50</w:t>
            </w:r>
          </w:p>
        </w:tc>
      </w:tr>
      <w:tr w:rsidR="00C64677" w14:paraId="75BFE4D5"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F596B9" w14:textId="77777777" w:rsidR="00C64677" w:rsidRDefault="00000000">
            <w:r>
              <w:t>4</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A4232D" w14:textId="77777777" w:rsidR="00C64677" w:rsidRDefault="00000000">
            <w:pPr>
              <w:jc w:val="center"/>
            </w:pPr>
            <w:r>
              <w:t>6.48</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FE66BBB" w14:textId="77777777" w:rsidR="00C64677" w:rsidRDefault="00000000">
            <w:pPr>
              <w:jc w:val="center"/>
            </w:pPr>
            <w:r>
              <w:t>7.31</w:t>
            </w:r>
          </w:p>
        </w:tc>
      </w:tr>
      <w:tr w:rsidR="00C64677" w14:paraId="4C1ED1E4"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BAC1FA" w14:textId="77777777" w:rsidR="00C64677" w:rsidRDefault="00000000">
            <w:r>
              <w:t>5</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B084BC" w14:textId="77777777" w:rsidR="00C64677" w:rsidRDefault="00000000">
            <w:pPr>
              <w:jc w:val="center"/>
            </w:pPr>
            <w:r>
              <w:t>6.75</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E1163B" w14:textId="77777777" w:rsidR="00C64677" w:rsidRDefault="00000000">
            <w:pPr>
              <w:jc w:val="center"/>
            </w:pPr>
            <w:r>
              <w:t>7.80</w:t>
            </w:r>
          </w:p>
        </w:tc>
      </w:tr>
      <w:tr w:rsidR="00C64677" w14:paraId="33378D87"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66E66D" w14:textId="77777777" w:rsidR="00C64677" w:rsidRDefault="00000000">
            <w:r>
              <w:t>6</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A2D231" w14:textId="77777777" w:rsidR="00C64677" w:rsidRDefault="00000000">
            <w:pPr>
              <w:jc w:val="center"/>
            </w:pPr>
            <w:r>
              <w:t>5.99</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667F89" w14:textId="77777777" w:rsidR="00C64677" w:rsidRDefault="00000000">
            <w:pPr>
              <w:jc w:val="center"/>
            </w:pPr>
            <w:r>
              <w:t>9.12</w:t>
            </w:r>
          </w:p>
        </w:tc>
      </w:tr>
      <w:tr w:rsidR="00C64677" w14:paraId="63E4D31D"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3D371A" w14:textId="77777777" w:rsidR="00C64677" w:rsidRDefault="00000000">
            <w:r>
              <w:t>7</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77D017" w14:textId="77777777" w:rsidR="00C64677" w:rsidRDefault="00000000">
            <w:pPr>
              <w:jc w:val="center"/>
            </w:pPr>
            <w:r>
              <w:t>6.29</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76CEB5" w14:textId="77777777" w:rsidR="00C64677" w:rsidRDefault="00000000">
            <w:pPr>
              <w:jc w:val="center"/>
            </w:pPr>
            <w:r>
              <w:t>8.43</w:t>
            </w:r>
          </w:p>
        </w:tc>
      </w:tr>
      <w:tr w:rsidR="00C64677" w14:paraId="742F7C22"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83E5D0" w14:textId="77777777" w:rsidR="00C64677" w:rsidRDefault="00000000">
            <w:r>
              <w:t>8</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143414" w14:textId="77777777" w:rsidR="00C64677" w:rsidRDefault="00000000">
            <w:pPr>
              <w:jc w:val="center"/>
            </w:pPr>
            <w:r>
              <w:t>5.91</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1EC319" w14:textId="77777777" w:rsidR="00C64677" w:rsidRDefault="00000000">
            <w:pPr>
              <w:jc w:val="center"/>
            </w:pPr>
            <w:r>
              <w:t>7.06</w:t>
            </w:r>
          </w:p>
        </w:tc>
      </w:tr>
      <w:tr w:rsidR="00C64677" w14:paraId="4B462D68"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BA0D53" w14:textId="77777777" w:rsidR="00C64677" w:rsidRDefault="00000000">
            <w:r>
              <w:t>9</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9E156C" w14:textId="77777777" w:rsidR="00C64677" w:rsidRDefault="00000000">
            <w:pPr>
              <w:jc w:val="center"/>
            </w:pPr>
            <w:r>
              <w:t>6.82</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A8BC22" w14:textId="77777777" w:rsidR="00C64677" w:rsidRDefault="00000000">
            <w:pPr>
              <w:jc w:val="center"/>
            </w:pPr>
            <w:r>
              <w:t>8.44</w:t>
            </w:r>
          </w:p>
        </w:tc>
      </w:tr>
      <w:tr w:rsidR="00C64677" w14:paraId="0196590D" w14:textId="77777777">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48CC71" w14:textId="77777777" w:rsidR="00C64677" w:rsidRDefault="00000000">
            <w:r>
              <w:t>10</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D7E6D7" w14:textId="77777777" w:rsidR="00C64677" w:rsidRDefault="00000000">
            <w:pPr>
              <w:jc w:val="center"/>
            </w:pPr>
            <w:r>
              <w:t>7.02</w:t>
            </w:r>
          </w:p>
        </w:tc>
        <w:tc>
          <w:tcPr>
            <w:tcW w:w="37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BF8D23" w14:textId="77777777" w:rsidR="00C64677" w:rsidRDefault="00000000">
            <w:pPr>
              <w:jc w:val="center"/>
            </w:pPr>
            <w:r>
              <w:t>7.99</w:t>
            </w:r>
          </w:p>
        </w:tc>
      </w:tr>
    </w:tbl>
    <w:p w14:paraId="7FE2F952" w14:textId="77777777" w:rsidR="00C64677" w:rsidRDefault="00000000">
      <w:pPr>
        <w:spacing w:before="120" w:after="300"/>
      </w:pPr>
      <w:r>
        <w:rPr>
          <w:b/>
          <w:bCs/>
          <w:sz w:val="24"/>
          <w:szCs w:val="24"/>
        </w:rPr>
        <w:t>Table 10. Environmental (ESG) translation of test-set operational results.</w:t>
      </w:r>
    </w:p>
    <w:tbl>
      <w:tblPr>
        <w:tblW w:w="10800" w:type="dxa"/>
        <w:tblInd w:w="-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500"/>
        <w:gridCol w:w="1900"/>
        <w:gridCol w:w="1700"/>
        <w:gridCol w:w="2500"/>
      </w:tblGrid>
      <w:tr w:rsidR="00C64677" w14:paraId="2F8EC56B" w14:textId="77777777" w:rsidTr="00C77B56">
        <w:trPr>
          <w:tblHeader/>
        </w:trPr>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183C86F" w14:textId="77777777" w:rsidR="00C64677" w:rsidRDefault="00000000">
            <w:pPr>
              <w:jc w:val="center"/>
            </w:pPr>
            <w:r>
              <w:rPr>
                <w:b/>
                <w:bCs/>
                <w:color w:val="FFFFFF"/>
              </w:rPr>
              <w:t>Model</w:t>
            </w:r>
          </w:p>
        </w:tc>
        <w:tc>
          <w:tcPr>
            <w:tcW w:w="15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77AD2343" w14:textId="77777777" w:rsidR="00C64677" w:rsidRDefault="00000000">
            <w:pPr>
              <w:jc w:val="center"/>
            </w:pPr>
            <w:r>
              <w:rPr>
                <w:b/>
                <w:bCs/>
                <w:color w:val="FFFFFF"/>
              </w:rPr>
              <w:t>Shortfall (kg)</w:t>
            </w:r>
          </w:p>
        </w:tc>
        <w:tc>
          <w:tcPr>
            <w:tcW w:w="15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82EB27B" w14:textId="77777777" w:rsidR="00C64677" w:rsidRDefault="00000000">
            <w:pPr>
              <w:jc w:val="center"/>
            </w:pPr>
            <w:r>
              <w:rPr>
                <w:b/>
                <w:bCs/>
                <w:color w:val="FFFFFF"/>
              </w:rPr>
              <w:t>Surplus (kg)</w:t>
            </w:r>
          </w:p>
        </w:tc>
        <w:tc>
          <w:tcPr>
            <w:tcW w:w="19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4281FD50" w14:textId="77777777" w:rsidR="00C64677" w:rsidRDefault="00000000">
            <w:pPr>
              <w:jc w:val="center"/>
            </w:pPr>
            <w:r>
              <w:rPr>
                <w:b/>
                <w:bCs/>
                <w:color w:val="FFFFFF"/>
              </w:rPr>
              <w:t>Waste CO₂e</w:t>
            </w:r>
          </w:p>
        </w:tc>
        <w:tc>
          <w:tcPr>
            <w:tcW w:w="17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0FDFBDBB" w14:textId="77777777" w:rsidR="00C64677" w:rsidRDefault="00000000">
            <w:pPr>
              <w:jc w:val="center"/>
            </w:pPr>
            <w:r>
              <w:rPr>
                <w:b/>
                <w:bCs/>
                <w:color w:val="FFFFFF"/>
              </w:rPr>
              <w:t>Embedded Water</w:t>
            </w:r>
          </w:p>
        </w:tc>
        <w:tc>
          <w:tcPr>
            <w:tcW w:w="2500" w:type="dxa"/>
            <w:tcBorders>
              <w:top w:val="single" w:sz="2" w:space="0" w:color="BFBFBF"/>
              <w:left w:val="single" w:sz="2" w:space="0" w:color="BFBFBF"/>
              <w:bottom w:val="single" w:sz="2" w:space="0" w:color="BFBFBF"/>
              <w:right w:val="single" w:sz="2" w:space="0" w:color="BFBFBF"/>
            </w:tcBorders>
            <w:shd w:val="clear" w:color="auto" w:fill="000000" w:themeFill="text1"/>
            <w:tcMar>
              <w:top w:w="80" w:type="dxa"/>
              <w:left w:w="100" w:type="dxa"/>
              <w:bottom w:w="80" w:type="dxa"/>
              <w:right w:w="100" w:type="dxa"/>
            </w:tcMar>
            <w:vAlign w:val="center"/>
          </w:tcPr>
          <w:p w14:paraId="157E7658" w14:textId="77777777" w:rsidR="00C64677" w:rsidRDefault="00000000">
            <w:pPr>
              <w:jc w:val="center"/>
            </w:pPr>
            <w:r>
              <w:rPr>
                <w:b/>
                <w:bCs/>
                <w:color w:val="FFFFFF"/>
              </w:rPr>
              <w:t>Shortfall CO₂e-equiv.</w:t>
            </w:r>
          </w:p>
        </w:tc>
      </w:tr>
      <w:tr w:rsidR="00C64677" w14:paraId="56E356E2" w14:textId="77777777" w:rsidTr="00C77B56">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385D3C" w14:textId="77777777" w:rsidR="00C64677" w:rsidRDefault="00000000">
            <w:r>
              <w:rPr>
                <w:b/>
                <w:bCs/>
              </w:rPr>
              <w:t>HARE</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5D8595" w14:textId="77777777" w:rsidR="00C64677" w:rsidRDefault="00000000">
            <w:pPr>
              <w:jc w:val="center"/>
            </w:pPr>
            <w:r>
              <w:rPr>
                <w:b/>
                <w:bCs/>
              </w:rPr>
              <w:t>90.5</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DAAD93" w14:textId="77777777" w:rsidR="00C64677" w:rsidRDefault="00000000">
            <w:pPr>
              <w:jc w:val="center"/>
            </w:pPr>
            <w:r>
              <w:rPr>
                <w:b/>
                <w:bCs/>
              </w:rPr>
              <w:t>896.8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41B166" w14:textId="77777777" w:rsidR="00C64677" w:rsidRDefault="00000000">
            <w:pPr>
              <w:jc w:val="center"/>
            </w:pPr>
            <w:r>
              <w:rPr>
                <w:b/>
                <w:bCs/>
              </w:rPr>
              <w:t>2,242.0 kg CO₂e</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3F7D75" w14:textId="77777777" w:rsidR="00C64677" w:rsidRDefault="00000000">
            <w:pPr>
              <w:jc w:val="center"/>
            </w:pPr>
            <w:r>
              <w:rPr>
                <w:b/>
                <w:bCs/>
              </w:rPr>
              <w:t>896.8 m³</w:t>
            </w:r>
          </w:p>
        </w:tc>
        <w:tc>
          <w:tcPr>
            <w:tcW w:w="2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BCBE75" w14:textId="77777777" w:rsidR="00C64677" w:rsidRDefault="00000000">
            <w:pPr>
              <w:jc w:val="center"/>
            </w:pPr>
            <w:r>
              <w:rPr>
                <w:b/>
                <w:bCs/>
              </w:rPr>
              <w:t>226.2 kg CO₂e (unmet-demand equiv.)</w:t>
            </w:r>
          </w:p>
        </w:tc>
      </w:tr>
      <w:tr w:rsidR="00C64677" w14:paraId="1A89616A" w14:textId="77777777" w:rsidTr="00C77B56">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8907C5" w14:textId="77777777" w:rsidR="00C64677" w:rsidRDefault="00000000">
            <w:r>
              <w:t>Baseline LM</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FC1172" w14:textId="77777777" w:rsidR="00C64677" w:rsidRDefault="00000000">
            <w:pPr>
              <w:jc w:val="center"/>
            </w:pPr>
            <w:r>
              <w:t>272.7</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2360613" w14:textId="77777777" w:rsidR="00C64677" w:rsidRDefault="00000000">
            <w:pPr>
              <w:jc w:val="center"/>
            </w:pPr>
            <w:r>
              <w:t>420.4</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93E190" w14:textId="77777777" w:rsidR="00C64677" w:rsidRDefault="00000000">
            <w:pPr>
              <w:jc w:val="center"/>
            </w:pPr>
            <w:r>
              <w:t>1,051.1 kg CO₂e</w:t>
            </w:r>
          </w:p>
        </w:tc>
        <w:tc>
          <w:tcPr>
            <w:tcW w:w="1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414946" w14:textId="77777777" w:rsidR="00C64677" w:rsidRDefault="00000000">
            <w:pPr>
              <w:jc w:val="center"/>
            </w:pPr>
            <w:r>
              <w:t>420.4 m³</w:t>
            </w:r>
          </w:p>
        </w:tc>
        <w:tc>
          <w:tcPr>
            <w:tcW w:w="2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A4D4ED" w14:textId="77777777" w:rsidR="00C64677" w:rsidRDefault="00000000">
            <w:pPr>
              <w:jc w:val="center"/>
            </w:pPr>
            <w:r>
              <w:t>681.8 kg CO₂e (unmet-demand equiv.)</w:t>
            </w:r>
          </w:p>
        </w:tc>
      </w:tr>
    </w:tbl>
    <w:p w14:paraId="236AE6C4" w14:textId="64CFCF57" w:rsidR="00C64677" w:rsidRDefault="00000000">
      <w:r>
        <w:br w:type="page"/>
      </w:r>
    </w:p>
    <w:p w14:paraId="54A3267E" w14:textId="75FAE062" w:rsidR="0027732E" w:rsidRDefault="0027732E" w:rsidP="0027732E">
      <w:pPr>
        <w:pStyle w:val="Heading1"/>
        <w:spacing w:before="400" w:after="200"/>
      </w:pPr>
      <w:r>
        <w:rPr>
          <w:sz w:val="28"/>
          <w:szCs w:val="28"/>
        </w:rPr>
        <w:lastRenderedPageBreak/>
        <w:t>Figure Legends</w:t>
      </w:r>
    </w:p>
    <w:p w14:paraId="12088977" w14:textId="77777777" w:rsidR="0027732E" w:rsidRDefault="0027732E" w:rsidP="0027732E">
      <w:pPr>
        <w:spacing w:after="200" w:line="360" w:lineRule="auto"/>
        <w:jc w:val="both"/>
      </w:pPr>
      <w:r>
        <w:rPr>
          <w:sz w:val="24"/>
          <w:szCs w:val="24"/>
        </w:rPr>
        <w:t>Figures are submitted individually as separate image files, in the order referenced in the main text, per Frontiers submission guidelines. Legends are provided below.</w:t>
      </w:r>
    </w:p>
    <w:p w14:paraId="6C8E5DF7" w14:textId="77777777" w:rsidR="0027732E" w:rsidRDefault="0027732E" w:rsidP="0027732E">
      <w:pPr>
        <w:spacing w:after="200" w:line="360" w:lineRule="auto"/>
        <w:jc w:val="both"/>
      </w:pPr>
      <w:r>
        <w:rPr>
          <w:sz w:val="24"/>
          <w:szCs w:val="24"/>
        </w:rPr>
        <w:t>Figure 1. Conceptual overview of the food-preparation decision problem in institutional catering. Input factors feed a demand-forecasting model that drives the preparation decision; under-preparation (shortfall) and over-preparation (surplus) lead to distinct operational consequences.</w:t>
      </w:r>
    </w:p>
    <w:p w14:paraId="2CB7AE5D" w14:textId="77777777" w:rsidR="0027732E" w:rsidRDefault="0027732E" w:rsidP="0027732E">
      <w:pPr>
        <w:spacing w:after="200" w:line="360" w:lineRule="auto"/>
        <w:jc w:val="both"/>
      </w:pPr>
      <w:r>
        <w:rPr>
          <w:sz w:val="24"/>
          <w:szCs w:val="24"/>
        </w:rPr>
        <w:t>Figure 2. Conceptual comparison of a symmetric error cost (dashed line) with asymmetric operational costs in which each kilogram of shortfall costs r = 3 or r = 5 times as much as a kilogram of surplus (solid lines). Negative forecast errors correspond to over-prediction (surplus) and positive errors to under-prediction (shortfall).</w:t>
      </w:r>
    </w:p>
    <w:p w14:paraId="1DA8F357" w14:textId="77777777" w:rsidR="0027732E" w:rsidRDefault="0027732E" w:rsidP="0027732E">
      <w:pPr>
        <w:spacing w:after="200" w:line="360" w:lineRule="auto"/>
        <w:jc w:val="both"/>
      </w:pPr>
      <w:r>
        <w:rPr>
          <w:sz w:val="24"/>
          <w:szCs w:val="24"/>
        </w:rPr>
        <w:t>Figure 3. Composition of the modelling dataset (n = 911 records): (a) waste category, (b) staff experience, with 18.0% of records missing, and (c) share of special-event days.</w:t>
      </w:r>
    </w:p>
    <w:p w14:paraId="758C0401" w14:textId="77777777" w:rsidR="0027732E" w:rsidRDefault="0027732E" w:rsidP="0027732E">
      <w:pPr>
        <w:spacing w:after="200" w:line="360" w:lineRule="auto"/>
        <w:jc w:val="both"/>
      </w:pPr>
      <w:r>
        <w:rPr>
          <w:sz w:val="24"/>
          <w:szCs w:val="24"/>
        </w:rPr>
        <w:t xml:space="preserve">Figure 4. The HARE two-stage forecasting pipeline. Data are </w:t>
      </w:r>
      <w:proofErr w:type="spellStart"/>
      <w:r>
        <w:rPr>
          <w:sz w:val="24"/>
          <w:szCs w:val="24"/>
        </w:rPr>
        <w:t>preprocessed</w:t>
      </w:r>
      <w:proofErr w:type="spellEnd"/>
      <w:r>
        <w:rPr>
          <w:sz w:val="24"/>
          <w:szCs w:val="24"/>
        </w:rPr>
        <w:t xml:space="preserve"> and chronologically split into training (60%), validation (20%), and test (20%) sets. Stage 1 fits a linear regression on the training set; Stage 2 fits an asymmetrically weighted </w:t>
      </w:r>
      <w:proofErr w:type="spellStart"/>
      <w:r>
        <w:rPr>
          <w:sz w:val="24"/>
          <w:szCs w:val="24"/>
        </w:rPr>
        <w:t>LightGBM</w:t>
      </w:r>
      <w:proofErr w:type="spellEnd"/>
      <w:r>
        <w:rPr>
          <w:sz w:val="24"/>
          <w:szCs w:val="24"/>
        </w:rPr>
        <w:t xml:space="preserve"> ghost layer on its residuals; the final forecast is the sum of the two stages. The penalty weight w is selected on the validation set, the remaining ghost-layer hyperparameters are tuned by cross-validation within the training set, and the test set is used once for final evaluation.</w:t>
      </w:r>
    </w:p>
    <w:p w14:paraId="17828B6F" w14:textId="77777777" w:rsidR="0027732E" w:rsidRDefault="0027732E" w:rsidP="0027732E">
      <w:pPr>
        <w:spacing w:after="200" w:line="360" w:lineRule="auto"/>
        <w:jc w:val="both"/>
      </w:pPr>
      <w:r>
        <w:rPr>
          <w:sz w:val="24"/>
          <w:szCs w:val="24"/>
        </w:rPr>
        <w:t xml:space="preserve">Figure 5. Operational cost (total cost, dark red) and shortfall mass (pink) versus HARE's penalty weight </w:t>
      </w:r>
      <w:proofErr w:type="spellStart"/>
      <w:r>
        <w:rPr>
          <w:sz w:val="24"/>
          <w:szCs w:val="24"/>
        </w:rPr>
        <w:t>w on</w:t>
      </w:r>
      <w:proofErr w:type="spellEnd"/>
      <w:r>
        <w:rPr>
          <w:sz w:val="24"/>
          <w:szCs w:val="24"/>
        </w:rPr>
        <w:t xml:space="preserve"> the validation set, overlaid with RMSE (blue, right axis). The chosen operating point (w = 30, dashed line) sits at the minimum total cost, not at maximum shortfall reduction — illustrating that HARE's tuning criterion is economic, not purely safety-driven.</w:t>
      </w:r>
    </w:p>
    <w:p w14:paraId="062BD88D" w14:textId="77777777" w:rsidR="0027732E" w:rsidRDefault="0027732E" w:rsidP="0027732E">
      <w:pPr>
        <w:spacing w:after="200" w:line="360" w:lineRule="auto"/>
        <w:jc w:val="both"/>
      </w:pPr>
      <w:r>
        <w:rPr>
          <w:sz w:val="24"/>
          <w:szCs w:val="24"/>
        </w:rPr>
        <w:t>Figure 6. Predicted versus actual food waste (test set) for three representative models. HARE-</w:t>
      </w:r>
      <w:proofErr w:type="spellStart"/>
      <w:r>
        <w:rPr>
          <w:sz w:val="24"/>
          <w:szCs w:val="24"/>
        </w:rPr>
        <w:t>LightGBM</w:t>
      </w:r>
      <w:proofErr w:type="spellEnd"/>
      <w:r>
        <w:rPr>
          <w:sz w:val="24"/>
          <w:szCs w:val="24"/>
        </w:rPr>
        <w:t xml:space="preserve"> (as configured for the eleven-model benchmark, Table 7) deliberately shifts its predictions upward: its points lie on or above the diagonal and visibly fewer fall below the line (under-prediction / shortfall), particularly in the upper half of the demand range, compared with Linear Regression and Random Forest, at the price of a wider spread above the line at low demand.</w:t>
      </w:r>
    </w:p>
    <w:p w14:paraId="5B1F47AD" w14:textId="77777777" w:rsidR="0027732E" w:rsidRDefault="0027732E" w:rsidP="0027732E">
      <w:pPr>
        <w:spacing w:after="200" w:line="360" w:lineRule="auto"/>
        <w:jc w:val="both"/>
      </w:pPr>
      <w:r>
        <w:rPr>
          <w:sz w:val="24"/>
          <w:szCs w:val="24"/>
        </w:rPr>
        <w:lastRenderedPageBreak/>
        <w:t>Figure 7. Composition of total operational cost on the held-out test set at r = 3.0 for the Baseline LM, the Safety Buffer (+3.0 kg), and HARE. Shortfall cost is 3.0 × shortfall mass and surplus cost is 1.0 × surplus mass.</w:t>
      </w:r>
    </w:p>
    <w:p w14:paraId="5A0DA95D" w14:textId="77777777" w:rsidR="0027732E" w:rsidRDefault="0027732E" w:rsidP="0027732E">
      <w:pPr>
        <w:spacing w:after="200" w:line="360" w:lineRule="auto"/>
        <w:jc w:val="both"/>
      </w:pPr>
      <w:r>
        <w:rPr>
          <w:sz w:val="24"/>
          <w:szCs w:val="24"/>
        </w:rPr>
        <w:t>Figure 8. (a) RMSE and (b) operational shortfall mass across all eleven benchmarked models. HARE variants (top three rows of Table 7) trade a modest RMSE increase for the largest reduction in shortfall mass of any model in the study — the central empirical argument of this work.</w:t>
      </w:r>
    </w:p>
    <w:p w14:paraId="592735BE" w14:textId="77777777" w:rsidR="0027732E" w:rsidRDefault="0027732E" w:rsidP="0027732E">
      <w:pPr>
        <w:spacing w:after="200" w:line="360" w:lineRule="auto"/>
        <w:jc w:val="both"/>
      </w:pPr>
      <w:r>
        <w:rPr>
          <w:sz w:val="24"/>
          <w:szCs w:val="24"/>
        </w:rPr>
        <w:t xml:space="preserve">Figure 9. Total operational cost versus </w:t>
      </w:r>
      <w:proofErr w:type="spellStart"/>
      <w:r>
        <w:rPr>
          <w:sz w:val="24"/>
          <w:szCs w:val="24"/>
        </w:rPr>
        <w:t>shortfall:surplus</w:t>
      </w:r>
      <w:proofErr w:type="spellEnd"/>
      <w:r>
        <w:rPr>
          <w:sz w:val="24"/>
          <w:szCs w:val="24"/>
        </w:rPr>
        <w:t xml:space="preserve"> penalty ratio (r), computed from fixed test-set predictions for all five primary models over r = 1–8. HARE (bold) is not the cheapest option at low ratios (the Baseline LM is cheapest below r = 2.29 and the Safety Buffer between 2.29 and 5.09), but it falls below Random Forest at r = 1.74, below the Baseline LM at r = 2.61, and below the Safety Buffer at r = 5.09 (open circles), after which it is the cheapest of the five models; it is cheaper than Quantile LGBM throughout.</w:t>
      </w:r>
    </w:p>
    <w:p w14:paraId="50459583" w14:textId="77777777" w:rsidR="0027732E" w:rsidRDefault="0027732E" w:rsidP="0027732E">
      <w:pPr>
        <w:spacing w:after="200" w:line="360" w:lineRule="auto"/>
        <w:jc w:val="both"/>
      </w:pPr>
      <w:r>
        <w:rPr>
          <w:sz w:val="24"/>
          <w:szCs w:val="24"/>
        </w:rPr>
        <w:t>Figure 10. Kernel density estimate of residuals (actual − predicted) for Linear Regression, Random Forest, and HARE-</w:t>
      </w:r>
      <w:proofErr w:type="spellStart"/>
      <w:r>
        <w:rPr>
          <w:sz w:val="24"/>
          <w:szCs w:val="24"/>
        </w:rPr>
        <w:t>LightGBM</w:t>
      </w:r>
      <w:proofErr w:type="spellEnd"/>
      <w:r>
        <w:rPr>
          <w:sz w:val="24"/>
          <w:szCs w:val="24"/>
        </w:rPr>
        <w:t xml:space="preserve"> (as configured for the eleven-model benchmark, Table 7) on the test set. Positive values (right of the zero-error line) represent under-prediction (shortfall).</w:t>
      </w:r>
    </w:p>
    <w:p w14:paraId="1885941D" w14:textId="77777777" w:rsidR="0027732E" w:rsidRDefault="0027732E" w:rsidP="0027732E">
      <w:pPr>
        <w:spacing w:after="200" w:line="360" w:lineRule="auto"/>
        <w:jc w:val="both"/>
      </w:pPr>
      <w:r>
        <w:rPr>
          <w:sz w:val="24"/>
          <w:szCs w:val="24"/>
        </w:rPr>
        <w:t xml:space="preserve">Figure 11. Global feature importance (mean |SHAP value|, in kg) for HARE's ghost layer in the primary configuration (22 features, w = 30), computed over the full test set. </w:t>
      </w:r>
      <w:proofErr w:type="spellStart"/>
      <w:r>
        <w:rPr>
          <w:sz w:val="24"/>
          <w:szCs w:val="24"/>
        </w:rPr>
        <w:t>past_waste_kg</w:t>
      </w:r>
      <w:proofErr w:type="spellEnd"/>
      <w:r>
        <w:rPr>
          <w:sz w:val="24"/>
          <w:szCs w:val="24"/>
        </w:rPr>
        <w:t xml:space="preserve">, </w:t>
      </w:r>
      <w:proofErr w:type="spellStart"/>
      <w:r>
        <w:rPr>
          <w:sz w:val="24"/>
          <w:szCs w:val="24"/>
        </w:rPr>
        <w:t>humidity_percent</w:t>
      </w:r>
      <w:proofErr w:type="spellEnd"/>
      <w:r>
        <w:rPr>
          <w:sz w:val="24"/>
          <w:szCs w:val="24"/>
        </w:rPr>
        <w:t xml:space="preserve">, the day × humidity interaction, </w:t>
      </w:r>
      <w:proofErr w:type="spellStart"/>
      <w:r>
        <w:rPr>
          <w:sz w:val="24"/>
          <w:szCs w:val="24"/>
        </w:rPr>
        <w:t>meals_served</w:t>
      </w:r>
      <w:proofErr w:type="spellEnd"/>
      <w:r>
        <w:rPr>
          <w:sz w:val="24"/>
          <w:szCs w:val="24"/>
        </w:rPr>
        <w:t xml:space="preserve">, and </w:t>
      </w:r>
      <w:proofErr w:type="spellStart"/>
      <w:r>
        <w:rPr>
          <w:sz w:val="24"/>
          <w:szCs w:val="24"/>
        </w:rPr>
        <w:t>temperature_C</w:t>
      </w:r>
      <w:proofErr w:type="spellEnd"/>
      <w:r>
        <w:rPr>
          <w:sz w:val="24"/>
          <w:szCs w:val="24"/>
        </w:rPr>
        <w:t xml:space="preserve"> dominate the asymmetric correction.</w:t>
      </w:r>
    </w:p>
    <w:p w14:paraId="578FE7FD" w14:textId="77777777" w:rsidR="0027732E" w:rsidRDefault="0027732E" w:rsidP="0027732E">
      <w:pPr>
        <w:spacing w:after="200" w:line="360" w:lineRule="auto"/>
        <w:jc w:val="both"/>
      </w:pPr>
      <w:r>
        <w:rPr>
          <w:sz w:val="24"/>
          <w:szCs w:val="24"/>
        </w:rPr>
        <w:t xml:space="preserve">Figure 12. SHAP </w:t>
      </w:r>
      <w:proofErr w:type="spellStart"/>
      <w:r>
        <w:rPr>
          <w:sz w:val="24"/>
          <w:szCs w:val="24"/>
        </w:rPr>
        <w:t>beeswarm</w:t>
      </w:r>
      <w:proofErr w:type="spellEnd"/>
      <w:r>
        <w:rPr>
          <w:sz w:val="24"/>
          <w:szCs w:val="24"/>
        </w:rPr>
        <w:t xml:space="preserve"> plot (same model and test set as Figure 11) showing the direction and magnitude of each feature's contribution to individual HARE ghost-layer predictions. Low values of </w:t>
      </w:r>
      <w:proofErr w:type="spellStart"/>
      <w:r>
        <w:rPr>
          <w:sz w:val="24"/>
          <w:szCs w:val="24"/>
        </w:rPr>
        <w:t>meals_served</w:t>
      </w:r>
      <w:proofErr w:type="spellEnd"/>
      <w:r>
        <w:rPr>
          <w:sz w:val="24"/>
          <w:szCs w:val="24"/>
        </w:rPr>
        <w:t xml:space="preserve">, </w:t>
      </w:r>
      <w:proofErr w:type="spellStart"/>
      <w:r>
        <w:rPr>
          <w:sz w:val="24"/>
          <w:szCs w:val="24"/>
        </w:rPr>
        <w:t>humidity_percent</w:t>
      </w:r>
      <w:proofErr w:type="spellEnd"/>
      <w:r>
        <w:rPr>
          <w:sz w:val="24"/>
          <w:szCs w:val="24"/>
        </w:rPr>
        <w:t xml:space="preserve">, and </w:t>
      </w:r>
      <w:proofErr w:type="spellStart"/>
      <w:r>
        <w:rPr>
          <w:sz w:val="24"/>
          <w:szCs w:val="24"/>
        </w:rPr>
        <w:t>past_waste_kg</w:t>
      </w:r>
      <w:proofErr w:type="spellEnd"/>
      <w:r>
        <w:rPr>
          <w:sz w:val="24"/>
          <w:szCs w:val="24"/>
        </w:rPr>
        <w:t xml:space="preserve"> tend to produce positive (upward, shortfall-correcting) contributions, whereas higher values produce negative ones; higher day-of-month values give modest positive contributions.</w:t>
      </w:r>
    </w:p>
    <w:p w14:paraId="46C3AB61" w14:textId="77777777" w:rsidR="0027732E" w:rsidRDefault="0027732E" w:rsidP="0027732E">
      <w:pPr>
        <w:spacing w:after="200" w:line="360" w:lineRule="auto"/>
        <w:jc w:val="both"/>
      </w:pPr>
      <w:r>
        <w:rPr>
          <w:sz w:val="24"/>
          <w:szCs w:val="24"/>
        </w:rPr>
        <w:t>Figure 13. Model-selection decision flow based on an institution’s shortfall-to-surplus cost ratio r. The thresholds r = 2.29 and r = 5.09 are the test-set crossing points of the cost curves in Figure 9 and should be re-estimated on an institution’s own data.</w:t>
      </w:r>
    </w:p>
    <w:p w14:paraId="5B92733D" w14:textId="77777777" w:rsidR="0027732E" w:rsidRDefault="0027732E" w:rsidP="0027732E">
      <w:pPr>
        <w:spacing w:after="200" w:line="360" w:lineRule="auto"/>
        <w:jc w:val="both"/>
      </w:pPr>
      <w:r>
        <w:rPr>
          <w:sz w:val="24"/>
          <w:szCs w:val="24"/>
        </w:rPr>
        <w:lastRenderedPageBreak/>
        <w:t>Figure 14. Roadmap for extending the HARE framework, from the present benchmark study to pilot deployment.</w:t>
      </w:r>
    </w:p>
    <w:p w14:paraId="00B91370" w14:textId="13523AB6" w:rsidR="00C64677" w:rsidRDefault="00C64677" w:rsidP="0027732E">
      <w:pPr>
        <w:spacing w:after="200" w:line="360" w:lineRule="auto"/>
        <w:jc w:val="both"/>
      </w:pPr>
    </w:p>
    <w:sectPr w:rsidR="00C64677" w:rsidSect="00C77B56">
      <w:type w:val="continuous"/>
      <w:pgSz w:w="11908" w:h="16833"/>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6F53"/>
    <w:multiLevelType w:val="hybridMultilevel"/>
    <w:tmpl w:val="2836F100"/>
    <w:lvl w:ilvl="0" w:tplc="52260F72">
      <w:start w:val="1"/>
      <w:numFmt w:val="bullet"/>
      <w:lvlText w:val="●"/>
      <w:lvlJc w:val="left"/>
      <w:pPr>
        <w:ind w:left="720" w:hanging="360"/>
      </w:pPr>
    </w:lvl>
    <w:lvl w:ilvl="1" w:tplc="CAC80372">
      <w:start w:val="1"/>
      <w:numFmt w:val="bullet"/>
      <w:lvlText w:val="○"/>
      <w:lvlJc w:val="left"/>
      <w:pPr>
        <w:ind w:left="1440" w:hanging="360"/>
      </w:pPr>
    </w:lvl>
    <w:lvl w:ilvl="2" w:tplc="7D00D168">
      <w:start w:val="1"/>
      <w:numFmt w:val="bullet"/>
      <w:lvlText w:val="■"/>
      <w:lvlJc w:val="left"/>
      <w:pPr>
        <w:ind w:left="2160" w:hanging="360"/>
      </w:pPr>
    </w:lvl>
    <w:lvl w:ilvl="3" w:tplc="17661EA4">
      <w:start w:val="1"/>
      <w:numFmt w:val="bullet"/>
      <w:lvlText w:val="●"/>
      <w:lvlJc w:val="left"/>
      <w:pPr>
        <w:ind w:left="2880" w:hanging="360"/>
      </w:pPr>
    </w:lvl>
    <w:lvl w:ilvl="4" w:tplc="C1649D40">
      <w:start w:val="1"/>
      <w:numFmt w:val="bullet"/>
      <w:lvlText w:val="○"/>
      <w:lvlJc w:val="left"/>
      <w:pPr>
        <w:ind w:left="3600" w:hanging="360"/>
      </w:pPr>
    </w:lvl>
    <w:lvl w:ilvl="5" w:tplc="256E61F0">
      <w:start w:val="1"/>
      <w:numFmt w:val="bullet"/>
      <w:lvlText w:val="■"/>
      <w:lvlJc w:val="left"/>
      <w:pPr>
        <w:ind w:left="4320" w:hanging="360"/>
      </w:pPr>
    </w:lvl>
    <w:lvl w:ilvl="6" w:tplc="8ACC5928">
      <w:start w:val="1"/>
      <w:numFmt w:val="bullet"/>
      <w:lvlText w:val="●"/>
      <w:lvlJc w:val="left"/>
      <w:pPr>
        <w:ind w:left="5040" w:hanging="360"/>
      </w:pPr>
    </w:lvl>
    <w:lvl w:ilvl="7" w:tplc="C3345172">
      <w:start w:val="1"/>
      <w:numFmt w:val="bullet"/>
      <w:lvlText w:val="●"/>
      <w:lvlJc w:val="left"/>
      <w:pPr>
        <w:ind w:left="5760" w:hanging="360"/>
      </w:pPr>
    </w:lvl>
    <w:lvl w:ilvl="8" w:tplc="1A08257E">
      <w:start w:val="1"/>
      <w:numFmt w:val="bullet"/>
      <w:lvlText w:val="●"/>
      <w:lvlJc w:val="left"/>
      <w:pPr>
        <w:ind w:left="6480" w:hanging="360"/>
      </w:pPr>
    </w:lvl>
  </w:abstractNum>
  <w:num w:numId="1" w16cid:durableId="1056582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677"/>
    <w:rsid w:val="00194EF0"/>
    <w:rsid w:val="0027732E"/>
    <w:rsid w:val="00433AC3"/>
    <w:rsid w:val="006C4436"/>
    <w:rsid w:val="007F1F12"/>
    <w:rsid w:val="008664A6"/>
    <w:rsid w:val="00C2472F"/>
    <w:rsid w:val="00C64677"/>
    <w:rsid w:val="00C77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C3CF"/>
  <w15:docId w15:val="{BABF834C-1D4B-41ED-A125-77D7B6EA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35</Pages>
  <Words>11693</Words>
  <Characters>66654</Characters>
  <Application>Microsoft Office Word</Application>
  <DocSecurity>0</DocSecurity>
  <Lines>555</Lines>
  <Paragraphs>156</Paragraphs>
  <ScaleCrop>false</ScaleCrop>
  <Company/>
  <LinksUpToDate>false</LinksUpToDate>
  <CharactersWithSpaces>78191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Shalini B</cp:lastModifiedBy>
  <cp:revision>4</cp:revision>
  <dcterms:created xsi:type="dcterms:W3CDTF">2026-10-17T15:20:00Z</dcterms:created>
  <dcterms:modified xsi:type="dcterms:W3CDTF">2026-10-17T15:43:00Z</dcterms:modified>
</cp:coreProperties>
</file>