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80"/>
      </w:pPr>
      <w:r>
        <w:t>Пять сценариев демонстрации DEMO для учебного центра</w:t>
      </w:r>
    </w:p>
    <w:p>
      <w:pPr>
        <w:pStyle w:val="Subtitle"/>
        <w:keepNext w:val="0"/>
        <w:spacing w:before="0" w:after="260"/>
      </w:pPr>
      <w:r>
        <w:t>Пошаговый показ на 16–20 минут с Excel на 200 сотрудников и готовыми документами</w:t>
      </w:r>
    </w:p>
    <w:p>
      <w:pPr>
        <w:keepNext w:val="0"/>
        <w:spacing w:before="0" w:after="80"/>
      </w:pPr>
      <w:r>
        <w:rPr>
          <w:b/>
        </w:rPr>
        <w:t xml:space="preserve">Аудитория  </w:t>
      </w:r>
      <w:r>
        <w:t>Руководитель учебного центра, оператор заявок и сотрудник, выпускающий документы</w:t>
      </w:r>
    </w:p>
    <w:p>
      <w:pPr>
        <w:keepNext w:val="0"/>
        <w:spacing w:before="0" w:after="80"/>
      </w:pPr>
      <w:r>
        <w:rPr>
          <w:b/>
        </w:rPr>
        <w:t xml:space="preserve">Дата  </w:t>
      </w:r>
      <w:r>
        <w:t>30 сентября 2026 года</w:t>
      </w:r>
    </w:p>
    <w:p>
      <w:pPr>
        <w:keepNext w:val="0"/>
        <w:spacing w:before="0" w:after="80"/>
      </w:pPr>
      <w:r>
        <w:rPr>
          <w:b/>
        </w:rPr>
        <w:t xml:space="preserve">Ведущий  </w:t>
      </w:r>
      <w:r>
        <w:t>Ведущий демонстрации учебного центра</w:t>
      </w:r>
    </w:p>
    <w:p>
      <w:pPr>
        <w:keepNext w:val="0"/>
        <w:spacing w:before="180" w:after="260"/>
      </w:pPr>
      <w:r>
        <w:t>Откройте сайт и пройдите пять сценариев: загрузите список, соберите документы для разных категорий, проверьте даты, выпустите файлы и покажите связанное исправление. Каждый экран сопровождается действием, акцентом для аудитории и короткой репликой ведущего.</w:t>
      </w:r>
    </w:p>
    <w:p>
      <w:pPr>
        <w:pStyle w:val="Heading2"/>
        <w:keepNext w:val="0"/>
        <w:spacing w:before="0" w:after="160"/>
      </w:pPr>
      <w:r>
        <w:t>Пять кейсов демонстрации</w:t>
      </w:r>
    </w:p>
    <w:p>
      <w:pPr>
        <w:keepNext w:val="0"/>
        <w:spacing w:before="0" w:after="160"/>
      </w:pPr>
      <w:r>
        <w:rPr>
          <w:b/>
        </w:rPr>
        <w:t>1  200 сотрудников из Excel</w:t>
      </w:r>
      <w:r>
        <w:t xml:space="preserve"> — Перенести подготовленный список и проверить состав без повторного ввода каждой строки.</w:t>
      </w:r>
    </w:p>
    <w:p>
      <w:pPr>
        <w:keepNext w:val="0"/>
        <w:spacing w:before="0" w:after="160"/>
      </w:pPr>
      <w:r>
        <w:rPr>
          <w:b/>
        </w:rPr>
        <w:t>2  Рабочие и ИТР в одной заявке</w:t>
      </w:r>
      <w:r>
        <w:t xml:space="preserve"> — Назначить каждой группе свой комплект и увидеть два общих протокола до выпуска.</w:t>
      </w:r>
    </w:p>
    <w:p>
      <w:pPr>
        <w:keepNext w:val="0"/>
        <w:spacing w:before="0" w:after="160"/>
      </w:pPr>
      <w:r>
        <w:rPr>
          <w:b/>
        </w:rPr>
        <w:t>3  Расчёт дат и ручное исключение</w:t>
      </w:r>
      <w:r>
        <w:t xml:space="preserve"> — Применить единый график, увидеть объяснение периода и сохранить осознанное уточнение.</w:t>
      </w:r>
    </w:p>
    <w:p>
      <w:pPr>
        <w:keepNext w:val="0"/>
        <w:spacing w:before="0" w:after="160"/>
      </w:pPr>
      <w:r>
        <w:rPr>
          <w:b/>
        </w:rPr>
        <w:t>4  От проверки до полного комплекта файлов</w:t>
      </w:r>
      <w:r>
        <w:t xml:space="preserve"> — Проверить макет, оформить выпуск и получить готовый архив для передачи заказчику.</w:t>
      </w:r>
    </w:p>
    <w:p>
      <w:pPr>
        <w:keepNext w:val="0"/>
        <w:spacing w:before="0" w:after="160"/>
      </w:pPr>
      <w:r>
        <w:rPr>
          <w:b/>
        </w:rPr>
        <w:t>5  Исправление с сохранением истории</w:t>
      </w:r>
      <w:r>
        <w:t xml:space="preserve"> — Внести уточнение через связанный выпуск и сохранить доступ к исходному комплекту.</w:t>
      </w:r>
    </w:p>
    <w:p>
      <w:pPr>
        <w:keepNext w:val="0"/>
        <w:spacing w:before="160" w:after="100"/>
      </w:pPr>
      <w:r>
        <w:t xml:space="preserve">Приложение  </w:t>
      </w:r>
      <w:hyperlink r:id="rId10">
        <w:r>
          <w:rPr>
            <w:rFonts w:ascii="Arial" w:hAnsi="Arial"/>
            <w:color w:val="000000"/>
            <w:u w:val="single"/>
          </w:rPr>
          <w:t>http://localhost:3120</w:t>
        </w:r>
      </w:hyperlink>
    </w:p>
    <w:p>
      <w:pPr>
        <w:keepNext w:val="0"/>
        <w:spacing w:before="160" w:after="100"/>
      </w:pPr>
      <w:r>
        <w:t>Снимки сделаны 30.09.2026 в локальной DEMO на учебных данных. Комплект содержит 3 Excel для импорта, исходный и исправленный архивы, инструкцию «00_Начните_здесь.txt» и ссылки на сохранённые примеры. Адрес localhost работает на этом компьютере при запущенном приложении.</w:t>
      </w:r>
    </w:p>
    <w:p>
      <w:pPr>
        <w:pStyle w:val="Heading1"/>
        <w:keepNext/>
        <w:pageBreakBefore/>
        <w:spacing w:before="0" w:after="140"/>
      </w:pPr>
      <w:r>
        <w:t>Маршрут демонстрации и подготовка</w:t>
      </w:r>
    </w:p>
    <w:p>
      <w:pPr>
        <w:keepNext w:val="0"/>
        <w:spacing w:before="0" w:after="180"/>
      </w:pPr>
      <w:r>
        <w:t>Показывайте результат каждого сценария сразу после действия. Время ниже — план показа, а не замер скорости системы. Полный ввод можно выполнить заранее; на встрече пройти ключевые операции и открыть сохранённый результат.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8957"/>
        <w:gridCol w:w="1644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Кейс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Ценность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Время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1  200 сотрудников из Excel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Перенести подготовленный список и проверить состав без повторного ввода каждой строки.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2  Рабочие и ИТР в одной заявке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Назначить каждой группе свой комплект и увидеть два общих протокола до выпуска.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4–5 минут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  Расчёт дат и ручное исключение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Применить единый график, увидеть объяснение периода и сохранить осознанное уточнение.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4  От проверки до полного комплекта файлов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Проверить макет, оформить выпуск и получить готовый архив для передачи заказчику.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5  Исправление с сохранением истории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Внести уточнение через связанный выпуск и сохранить доступ к исходному комплекту.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</w:tbl>
    <w:p>
      <w:pPr>
        <w:pStyle w:val="Heading2"/>
        <w:keepNext w:val="0"/>
        <w:spacing w:before="260" w:after="160"/>
      </w:pPr>
      <w:r>
        <w:t>Перед началом</w:t>
      </w:r>
    </w:p>
    <w:p>
      <w:pPr>
        <w:keepNext w:val="0"/>
        <w:spacing w:before="0" w:after="140"/>
        <w:ind w:left="142" w:hanging="142"/>
      </w:pPr>
      <w:r>
        <w:t>• Сначала в «Настройки» заполните профиль центра: БИН, адрес, руководитель и комиссия из 3 человек. Сохраните и утвердите полную версию 2; проверьте выбранные формы документов.</w:t>
      </w:r>
    </w:p>
    <w:p>
      <w:pPr>
        <w:keepNext w:val="0"/>
        <w:spacing w:before="0" w:after="140"/>
        <w:ind w:left="142" w:hanging="142"/>
      </w:pPr>
      <w:r>
        <w:t>• До создания новой заявки добавьте в «Заказчики» синтетическую организацию «ТОО Демонстрация» с БИН и адресом. Затем выберите её в заявке; одного названия организации для полного выпуска недостаточно.</w:t>
      </w:r>
    </w:p>
    <w:p>
      <w:pPr>
        <w:keepNext w:val="0"/>
        <w:spacing w:before="0" w:after="140"/>
        <w:ind w:left="142" w:hanging="142"/>
      </w:pPr>
      <w:r>
        <w:t>• Только после подготовки профиля создавайте новую заявку: старый черновик сохраняет закреплённую версию. В событиях рабочих и ИТР проверьте «Профиль эмитента и комиссия»: версия 2, утверждён.</w:t>
      </w:r>
    </w:p>
    <w:p>
      <w:pPr>
        <w:keepNext w:val="0"/>
        <w:spacing w:before="0" w:after="140"/>
        <w:ind w:left="142" w:hanging="142"/>
      </w:pPr>
      <w:r>
        <w:t>• Войдите в локальный тестовый центр по http://localhost:3120. Убедитесь, что стоит «Тестовый комплект». Для выпуска заранее проверьте доступность обработки документов и тестовых форм.</w:t>
      </w:r>
    </w:p>
    <w:p>
      <w:pPr>
        <w:keepNext w:val="0"/>
        <w:spacing w:before="0" w:after="140"/>
        <w:ind w:left="142" w:hanging="142"/>
      </w:pPr>
      <w:r>
        <w:t>• Для импорта откройте «Импорт / вставка» и выберите 01_DEMO_200_получателей.xlsx. Перед загрузкой удалите начального пустого получателя. Другие Excel и порядок их загрузки описаны в «00_Начните_здесь.txt».</w:t>
      </w:r>
    </w:p>
    <w:p>
      <w:pPr>
        <w:keepNext w:val="0"/>
        <w:spacing w:before="0" w:after="140"/>
        <w:ind w:left="142" w:hanging="142"/>
      </w:pPr>
      <w:r>
        <w:t>• Смешанный черновик для показа уже подготовлен: Иванов — электромонтёр, Петров — монтажник, Сериков — инженер; ТОО Демонстрация, 2 события, 5 документов. Для календаря подготовлен один получатель ПТМ.</w:t>
      </w:r>
    </w:p>
    <w:p>
      <w:pPr>
        <w:pStyle w:val="Heading1"/>
        <w:keepNext/>
        <w:pageBreakBefore/>
        <w:spacing w:before="0" w:after="140"/>
      </w:pPr>
      <w:r>
        <w:t>Кейс 1  200 сотрудников из Excel</w:t>
      </w:r>
    </w:p>
    <w:p>
      <w:pPr>
        <w:pStyle w:val="Heading2"/>
        <w:keepNext/>
        <w:spacing w:before="0" w:after="120"/>
      </w:pPr>
      <w:r>
        <w:t>Шаг 1  Создайте заявку организации и освободите первую строку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27709" cy="4608000"/>
            <wp:docPr id="1" name="Picture 1" descr="Создание новой заявки с выбранным типом Организац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ss_sta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27709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разделе «Заявки» создайте заявку. Выберите «Организация» → «Перейти к людям и документам». Удалите начального пустого получателя и подтвердите «Убрать из заявки».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Новая заявка организации. Перед импортом всех 200 строк в черновике должно остаться 0 получателей.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Одна заявка вмещает до 250 получателей. Сегодня загрузим список на 200 человек; сначала освобождаем пустую строку, добавленную при создании.</w:t>
      </w:r>
    </w:p>
    <w:p>
      <w:pPr>
        <w:pStyle w:val="Heading1"/>
        <w:keepNext/>
        <w:pageBreakBefore/>
        <w:spacing w:before="0" w:after="140"/>
      </w:pPr>
      <w:r>
        <w:t>Кейс 1  200 сотрудников из Excel</w:t>
      </w:r>
    </w:p>
    <w:p>
      <w:pPr>
        <w:pStyle w:val="Heading2"/>
        <w:keepNext/>
        <w:spacing w:before="0" w:after="120"/>
      </w:pPr>
      <w:r>
        <w:t>Шаг 2  Выберите Excel и проверьте колонки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2" name="Picture 2" descr="Диалог загрузки табличного файла в локальной DE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pload_excel2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«Импорт / вставка» → «Табличный файл». Выберите 01_DEMO_200_получателей.xlsx. После чтения проверьте 8 колонок и выберите «ПТМ — удостоверение».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Кнопка «Табличный файл». После выбора Excel проверьте: прочитано 200, выбрано 200, исключено 0. Колонки ФИО RU/KZ, должности, организации, табельный номер и ID.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Файл уже подготовлен под импортёр. До добавления оператор может проверить колонки и выбрать форму документа для всех загружаемых людей.</w:t>
      </w:r>
    </w:p>
    <w:p>
      <w:pPr>
        <w:pStyle w:val="Heading1"/>
        <w:keepNext/>
        <w:pageBreakBefore/>
        <w:spacing w:before="0" w:after="140"/>
      </w:pPr>
      <w:r>
        <w:t>Кейс 1  200 сотрудников из Excel</w:t>
      </w:r>
    </w:p>
    <w:p>
      <w:pPr>
        <w:pStyle w:val="Heading2"/>
        <w:keepNext/>
        <w:spacing w:before="0" w:after="120"/>
      </w:pPr>
      <w:r>
        <w:t>Шаг 3  Добавьте 200 строк и сохраните черновик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3" name="Picture 3" descr="Сохранённая заявка с 200 получателями после импорта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ss200_sav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«Добавить 200 строк в черновик» → «Сохранить». Название: «Презентация — импорт 200 сотрудников из Excel». Включите «RU + KZ» и «Табельный номер и ID».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Заявка содержит 200 получателей и 200 назначений ПТМ. Статус «Сохранено». В первых строках видны оба языка и табельные номера 00001, 00002, 00003.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Список уже сохранён в заявке. Документы пока запланированы; номера и файлы появляются на отдельном этапе оформления.</w:t>
      </w:r>
    </w:p>
    <w:p>
      <w:pPr>
        <w:pStyle w:val="Heading1"/>
        <w:keepNext/>
        <w:pageBreakBefore/>
        <w:spacing w:before="0" w:after="140"/>
      </w:pPr>
      <w:r>
        <w:t>Кейс 1  200 сотрудников из Excel</w:t>
      </w:r>
    </w:p>
    <w:p>
      <w:pPr>
        <w:pStyle w:val="Heading2"/>
        <w:keepNext/>
        <w:spacing w:before="0" w:after="120"/>
      </w:pPr>
      <w:r>
        <w:t>Шаг 4  Найдите последнюю строку по внешнему ID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4" name="Picture 4" descr="Поиск DEMO-200-200 находит последнего сотрудника с табельным номером 00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ss200_la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«Поиск в заявке» введите DEMO-200-200. Проверьте найденного человека и табельный номер 00200. Затем нажмите «Сбросить фильтры», чтобы вернуться ко всему списку.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Всего 200 получателей, показана одна строка №200. В ней сохранены ФИО KZ, должность, организация и ведущие нули табельного номера.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Даже в большой заявке можно быстро найти конкретного человека по ID. Поиск меняет видимый список, а не состав заявки.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1  Покажите общие сведения события двух рабочих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5" name="Picture 5" descr="Событие рабочих с утверждённой версией профиля 2, программой и д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rkers_outc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Откройте готовый черновик «Показ сегодня — рабочие и ИТР» по ссылке в конце. Нажмите «Настроить даты и протоколы» → в «Событие» выберите группу рабочих. Покажите даты, 10 часов теории и 16 производственных часов.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Профиль и комиссия версии 2; документ и протокол 30.09.2026; обучение 24–29.09.2026. Программа «Синтетический пример — безопасность и охрана труда», объём 10 часов.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Одна группа получает общие сведения события. Даты и учебные объёмы здесь синтетические: для реальной заявки центр вводит сведения своей программы и проверки.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2  Покажите отдельное событие ИТР и фактические результаты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6" name="Picture 6" descr="Подготовка подтверждения результата ИТР с источником и отдельными полями знаний и прокторинг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tr_confirma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«Событие» выберите группу ИТР. Покажите 40 часов, период 21–29.09.2026 и отрасль «Строительство / Құрылыс». Выберите строку инженера; раскройте блок «Подтвердить фактические результаты события».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Знания: «95 баллов — синтетическая ведомость»; прокторинг: «Подтверждён — синтетический пример». В блоке подтверждения: «Сдал» и источник «Синтетическая ведомость для презентации 30.09.2026».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ИТР получает своё событие и свой протокол. На этом кадре подтверждение ещё не применено: оператор проверяет выбранный результат и его основание.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3  Подтвердите результаты и проверьте состав из пяти документов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7" name="Picture 7" descr="Раскрытый состав смешанной заявки: два документа рабочих, один документ ИТР и два общих протоко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xed_recipien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Выберите участников одного события → «Подтвердить фактические результаты события». Задайте «Сдал» и источник → «Проверить применение результатов» → «Подтвердить результаты». Повторите для второй группы; сохраните.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Рабочие: 2 индивидуальных документа + 1 общий протокол. ИТР: 1 индивидуальный документ + 1 общий протокол. Всего 3 человека, 2 общих протокола и 5 документов.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Состав виден до выпуска. Общий протокол создаётся для каждого события, поэтому рабочие и ИТР остаются в своих группах. Для короткого показа откройте готовый смешанный пример.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1  Задайте график для удостоверения ПТМ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8" name="Picture 8" descr="Правило периода обучения: восемь часов в день и календарь Казахстана на 2025–2026 год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endar_ru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Создайте заявку с одним человеком и документом «ПТМ — удостоверение». Задайте дату 26.03.2026 и 16 часов. Откройте «Настроить даты и протоколы» → «Правило расчёта периода обучения» и заполните правило.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8 часов в день; часы без производственных; Казахстан, пятидневка, праздники и переносы 2025–2026; обучение до даты документа; протокол совпадает с датой документа. Укажите источник графика.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Расчёт опирается на выбранный график и объём программы. В этом учебном примере показываем историческую дату внутри поддерживаемого календаря 2025–2026.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2  Примените правило и покажите объяснение результата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9" name="Picture 9" descr="Рассчитанный период обучения 19–20 марта 2026 года и протокол от 26 мар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lendar_resul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«Применить правило расчёта». У получателя откройте «Даты и детали» → «Период обучения, протокол и срок действия» → «Расчёт дат и пояснения».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При 16 часах и 8 часах в день: 2 учебных дня, период 19.03.2026–20.03.2026; документ и протокол — 26.03.2026. Под полями видно объяснение расчёта.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Оператор видит и даты, и причину их получения. Выходные и праздники учитываются выбранным календарём, поэтому период можно предметно проверить.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3  Сохраните индивидуальное уточнение и покажите его отличие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0" name="Picture 10" descr="Ручное начало обучения 18 марта помечено как исключение относительно расчётного 19 мар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endar_manu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Измените «Начало обучения» на 18.03.2026 → «Сохранить». Покажите отличие в «Расчёт дат и пояснения». Затем нажмите «Вернуть автоматический расчёт» у начала обучения → «Сохранить».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В документе стоит 18.03.2026; пояснение сохраняет расчётную дату 19.03.2026 и пометку «явно заданное исключение». Внизу — «Сохранено».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Исключение не скрывается: рядом остаётся расчётный вариант. После демонстрации возвращаем начало на 19 марта явной командой и сохраняем заявку.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1  Начните с проверки обязательных сведений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1" name="Picture 11" descr="Начните с проверки обязательных свед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alidation_error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черновике нажмите «Проверить». Если показаны ошибки, нажмите нужную строку ошибки и заполните поле. На встрече покажите этот учебный кадр, затем откройте свежий проверенный черновик по ссылке в конце.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Проверка обнаруживает незаполненные сведения заказчика, центра, работодателя и комиссии. Этот кадр снят до завершения подготовки реквизитов.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До выпуска система показывает, чего не хватает. Оператор может перейти к проблемному полю и исправить данные до регистрации номеров.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2  Получите успешную проверку сохранённой редакции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2" name="Picture 12" descr="Получите успешную проверку сохранённой редак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ady_compositi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Откройте «Показ сегодня — рабочие и ИТР» → «Проверить». После любых правок сначала нажмите «Сохранить», затем повторите проверку.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Зелёное сообщение «Данные прошли проверку»; редакция 1, документов 5. Внизу доступны «Предпросмотр» и «Оформить комплект».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Это контрольная точка: сведения заполнены, состав согласован с данными. Теперь проверяем вид документа, прежде чем присвоить номера.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3  Откройте PDF и проверьте макет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3" name="Picture 13" descr="Откройте PDF и проверьте мак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eview_pdf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«Предпросмотр». В «Файлы и задания» дождитесь готовности PDF; при необходимости — «Обновить». У PDF сертификата ИТР нажмите «Посмотреть», затем закройте диалог.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Реальный PDF сертификата Серикова: ФИО, дата, сведения программы и комиссия. В макете есть отметка «ПРЕДПРОСМОТР» и демонстрационный водяной знак.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Перед оформлением смотрим тот макет, который подготовила система. Проверяем ФИО, реквизиты, даты и размещение текста.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4  Подтвердите оформление пяти документов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4" name="Picture 14" descr="Подтвердите оформление пяти докум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inalize_confirma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«Оформить комплект». Сверьте 3 получателей и 5 документов в диалоге → «Оформить». Дождитесь статуса «Оформлено».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Диалог объясняет регистрацию последней сохранённой редакции, назначение номеров и подготовку файлов. После регистрации уточнения выполняются через связанную заявку.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Оформление — отдельное осознанное действие. Здесь фиксируем выпуск, получаем номера и запускаем подготовку окончательных файлов.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5  Дождитесь полного архива и покажите форматы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5" name="Picture 15" descr="Дождитесь полного архива и покажите формат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nal_fil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«Файлы и задания» нажмите «Обновить» и дождитесь готовности всех заданий. Покажите PDF, DOCX и «Реестр XLSX»; нажмите «Скачать ZIP». Проверьте, что кнопка не содержит слова «неполный».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Кнопки «Реестр XLSX», «Скачать ZIP» и счётчик «Готово 22 из 22»: 10 заданий предпросмотра и 12 окончательного комплекта. Первые карточки относятся к предпросмотру; ниже — итоговые файлы.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Результат — пять документов в PDF и DOCX, реестр и единый архив для передачи. Число заданий отражает форматы и предпросмотр; это не число документов.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1  Зафиксируйте причину уточнения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6" name="Picture 16" descr="Зафиксируйте причину уточ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rrection_reaso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оформленной заявке нажмите «Создать исправление». Введите «Учебная демонстрация: уточнение должности Иванова по обращению заказчика» → «Создать исправление».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Диалог создания связанного черновика; зарегистрированная редакция, номера и оригинальные файлы остаются в истории.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Заказчик попросил уточнить должность. Фиксируем основание и создаём связанный черновик для нового выпуска.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2  Измените должность в связанном черновике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7" name="Picture 17" descr="Измените должность в связанном чернови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rrection_edi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новой заявке «Исправление: …» у Иванова замените «Электромонтёр» на «Старший электромонтёр». Нажмите «Сохранить» → «Проверить» → «Предпросмотр» и проверьте новый PDF.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У первой строки видна новая должность «Старший электромонтёр» и сохранённая редакция. Остальные люди и состав комплекта перенесены в черновик.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Меняем нужное поле, сохраняя данные заявки. Новый вариант снова проходит проверку и просмотр перед оформлением.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3  Оформите исправление и раскройте его историю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8" name="Picture 18" descr="Оформите исправление и раскройте его истор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rrection_histor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«Оформить комплект» → «Оформить». Дождитесь готовых файлов. Раскройте «Зарегистрированная редакция …» и покажите причину, новые номера и «Открыть исходный выпуск».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Исправление зарегистрировано. Видны причина и номера нового выпуска, включая BIOT-CARD-00003/00004 и BIOT-CERTIFICATE-00002; есть ссылка на исходный выпуск.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Уточнение стало отдельным выпуском с собственными номерами. По ссылке можно вернуться к исходному состоянию и объяснить причину замены.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4  Откройте оригинал и покажите связь двух выпусков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9" name="Picture 19" descr="Откройте оригинал и покажите связь двух выпуск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original_preserv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«Открыть исходный выпуск». Раскройте его зарегистрированную редакцию. Покажите исходные номера, статус замены, причину и ссылку «Открыть исправленный выпуск».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Оригинальные BIOT-CARD-00001/00002 и BIOT-CERTIFICATE-00001 сохранены. Статус «Заменён исправленным выпуском» связан с новой заявкой; исходные файлы доступны.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История отвечает на три вопроса: что было оформлено сначала, почему изменили данные и какой выпуск заменил первоначальный. Оригинал можно открыть и сравнить.</w:t>
      </w:r>
    </w:p>
    <w:p>
      <w:pPr>
        <w:pStyle w:val="Heading1"/>
        <w:keepNext/>
        <w:pageBreakBefore/>
        <w:spacing w:before="0" w:after="140"/>
      </w:pPr>
      <w:r>
        <w:t>Ссылки для показа и короткая репетиция</w:t>
      </w:r>
    </w:p>
    <w:p>
      <w:pPr>
        <w:keepNext w:val="0"/>
        <w:spacing w:before="0" w:after="260"/>
      </w:pPr>
      <w:r>
        <w:t>Закройте презентацию на связи оригинала и исправления. Реплика: «Список заказчика становится проверенным комплектом с датами, номерами и файлами. Если данные уточняются, новый выпуск сохраняет связь с первоначальным». Все показанные ФИО, реквизиты и результаты учебные; для реальной работы центр использует свои утверждённые сведения и формы.</w:t>
      </w:r>
    </w:p>
    <w:p>
      <w:pPr>
        <w:pStyle w:val="Heading2"/>
        <w:keepNext w:val="0"/>
        <w:spacing w:before="0" w:after="160"/>
      </w:pPr>
      <w:r>
        <w:t>Репетиция перед встречей</w:t>
      </w:r>
    </w:p>
    <w:p>
      <w:pPr>
        <w:keepNext w:val="0"/>
        <w:spacing w:before="0" w:after="140"/>
        <w:ind w:left="142" w:hanging="142"/>
      </w:pPr>
      <w:r>
        <w:t>• Откройте четыре ссылки ниже в отдельных вкладках. Вход должен быть выполнен в тестовый центр, локальное приложение и обработка документов должны работать.</w:t>
      </w:r>
    </w:p>
    <w:p>
      <w:pPr>
        <w:keepNext w:val="0"/>
        <w:spacing w:before="0" w:after="140"/>
        <w:ind w:left="142" w:hanging="142"/>
      </w:pPr>
      <w:r>
        <w:t>• Загрузите 01_DEMO_200_получателей.xlsx в новую пустую заявку или откройте сохранённые 200 сотрудников. Найдите DEMO-200-200. Кейс заканчивается сохранением списка; выпуск покажите на группе из 3 человек.</w:t>
      </w:r>
    </w:p>
    <w:p>
      <w:pPr>
        <w:keepNext w:val="0"/>
        <w:spacing w:before="0" w:after="140"/>
        <w:ind w:left="142" w:hanging="142"/>
      </w:pPr>
      <w:r>
        <w:t>• Для кейсов 2 и 4 используйте «Показ сегодня — рабочие и ИТР»: это свежий проверенный черновик на 3 человека, 5 документов и 2 протокола. Номера нового прогона могут отличаться от скриншотов.</w:t>
      </w:r>
    </w:p>
    <w:p>
      <w:pPr>
        <w:keepNext w:val="0"/>
        <w:spacing w:before="0" w:after="140"/>
        <w:ind w:left="142" w:hanging="142"/>
      </w:pPr>
      <w:r>
        <w:t>• Для календаря исходное начало — 19.03.2026. Покажите исключение 18.03.2026, затем нажмите возврат автоматического расчёта и сохраните.</w:t>
      </w:r>
    </w:p>
    <w:p>
      <w:pPr>
        <w:keepNext w:val="0"/>
        <w:spacing w:before="0" w:after="140"/>
        <w:ind w:left="142" w:hanging="142"/>
      </w:pPr>
      <w:r>
        <w:t>• Для кейса 5 создайте исправление из выпуска на встрече либо покажите завершённый пример ниже. Если генерация ещё идёт, переходите к сохранённым результатам из документа.</w:t>
      </w:r>
    </w:p>
    <w:p>
      <w:pPr>
        <w:pStyle w:val="Heading2"/>
        <w:keepNext w:val="0"/>
        <w:spacing w:before="180" w:after="140"/>
      </w:pPr>
      <w:r>
        <w:t>Контакты</w:t>
      </w:r>
    </w:p>
    <w:p>
      <w:pPr>
        <w:keepNext w:val="0"/>
        <w:spacing w:before="0" w:after="100"/>
      </w:pPr>
      <w:r>
        <w:rPr>
          <w:b/>
        </w:rPr>
        <w:t xml:space="preserve">Рабочее место ведущего  </w:t>
      </w:r>
      <w:hyperlink r:id="rId10">
        <w:r>
          <w:rPr>
            <w:rFonts w:ascii="Arial" w:hAnsi="Arial"/>
            <w:color w:val="000000"/>
            <w:u w:val="single"/>
          </w:rPr>
          <w:t>Локальная DEMO на этом компьютере</w:t>
        </w:r>
      </w:hyperlink>
    </w:p>
    <w:p>
      <w:pPr>
        <w:pStyle w:val="Heading2"/>
        <w:keepNext w:val="0"/>
        <w:spacing w:before="180" w:after="140"/>
      </w:pPr>
      <w:r>
        <w:t>Полезные ссылки</w:t>
      </w:r>
    </w:p>
    <w:p>
      <w:pPr>
        <w:keepNext w:val="0"/>
        <w:spacing w:before="0" w:after="100"/>
      </w:pPr>
      <w:hyperlink r:id="rId30">
        <w:r>
          <w:rPr>
            <w:rFonts w:ascii="Arial" w:hAnsi="Arial"/>
            <w:color w:val="000000"/>
            <w:u w:val="single"/>
          </w:rPr>
          <w:t>Кейс 1 — сохранённые 200 сотрудников из Excel</w:t>
        </w:r>
      </w:hyperlink>
    </w:p>
    <w:p>
      <w:pPr>
        <w:keepNext w:val="0"/>
        <w:spacing w:before="0" w:after="100"/>
      </w:pPr>
      <w:hyperlink r:id="rId31">
        <w:r>
          <w:rPr>
            <w:rFonts w:ascii="Arial" w:hAnsi="Arial"/>
            <w:color w:val="000000"/>
            <w:u w:val="single"/>
          </w:rPr>
          <w:t>Кейсы 2 и 4 — свежий черновик «Показ сегодня — рабочие и ИТР»</w:t>
        </w:r>
      </w:hyperlink>
    </w:p>
    <w:p>
      <w:pPr>
        <w:keepNext w:val="0"/>
        <w:spacing w:before="0" w:after="100"/>
      </w:pPr>
      <w:hyperlink r:id="rId32">
        <w:r>
          <w:rPr>
            <w:rFonts w:ascii="Arial" w:hAnsi="Arial"/>
            <w:color w:val="000000"/>
            <w:u w:val="single"/>
          </w:rPr>
          <w:t>Кейс 3 — сохранённый расчёт учебных дат</w:t>
        </w:r>
      </w:hyperlink>
    </w:p>
    <w:p>
      <w:pPr>
        <w:keepNext w:val="0"/>
        <w:spacing w:before="0" w:after="100"/>
      </w:pPr>
      <w:hyperlink r:id="rId33">
        <w:r>
          <w:rPr>
            <w:rFonts w:ascii="Arial" w:hAnsi="Arial"/>
            <w:color w:val="000000"/>
            <w:u w:val="single"/>
          </w:rPr>
          <w:t>Кейс 5 — завершённое исправление со ссылкой на оригинал</w:t>
        </w:r>
      </w:hyperlink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40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 w:before="0"/>
    </w:pPr>
    <w:rPr>
      <w:rFonts w:ascii="Arial" w:hAnsi="Arial" w:eastAsia="Arial" w:cs="Arial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00" w:line="240" w:lineRule="auto"/>
      <w:outlineLvl w:val="0"/>
    </w:pPr>
    <w:rPr>
      <w:rFonts w:ascii="Arial" w:hAnsi="Arial" w:eastAsia="Arial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00" w:line="240" w:lineRule="auto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00" w:line="240" w:lineRule="auto"/>
      <w:outlineLvl w:val="2"/>
    </w:pPr>
    <w:rPr>
      <w:rFonts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3"/>
    </w:pPr>
    <w:rPr>
      <w:rFonts w:ascii="Arial" w:hAnsi="Arial" w:eastAsia="Arial" w:cs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4"/>
    </w:pPr>
    <w:rPr>
      <w:rFonts w:ascii="Arial" w:hAnsi="Arial" w:eastAsia="Arial" w:cs="Arial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5"/>
    </w:pPr>
    <w:rPr>
      <w:rFonts w:ascii="Arial" w:hAnsi="Arial" w:eastAsia="Arial" w:cs="Arial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6"/>
    </w:pPr>
    <w:rPr>
      <w:rFonts w:ascii="Arial" w:hAnsi="Arial" w:eastAsia="Arial" w:cs="Arial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7"/>
    </w:pPr>
    <w:rPr>
      <w:rFonts w:ascii="Arial" w:hAnsi="Arial" w:eastAsia="Arial" w:cs="Arial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8"/>
    </w:pPr>
    <w:rPr>
      <w:rFonts w:ascii="Arial" w:hAnsi="Arial" w:eastAsia="Arial" w:cs="Arial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 w:before="0"/>
      <w:contextualSpacing/>
    </w:pPr>
    <w:rPr>
      <w:rFonts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240" w:lineRule="auto"/>
    </w:pPr>
    <w:rPr>
      <w:rFonts w:ascii="Arial" w:hAnsi="Arial" w:eastAsia="Arial" w:cs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before="0" w:after="100" w:line="240" w:lineRule="auto"/>
      <w:ind w:left="720"/>
      <w:contextualSpacing/>
    </w:pPr>
    <w:rPr>
      <w:rFonts w:ascii="Arial" w:hAnsi="Arial" w:eastAsia="Arial" w:cs="Arial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before="0" w:line="240" w:lineRule="auto"/>
    </w:pPr>
    <w:rPr>
      <w:rFonts w:ascii="Arial" w:hAnsi="Arial" w:eastAsia="Arial" w:cs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00" w:before="0" w:line="240" w:lineRule="auto"/>
    </w:pPr>
    <w:rPr>
      <w:rFonts w:ascii="Arial" w:hAnsi="Arial" w:eastAsia="Arial" w:cs="Arial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spacing w:before="0" w:after="100" w:line="240" w:lineRule="auto"/>
      <w:ind w:left="36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widowControl/>
      <w:spacing w:before="0" w:after="100" w:line="240" w:lineRule="auto"/>
      <w:ind w:left="72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widowControl/>
      <w:spacing w:before="0" w:after="100" w:line="240" w:lineRule="auto"/>
      <w:ind w:left="108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00" w:before="0" w:line="240" w:lineRule="auto"/>
      <w:ind w:left="360"/>
      <w:contextualSpacing/>
    </w:pPr>
    <w:rPr>
      <w:rFonts w:ascii="Arial" w:hAnsi="Arial" w:eastAsia="Arial" w:cs="Arial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00" w:before="0" w:line="240" w:lineRule="auto"/>
      <w:ind w:left="720"/>
      <w:contextualSpacing/>
    </w:pPr>
    <w:rPr>
      <w:rFonts w:ascii="Arial" w:hAnsi="Arial" w:eastAsia="Arial" w:cs="Arial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00" w:before="0" w:line="240" w:lineRule="auto"/>
      <w:ind w:left="1080"/>
      <w:contextualSpacing/>
    </w:pPr>
    <w:rPr>
      <w:rFonts w:ascii="Arial" w:hAnsi="Arial" w:eastAsia="Arial" w:cs="Arial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100" w:line="240" w:lineRule="auto"/>
    </w:pPr>
    <w:rPr>
      <w:rFonts w:ascii="Arial" w:hAnsi="Arial" w:eastAsia="Arial" w:cs="Arial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0" w:after="100" w:line="240" w:lineRule="auto"/>
    </w:pPr>
    <w:rPr>
      <w:rFonts w:ascii="Arial" w:hAnsi="Arial" w:eastAsia="Arial" w:cs="Arial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100"/>
    </w:pPr>
    <w:rPr>
      <w:rFonts w:ascii="Arial" w:hAnsi="Arial" w:eastAsia="Arial" w:cs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0" w:after="100" w:line="240" w:lineRule="auto"/>
      <w:ind w:left="936" w:right="936"/>
    </w:pPr>
    <w:rPr>
      <w:rFonts w:ascii="Arial" w:hAnsi="Arial" w:eastAsia="Arial" w:cs="Arial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100" w:line="240" w:lineRule="auto"/>
      <w:outlineLvl w:val="9"/>
    </w:pPr>
    <w:rPr>
      <w:rFonts w:ascii="Arial" w:hAnsi="Arial" w:eastAsia="Arial" w:cs="Arial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localhost:3120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hyperlink" Target="http://localhost:3120/requests/30be7cc4-6137-48be-a55d-47abe0ddbd27/edit" TargetMode="External"/><Relationship Id="rId31" Type="http://schemas.openxmlformats.org/officeDocument/2006/relationships/hyperlink" Target="http://localhost:3120/requests/aba69bd8-2837-49e6-8ff8-75fe5d258948/edit" TargetMode="External"/><Relationship Id="rId32" Type="http://schemas.openxmlformats.org/officeDocument/2006/relationships/hyperlink" Target="http://localhost:3120/requests/8c7280d8-6f03-4529-96ed-18de3f9cbf31/edit" TargetMode="External"/><Relationship Id="rId33" Type="http://schemas.openxmlformats.org/officeDocument/2006/relationships/hyperlink" Target="http://localhost:3120/requests/7f0bf4e7-ccde-43cb-b3a6-6c0d1cc7e132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сценариев демонстрации DEMO для учебного центра</dc:title>
  <dc:subject>Пошаговый показ на 16–20 минут с Excel на 200 сотрудников и готовыми документами</dc:subject>
  <dc:creator>Ведущий демонстрации учебного центра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