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Протокол результатов обучения</w:t>
      </w:r>
    </w:p>
    <w:p>
      <w:pPr>
        <w:jc w:val="center"/>
      </w:pPr>
      <w:r>
        <w:rPr>
          <w:b w:val="0"/>
          <w:color w:val="000000"/>
          <w:sz w:val="24"/>
        </w:rPr>
        <w:t>Оқу нәтижелерінің хаттамасы</w:t>
      </w:r>
    </w:p>
    <w:p>
      <w:pPr>
        <w:jc w:val="center"/>
      </w:pPr>
      <w:r>
        <w:rPr>
          <w:b w:val="0"/>
          <w:color w:val="000000"/>
        </w:rPr>
        <w:t>№ LMS-PROTOCOL-00001 · 15.10.2026</w:t>
      </w:r>
    </w:p>
    <w:p>
      <w:pPr>
        <w:jc w:val="center"/>
      </w:pPr>
      <w:r>
        <w:rPr>
          <w:b/>
          <w:color w:val="000000"/>
          <w:sz w:val="18"/>
        </w:rPr>
        <w:t>Информационная карточка учебного центра / Оқу орталығының ақпараттық карточкасы</w:t>
      </w:r>
    </w:p>
    <w:p>
      <w:r>
        <w:rPr>
          <w:b/>
          <w:color w:val="000000"/>
          <w:sz w:val="20"/>
        </w:rPr>
        <w:t>Программа / Бағдарлама</w:t>
      </w:r>
    </w:p>
    <w:p>
      <w:r>
        <w:rPr>
          <w:b w:val="0"/>
          <w:color w:val="000000"/>
        </w:rPr>
        <w:t>Синтетическая программа безопасности / Синтетикалық қауіпсіздік бағдарламасы</w:t>
      </w:r>
    </w:p>
    <w:p>
      <w:r>
        <w:rPr>
          <w:b w:val="0"/>
          <w:color w:val="000000"/>
          <w:sz w:val="20"/>
        </w:rPr>
        <w:t>Объём / Көлемі 1 ч. / сағ. · Экзамен учебного центра / Оқу орталығының емтиханы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1814"/>
        <w:gridCol w:w="2438"/>
      </w:tblGrid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Слушатель / Тыңдаушы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Дата / Күні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Результат / Нәтиже</w:t>
            </w:r>
          </w:p>
        </w:tc>
      </w:tr>
      <w:tr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Синтетический слушатель документы / Синтетикалық тыңдаушы документы</w:t>
              <w:br/>
              <w:t>Работник / Қызметкер</w:t>
              <w:br/>
              <w:t/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15.10.2026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Сдал / Тапсырды · 10/10</w:t>
            </w:r>
          </w:p>
        </w:tc>
      </w:tr>
    </w:tbl>
    <w:p>
      <w:r>
        <w:rPr>
          <w:b/>
          <w:color w:val="000000"/>
          <w:sz w:val="20"/>
        </w:rPr>
        <w:t>Источник результата / Нәтиже көзі</w:t>
      </w:r>
    </w:p>
    <w:p>
      <w:r>
        <w:rPr>
          <w:b w:val="0"/>
          <w:color w:val="000000"/>
          <w:sz w:val="20"/>
        </w:rPr>
        <w:t>Synthetic examiner</w:t>
      </w:r>
    </w:p>
    <w:p>
      <w:r>
        <w:rPr>
          <w:b w:val="0"/>
          <w:color w:val="000000"/>
          <w:sz w:val="18"/>
        </w:rPr>
        <w:t>Запись реестра учебного центра. / Оқу орталығының тізілім жазбасы.</w:t>
      </w:r>
    </w:p>
    <w:p>
      <w:r>
        <w:rPr>
          <w:b w:val="0"/>
          <w:color w:val="000000"/>
          <w:sz w:val="14"/>
        </w:rPr>
        <w:t>Результат / Нәтиже e501301b-71d6-4c81-aa4b-31a3491af027 · r1
Версия правил / Ереже нұсқасы a87aa85d-e17c-4821-8c37-33f59f5289a6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