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{{WORKPLACE_KZ}}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{{PROTOCOL_DATE}}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{{CHAIR}}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{{MEMBER_2}}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{{MEMBER_1}}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{{APPROVAL_BASIS}}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{{APPROVAL_BASIS}}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{{FULL_NAME_RU}}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{{WORKPLACE_RU}}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{{POSITION_RU}}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{{POSITION_KZ}}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{{RESULT}}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{{NUMBER}}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{{CHAIR}}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 w14:paraId="57BF185A" w14:textId="5EF5FBB7" w:rsidR="0073562A" w:rsidRPr="00D5454A" w:rsidRDefault="0073562A" w:rsidP="007D486E">
      <w:pPr>
        <w:spacing w:after="0"/>
        <w:rPr>
          <w:rFonts w:ascii="Liberation Serif" w:hAnsi="Liberation Serif" w:cs="Liberation Serif" w:eastAsia="Liberation Serif"/>
          <w:sz w:val="20"/>
          <w:szCs w:val="20"/>
        </w:rPr>
      </w:pPr>
    </w:p>
    <w:sectPr w:rsidR="0073562A" w:rsidRPr="00D5454A" w:rsidSect="00032C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