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Әділбек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00123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«22» сентября 2026 г. № протокола ПР-00001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00123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>
      <w:pPr>
        <w:sectPr w:rsidR="007C7076" w:rsidRPr="00814DB2" w:rsidSect="007C7076">
          <w:headerReference w:type="even" r:id="rIdDemoHeader"/>
          <w:headerReference w:type="first" r:id="rIdDemoHeader"/>
          <w:headerReference w:type="default" r:id="rIdDemoHeader"/>
          <w:type w:val="continuous"/>
          <w:pgSz w:w="11910" w:h="16840"/>
          <w:pgMar w:top="220" w:right="853" w:bottom="280" w:left="1680" w:header="720" w:footer="720" w:gutter="0"/>
          <w:cols w:space="720"/>
        </w:sectPr>
      </w:pPr>
    </w:p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  <w:pageBreakBefore/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ТЕСТ-00002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Екінші Әділбек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B02D4CF2" wp14:editId="45D8C97D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35250D9" wp14:editId="9F290AB1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ПР-00002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00124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ТЕСТ-00002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Примеров Пётр Александрович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AB1BBA6F" wp14:editId="0231B771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00000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C5FCDE19" wp14:editId="558806C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100000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«22» сентября 2026 г. № протокола ПР-00002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00124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