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/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/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/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«22» сентября  г. № протокола ПР-00001 ему (ей) присвоена квалификация 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