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 Иван Петрович / Әділбек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ТЕСТ-00001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p>
      <w:pPr>
        <w:sectPr w:rsidR="004F2BAD" w:rsidRPr="003B344A" w:rsidSect="00D97494">
          <w:headerReference w:type="even" r:id="rIdDemoHeader"/>
          <w:headerReference w:type="first" r:id="rIdDemoHeader"/>
          <w:headerReference w:type="default" r:id="rIdDemoHeader"/>
          <w:pgSz w:w="11906" w:h="16838"/>
          <w:pgMar w:top="1701" w:right="851" w:bottom="1134" w:left="1701" w:header="426" w:footer="680" w:gutter="0"/>
          <w:cols w:space="708"/>
          <w:docGrid w:linePitch="360"/>
          <w:type w:val="continuous"/>
        </w:sectPr>
      </w:pPr>
    </w:p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pageBreakBefore/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ПР-00002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ПР-00002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000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Примеров Пётр Александрович / Екінші Әділбек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ТЕСТ-00002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  <w:num w:numId="10001" w16cid:durableId="1220625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