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{{PROTOCOL_NUMBER}}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{{PROTOCOL_NUMBER}}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{{WORKPLACE_BOTH}}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1926C70" w14:textId="3D361AC4" w:rsidR="00AA5CEB" w:rsidRPr="009D63CC" w:rsidRDefault="00AE2E2E" w:rsidP="001E0545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{{PROTOCOL_DATE}}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{{CHAIR}}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{{MEMBER_1}}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{{MEMBER_2}}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{{HOURS}}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{{HOURS}}-часовой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0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{{FULL_NAME_BOTH}}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  <w:t>{{POSITION_BOTH}}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  <w:t/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>{{EDUCATION}}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{{RESULT}}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p w14:paraId="15EA7662" w14:textId="77777777" w:rsidR="00AE2E2E" w:rsidRPr="009D63CC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{{CHAIR_NAME}}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{{MEMBER_1_NAME}}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{{MEMBER_2_NAME}}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8"/>
      <w:headerReference w:type="default" r:id="rId9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B767137D-E70E-9347-A78B-FEDB79E2681A}"/>
    <w:embedBold r:id="rId2" w:fontKey="{A16E79EF-DAA9-7344-9D3F-DFA8EB948F38}"/>
    <w:embedItalic r:id="rId3" w:fontKey="{C3B5BD63-9B68-8B4D-8FEC-13127026507A}"/>
    <w:embedBoldItalic r:id="rId4" w:fontKey="{0FFBB451-6891-6340-AFF7-4E3DA3D459F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074AE7E1-FE1E-B84C-9607-4A1F33DDB59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3A9C890D-B527-5047-A853-AF37CB7977FD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7" w:fontKey="{374188A9-E8D7-944C-A4FC-952AEEC24C1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285C8420-5AB6-EB4B-8509-7A16CB0B573D}"/>
    <w:embedBold r:id="rId9" w:fontKey="{17FC0615-8EA2-2944-8EF2-AC229CC7AA5F}"/>
    <w:embedItalic r:id="rId10" w:fontKey="{33CBCA9E-42D1-B246-BB8C-CF341040A7CF}"/>
    <w:embedBoldItalic r:id="rId11" w:fontKey="{6D69F1C7-6A03-8749-A737-CD20ABBD295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2" w:fontKey="{15F1A657-5C10-6546-9376-10539D2B6B7F}"/>
    <w:embedBold r:id="rId13" w:fontKey="{D9A652E2-19B4-CC4D-B3DA-43020A722183}"/>
    <w:embedItalic r:id="rId14" w:fontKey="{25AD2E24-B5C2-364D-9CB0-2D750556ECEC}"/>
    <w:embedBoldItalic r:id="rId15" w:fontKey="{63D9C162-534D-9E45-98A2-E18AEB3CE09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6" w:fontKey="{CF5FF7F0-E40F-6A49-B07B-E127DFAF085F}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{{ISSUER_BOTH}}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>{{ADDRESS_RU}} / {{ADDRESS_KZ}}</w:t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>БИН: {{ISSUER_BIN}}</w:t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0B45CC-2148-418D-A667-CA3C17001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