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{{KB_NUMBER}}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{{FULL_NAME_KZ}}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{{TRAINING_START_YEAR_FULL}}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{{TRAINING_START_DAY}}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{{TRAINING_START_MONTH_KZ}}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{{TRAINING_END_DAY}}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{{TRAINING_END_MONTH_KZ}}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{{EDU_ORG_KZ}}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{{PROFESSION_KZ}}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{{TRAINING_END_YEAR_FULL}}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{{TRAINING_END_MONTH_KZ}}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{{PROTOCOL_NUMBER_DISPLAY}}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{{PROFESSION_KZ}}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{{CHAIR}}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{{ISSUE_DAY}}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{{ISSUE_MONTH_KZ}}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{{ISSUE_YEAR_SHORT}}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қаласы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{{REGISTRATION_NUMBER}}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{{KB_NUMBER}}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{{FULL_NAME_RU}}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{{TRAINING_START_DAY}}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{{TRAINING_START_MONTH_RU}}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{{TRAINING_START_YEAR_SHORT}}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{{TRAINING_END_DAY}}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{{TRAINING_END_MONTH_RU}}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{{TRAINING_END_YEAR_SHORT}}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{{EDU_ORG_RU}}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{{PROFESSION_RU}}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«{{ISSUE_DAY}}» {{ISSUE_MONTH_RU}} {{TRAINING_END_YEAR_FULL}} г. № протокола {{PROTOCOL_NUMBER_DISPLAY}} ему (ей) присвоена квалификация {{PROFESSION_RU}}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{{CHAIR}}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/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/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/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/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{{ISSUE_DAY}}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{{ISSUE_MONTH_RU}}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{{ISSUE_YEAR_SHORT}}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г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ород</w:t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Астана</w:t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{{REGISTRATION_NUMBER}}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p w14:paraId="60AD89C3" w14:textId="186672BC" w:rsidR="007C7076" w:rsidRPr="00814DB2" w:rsidRDefault="007C7076" w:rsidP="00240408"/>
    <w:sectPr w:rsidR="007C7076" w:rsidRPr="00814DB2" w:rsidSect="007C7076"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30DE1-C0F7-4D66-94C3-B5590B930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