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400" w:after="480"/>
        <w:jc w:val="center"/>
      </w:pPr>
      <w:r>
        <w:rPr>
          <w:rFonts w:ascii="Calibri" w:hAnsi="Calibri" w:eastAsia="Microsoft YaHei"/>
          <w:b/>
          <w:i w:val="0"/>
          <w:color w:val="009688"/>
          <w:sz w:val="20"/>
        </w:rPr>
        <w:t>城市生命线统一权限与工单平台</w:t>
      </w:r>
    </w:p>
    <w:p>
      <w:pPr>
        <w:keepLines w:val="0"/>
        <w:spacing w:before="0" w:after="200"/>
        <w:jc w:val="center"/>
      </w:pPr>
      <w:r>
        <w:rPr>
          <w:rFonts w:ascii="Calibri" w:hAnsi="Calibri" w:eastAsia="Microsoft YaHei"/>
          <w:b/>
          <w:i w:val="0"/>
          <w:color w:val="0B2545"/>
          <w:sz w:val="56"/>
        </w:rPr>
        <w:t>权限与工单中心演示操作说明书</w:t>
      </w:r>
    </w:p>
    <w:p>
      <w:pPr>
        <w:keepLines w:val="0"/>
        <w:spacing w:before="0" w:after="600"/>
        <w:jc w:val="center"/>
      </w:pPr>
      <w:r>
        <w:rPr>
          <w:rFonts w:ascii="Calibri" w:hAnsi="Calibri" w:eastAsia="Microsoft YaHei"/>
          <w:b w:val="0"/>
          <w:i w:val="0"/>
          <w:color w:val="1F4D78"/>
          <w:sz w:val="28"/>
        </w:rPr>
        <w:t>组织、角色、用户权限管理与工单闭环演示</w:t>
      </w:r>
    </w:p>
    <w:p>
      <w:pPr>
        <w:keepLines w:val="0"/>
        <w:spacing w:before="0" w:after="1400"/>
        <w:jc w:val="center"/>
      </w:pPr>
      <w:r>
        <w:rPr>
          <w:rFonts w:ascii="Calibri" w:hAnsi="Calibri" w:eastAsia="Microsoft YaHei"/>
          <w:b/>
          <w:i w:val="0"/>
          <w:color w:val="7A5A00"/>
          <w:sz w:val="21"/>
        </w:rPr>
        <w:t>Operator Demo Guide</w:t>
      </w:r>
    </w:p>
    <w:p>
      <w:pPr>
        <w:keepLines w:val="0"/>
        <w:spacing w:before="0" w:after="80"/>
        <w:jc w:val="center"/>
      </w:pPr>
      <w:r>
        <w:rPr>
          <w:rFonts w:ascii="Calibri" w:hAnsi="Calibri" w:eastAsia="Microsoft YaHei"/>
          <w:b/>
          <w:i w:val="0"/>
          <w:color w:val="0B2545"/>
          <w:sz w:val="22"/>
        </w:rPr>
        <w:t>版本 V1.0</w:t>
      </w:r>
    </w:p>
    <w:p>
      <w:pPr>
        <w:keepLines w:val="0"/>
        <w:spacing w:before="0" w:after="80"/>
        <w:jc w:val="center"/>
      </w:pPr>
      <w:r>
        <w:rPr>
          <w:rFonts w:ascii="Calibri" w:hAnsi="Calibri" w:eastAsia="Microsoft YaHei"/>
          <w:b w:val="0"/>
          <w:i w:val="0"/>
          <w:color w:val="667085"/>
          <w:sz w:val="20"/>
        </w:rPr>
        <w:t>2026-08-14</w:t>
      </w:r>
    </w:p>
    <w:p>
      <w:pPr>
        <w:keepLines w:val="0"/>
        <w:spacing w:before="0" w:after="0"/>
        <w:jc w:val="center"/>
      </w:pPr>
      <w:r>
        <w:rPr>
          <w:rFonts w:ascii="Calibri" w:hAnsi="Calibri" w:eastAsia="Microsoft YaHei"/>
          <w:b w:val="0"/>
          <w:i/>
          <w:color w:val="667085"/>
          <w:sz w:val="19"/>
        </w:rPr>
        <w:t>基于当前本地运行系统与现有代码实现整理</w:t>
      </w:r>
    </w:p>
    <w:p>
      <w:r>
        <w:br w:type="page"/>
      </w:r>
    </w:p>
    <w:p>
      <w:pPr>
        <w:pStyle w:val="Heading1"/>
      </w:pPr>
      <w:r>
        <w:t>1. 使用目的与演示边界</w:t>
      </w:r>
    </w:p>
    <w:p>
      <w:pPr>
        <w:keepLines w:val="0"/>
        <w:spacing w:before="0"/>
      </w:pPr>
      <w:r>
        <w:rPr>
          <w:rFonts w:ascii="Calibri" w:hAnsi="Calibri" w:eastAsia="Microsoft YaHei"/>
          <w:b w:val="0"/>
          <w:i w:val="0"/>
        </w:rPr>
        <w:t>本说明书用于在当前本地运行系统中完成一场可复现的权限与工单演示。演示重点不是展示静态页面，而是证明“谁能进入什么系统、在什么组织和项目中执行什么操作、能看到哪些数据，以及操作如何被审计”。</w:t>
      </w:r>
    </w:p>
    <w:tbl>
      <w:tblPr>
        <w:tblW w:type="dxa" w:w="9360"/>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80" w:type="dxa"/>
              <w:bottom w:w="80" w:type="dxa"/>
              <w:start w:w="120" w:type="dxa"/>
              <w:end w:w="120" w:type="dxa"/>
            </w:tcMar>
            <w:vAlign w:val="center"/>
            <w:shd w:fill="F4F6F9"/>
          </w:tcPr>
          <w:p>
            <w:pPr>
              <w:spacing w:after="60"/>
            </w:pPr>
            <w:r>
              <w:rPr>
                <w:rFonts w:ascii="Calibri" w:hAnsi="Calibri" w:eastAsia="Microsoft YaHei"/>
                <w:b/>
                <w:color w:val="009688"/>
                <w:sz w:val="21"/>
              </w:rPr>
              <w:t>推荐演示时长：20—25 分钟</w:t>
            </w:r>
          </w:p>
          <w:p>
            <w:pPr>
              <w:spacing w:after="0"/>
            </w:pPr>
            <w:r>
              <w:rPr>
                <w:rFonts w:ascii="Calibri" w:hAnsi="Calibri" w:eastAsia="Microsoft YaHei"/>
                <w:b w:val="0"/>
                <w:color w:val="111827"/>
                <w:sz w:val="21"/>
              </w:rPr>
              <w:t>前 10 分钟演示统一登录、组织树、用户与角色挂接；后 10—15 分钟演示建单、派单、认领、处理、复核、关闭和审计回看。</w:t>
            </w:r>
          </w:p>
        </w:tc>
      </w:tr>
    </w:tbl>
    <w:p>
      <w:pPr>
        <w:spacing w:after="20"/>
      </w:pPr>
    </w:p>
    <w:p>
      <w:pPr>
        <w:pStyle w:val="Heading2"/>
      </w:pPr>
      <w:r>
        <w:t>1.1 演示账号</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00"/>
        <w:gridCol w:w="1700"/>
        <w:gridCol w:w="2300"/>
        <w:gridCol w:w="3860"/>
      </w:tblGrid>
      <w:tr>
        <w:trPr>
          <w:tblHeader w:val="true"/>
        </w:trPr>
        <w:tc>
          <w:tcPr>
            <w:tcW w:type="dxa" w:w="15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账号</w:t>
            </w:r>
          </w:p>
        </w:tc>
        <w:tc>
          <w:tcPr>
            <w:tcW w:type="dxa" w:w="17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默认密码</w:t>
            </w:r>
          </w:p>
        </w:tc>
        <w:tc>
          <w:tcPr>
            <w:tcW w:type="dxa" w:w="23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建议演示身份</w:t>
            </w:r>
          </w:p>
        </w:tc>
        <w:tc>
          <w:tcPr>
            <w:tcW w:type="dxa" w:w="3860"/>
            <w:tcMar>
              <w:top w:w="80" w:type="dxa"/>
              <w:bottom w:w="80" w:type="dxa"/>
              <w:start w:w="120" w:type="dxa"/>
              <w:end w:w="120" w:type="dxa"/>
            </w:tcMar>
            <w:vAlign w:val="center"/>
            <w:shd w:fill="E8EEF5"/>
          </w:tcPr>
          <w:p>
            <w:pPr>
              <w:spacing w:after="0"/>
            </w:pPr>
            <w:r>
              <w:rPr>
                <w:rFonts w:ascii="Calibri" w:hAnsi="Calibri" w:eastAsia="Microsoft YaHei"/>
                <w:b/>
                <w:color w:val="0B2545"/>
                <w:sz w:val="18"/>
              </w:rPr>
              <w:t>主要能力</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admin</w:t>
            </w:r>
          </w:p>
        </w:tc>
        <w:tc>
          <w:tcPr>
            <w:tcW w:type="dxa" w:w="1700"/>
            <w:tcMar>
              <w:top w:w="80" w:type="dxa"/>
              <w:bottom w:w="80" w:type="dxa"/>
              <w:start w:w="120" w:type="dxa"/>
              <w:end w:w="120" w:type="dxa"/>
            </w:tcMar>
            <w:vAlign w:val="center"/>
          </w:tcPr>
          <w:p>
            <w:pPr>
              <w:spacing w:after="0"/>
            </w:pPr>
            <w:r>
              <w:rPr>
                <w:rFonts w:ascii="Calibri" w:hAnsi="Calibri" w:eastAsia="Microsoft YaHei"/>
                <w:b w:val="0"/>
                <w:color w:val="111827"/>
                <w:sz w:val="18"/>
              </w:rPr>
              <w:t>Demo@123456</w:t>
            </w:r>
          </w:p>
        </w:tc>
        <w:tc>
          <w:tcPr>
            <w:tcW w:type="dxa" w:w="2300"/>
            <w:tcMar>
              <w:top w:w="80" w:type="dxa"/>
              <w:bottom w:w="80" w:type="dxa"/>
              <w:start w:w="120" w:type="dxa"/>
              <w:end w:w="120" w:type="dxa"/>
            </w:tcMar>
            <w:vAlign w:val="center"/>
          </w:tcPr>
          <w:p>
            <w:pPr>
              <w:spacing w:after="0"/>
            </w:pPr>
            <w:r>
              <w:rPr>
                <w:rFonts w:ascii="Calibri" w:hAnsi="Calibri" w:eastAsia="Microsoft YaHei"/>
                <w:b w:val="0"/>
                <w:color w:val="111827"/>
                <w:sz w:val="18"/>
              </w:rPr>
              <w:t>江城市系统管理员</w:t>
            </w:r>
          </w:p>
        </w:tc>
        <w:tc>
          <w:tcPr>
            <w:tcW w:type="dxa" w:w="3860"/>
            <w:tcMar>
              <w:top w:w="80" w:type="dxa"/>
              <w:bottom w:w="80" w:type="dxa"/>
              <w:start w:w="120" w:type="dxa"/>
              <w:end w:w="120" w:type="dxa"/>
            </w:tcMar>
            <w:vAlign w:val="center"/>
          </w:tcPr>
          <w:p>
            <w:pPr>
              <w:spacing w:after="0"/>
            </w:pPr>
            <w:r>
              <w:rPr>
                <w:rFonts w:ascii="Calibri" w:hAnsi="Calibri" w:eastAsia="Microsoft YaHei"/>
                <w:b w:val="0"/>
                <w:color w:val="111827"/>
                <w:sz w:val="18"/>
              </w:rPr>
              <w:t>组织、用户、角色、岗位、权限字典、审计与工单全景</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gas_manager</w:t>
            </w:r>
          </w:p>
        </w:tc>
        <w:tc>
          <w:tcPr>
            <w:tcW w:type="dxa" w:w="1700"/>
            <w:tcMar>
              <w:top w:w="80" w:type="dxa"/>
              <w:bottom w:w="80" w:type="dxa"/>
              <w:start w:w="120" w:type="dxa"/>
              <w:end w:w="120" w:type="dxa"/>
            </w:tcMar>
            <w:vAlign w:val="center"/>
          </w:tcPr>
          <w:p>
            <w:pPr>
              <w:spacing w:after="0"/>
            </w:pPr>
            <w:r>
              <w:rPr>
                <w:rFonts w:ascii="Calibri" w:hAnsi="Calibri" w:eastAsia="Microsoft YaHei"/>
                <w:b w:val="0"/>
                <w:color w:val="111827"/>
                <w:sz w:val="18"/>
              </w:rPr>
              <w:t>Demo@123456</w:t>
            </w:r>
          </w:p>
        </w:tc>
        <w:tc>
          <w:tcPr>
            <w:tcW w:type="dxa" w:w="2300"/>
            <w:tcMar>
              <w:top w:w="80" w:type="dxa"/>
              <w:bottom w:w="80" w:type="dxa"/>
              <w:start w:w="120" w:type="dxa"/>
              <w:end w:w="120" w:type="dxa"/>
            </w:tcMar>
            <w:vAlign w:val="center"/>
          </w:tcPr>
          <w:p>
            <w:pPr>
              <w:spacing w:after="0"/>
            </w:pPr>
            <w:r>
              <w:rPr>
                <w:rFonts w:ascii="Calibri" w:hAnsi="Calibri" w:eastAsia="Microsoft YaHei"/>
                <w:b w:val="0"/>
                <w:color w:val="111827"/>
                <w:sz w:val="18"/>
              </w:rPr>
              <w:t>燃气 GIS 管理员</w:t>
            </w:r>
          </w:p>
        </w:tc>
        <w:tc>
          <w:tcPr>
            <w:tcW w:type="dxa" w:w="3860"/>
            <w:tcMar>
              <w:top w:w="80" w:type="dxa"/>
              <w:bottom w:w="80" w:type="dxa"/>
              <w:start w:w="120" w:type="dxa"/>
              <w:end w:w="120" w:type="dxa"/>
            </w:tcMar>
            <w:vAlign w:val="center"/>
          </w:tcPr>
          <w:p>
            <w:pPr>
              <w:spacing w:after="0"/>
            </w:pPr>
            <w:r>
              <w:rPr>
                <w:rFonts w:ascii="Calibri" w:hAnsi="Calibri" w:eastAsia="Microsoft YaHei"/>
                <w:b w:val="0"/>
                <w:color w:val="111827"/>
                <w:sz w:val="18"/>
              </w:rPr>
              <w:t>仅进入燃气业务驾驶舱，验证跨业务隔离</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wangwu</w:t>
            </w:r>
          </w:p>
        </w:tc>
        <w:tc>
          <w:tcPr>
            <w:tcW w:type="dxa" w:w="1700"/>
            <w:tcMar>
              <w:top w:w="80" w:type="dxa"/>
              <w:bottom w:w="80" w:type="dxa"/>
              <w:start w:w="120" w:type="dxa"/>
              <w:end w:w="120" w:type="dxa"/>
            </w:tcMar>
            <w:vAlign w:val="center"/>
          </w:tcPr>
          <w:p>
            <w:pPr>
              <w:spacing w:after="0"/>
            </w:pPr>
            <w:r>
              <w:rPr>
                <w:rFonts w:ascii="Calibri" w:hAnsi="Calibri" w:eastAsia="Microsoft YaHei"/>
                <w:b w:val="0"/>
                <w:color w:val="111827"/>
                <w:sz w:val="18"/>
              </w:rPr>
              <w:t>Demo@123456</w:t>
            </w:r>
          </w:p>
        </w:tc>
        <w:tc>
          <w:tcPr>
            <w:tcW w:type="dxa" w:w="2300"/>
            <w:tcMar>
              <w:top w:w="80" w:type="dxa"/>
              <w:bottom w:w="80" w:type="dxa"/>
              <w:start w:w="120" w:type="dxa"/>
              <w:end w:w="120" w:type="dxa"/>
            </w:tcMar>
            <w:vAlign w:val="center"/>
          </w:tcPr>
          <w:p>
            <w:pPr>
              <w:spacing w:after="0"/>
            </w:pPr>
            <w:r>
              <w:rPr>
                <w:rFonts w:ascii="Calibri" w:hAnsi="Calibri" w:eastAsia="Microsoft YaHei"/>
                <w:b w:val="0"/>
                <w:color w:val="111827"/>
                <w:sz w:val="18"/>
              </w:rPr>
              <w:t>甲方调度管理员</w:t>
            </w:r>
          </w:p>
        </w:tc>
        <w:tc>
          <w:tcPr>
            <w:tcW w:type="dxa" w:w="3860"/>
            <w:tcMar>
              <w:top w:w="80" w:type="dxa"/>
              <w:bottom w:w="80" w:type="dxa"/>
              <w:start w:w="120" w:type="dxa"/>
              <w:end w:w="120" w:type="dxa"/>
            </w:tcMar>
            <w:vAlign w:val="center"/>
          </w:tcPr>
          <w:p>
            <w:pPr>
              <w:spacing w:after="0"/>
            </w:pPr>
            <w:r>
              <w:rPr>
                <w:rFonts w:ascii="Calibri" w:hAnsi="Calibri" w:eastAsia="Microsoft YaHei"/>
                <w:b w:val="0"/>
                <w:color w:val="111827"/>
                <w:sz w:val="18"/>
              </w:rPr>
              <w:t>建单、提交、派单、复核、关闭</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lisi</w:t>
            </w:r>
          </w:p>
        </w:tc>
        <w:tc>
          <w:tcPr>
            <w:tcW w:type="dxa" w:w="1700"/>
            <w:tcMar>
              <w:top w:w="80" w:type="dxa"/>
              <w:bottom w:w="80" w:type="dxa"/>
              <w:start w:w="120" w:type="dxa"/>
              <w:end w:w="120" w:type="dxa"/>
            </w:tcMar>
            <w:vAlign w:val="center"/>
          </w:tcPr>
          <w:p>
            <w:pPr>
              <w:spacing w:after="0"/>
            </w:pPr>
            <w:r>
              <w:rPr>
                <w:rFonts w:ascii="Calibri" w:hAnsi="Calibri" w:eastAsia="Microsoft YaHei"/>
                <w:b w:val="0"/>
                <w:color w:val="111827"/>
                <w:sz w:val="18"/>
              </w:rPr>
              <w:t>Demo@123456</w:t>
            </w:r>
          </w:p>
        </w:tc>
        <w:tc>
          <w:tcPr>
            <w:tcW w:type="dxa" w:w="2300"/>
            <w:tcMar>
              <w:top w:w="80" w:type="dxa"/>
              <w:bottom w:w="80" w:type="dxa"/>
              <w:start w:w="120" w:type="dxa"/>
              <w:end w:w="120" w:type="dxa"/>
            </w:tcMar>
            <w:vAlign w:val="center"/>
          </w:tcPr>
          <w:p>
            <w:pPr>
              <w:spacing w:after="0"/>
            </w:pPr>
            <w:r>
              <w:rPr>
                <w:rFonts w:ascii="Calibri" w:hAnsi="Calibri" w:eastAsia="Microsoft YaHei"/>
                <w:b w:val="0"/>
                <w:color w:val="111827"/>
                <w:sz w:val="18"/>
              </w:rPr>
              <w:t>现场施工人员</w:t>
            </w:r>
          </w:p>
        </w:tc>
        <w:tc>
          <w:tcPr>
            <w:tcW w:type="dxa" w:w="3860"/>
            <w:tcMar>
              <w:top w:w="80" w:type="dxa"/>
              <w:bottom w:w="80" w:type="dxa"/>
              <w:start w:w="120" w:type="dxa"/>
              <w:end w:w="120" w:type="dxa"/>
            </w:tcMar>
            <w:vAlign w:val="center"/>
          </w:tcPr>
          <w:p>
            <w:pPr>
              <w:spacing w:after="0"/>
            </w:pPr>
            <w:r>
              <w:rPr>
                <w:rFonts w:ascii="Calibri" w:hAnsi="Calibri" w:eastAsia="Microsoft YaHei"/>
                <w:b w:val="0"/>
                <w:color w:val="111827"/>
                <w:sz w:val="18"/>
              </w:rPr>
              <w:t>候选任务、认领、处理、转派、评论、附件</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zhaoliu</w:t>
            </w:r>
          </w:p>
        </w:tc>
        <w:tc>
          <w:tcPr>
            <w:tcW w:type="dxa" w:w="1700"/>
            <w:tcMar>
              <w:top w:w="80" w:type="dxa"/>
              <w:bottom w:w="80" w:type="dxa"/>
              <w:start w:w="120" w:type="dxa"/>
              <w:end w:w="120" w:type="dxa"/>
            </w:tcMar>
            <w:vAlign w:val="center"/>
          </w:tcPr>
          <w:p>
            <w:pPr>
              <w:spacing w:after="0"/>
            </w:pPr>
            <w:r>
              <w:rPr>
                <w:rFonts w:ascii="Calibri" w:hAnsi="Calibri" w:eastAsia="Microsoft YaHei"/>
                <w:b w:val="0"/>
                <w:color w:val="111827"/>
                <w:sz w:val="18"/>
              </w:rPr>
              <w:t>Demo@123456</w:t>
            </w:r>
          </w:p>
        </w:tc>
        <w:tc>
          <w:tcPr>
            <w:tcW w:type="dxa" w:w="2300"/>
            <w:tcMar>
              <w:top w:w="80" w:type="dxa"/>
              <w:bottom w:w="80" w:type="dxa"/>
              <w:start w:w="120" w:type="dxa"/>
              <w:end w:w="120" w:type="dxa"/>
            </w:tcMar>
            <w:vAlign w:val="center"/>
          </w:tcPr>
          <w:p>
            <w:pPr>
              <w:spacing w:after="0"/>
            </w:pPr>
            <w:r>
              <w:rPr>
                <w:rFonts w:ascii="Calibri" w:hAnsi="Calibri" w:eastAsia="Microsoft YaHei"/>
                <w:b w:val="0"/>
                <w:color w:val="111827"/>
                <w:sz w:val="18"/>
              </w:rPr>
              <w:t>现场施工人员</w:t>
            </w:r>
          </w:p>
        </w:tc>
        <w:tc>
          <w:tcPr>
            <w:tcW w:type="dxa" w:w="3860"/>
            <w:tcMar>
              <w:top w:w="80" w:type="dxa"/>
              <w:bottom w:w="80" w:type="dxa"/>
              <w:start w:w="120" w:type="dxa"/>
              <w:end w:w="120" w:type="dxa"/>
            </w:tcMar>
            <w:vAlign w:val="center"/>
          </w:tcPr>
          <w:p>
            <w:pPr>
              <w:spacing w:after="0"/>
            </w:pPr>
            <w:r>
              <w:rPr>
                <w:rFonts w:ascii="Calibri" w:hAnsi="Calibri" w:eastAsia="Microsoft YaHei"/>
                <w:b w:val="0"/>
                <w:color w:val="111827"/>
                <w:sz w:val="18"/>
              </w:rPr>
              <w:t>与 lisi 竞争认领，验证单任务只允许一人成功</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regulator</w:t>
            </w:r>
          </w:p>
        </w:tc>
        <w:tc>
          <w:tcPr>
            <w:tcW w:type="dxa" w:w="1700"/>
            <w:tcMar>
              <w:top w:w="80" w:type="dxa"/>
              <w:bottom w:w="80" w:type="dxa"/>
              <w:start w:w="120" w:type="dxa"/>
              <w:end w:w="120" w:type="dxa"/>
            </w:tcMar>
            <w:vAlign w:val="center"/>
          </w:tcPr>
          <w:p>
            <w:pPr>
              <w:spacing w:after="0"/>
            </w:pPr>
            <w:r>
              <w:rPr>
                <w:rFonts w:ascii="Calibri" w:hAnsi="Calibri" w:eastAsia="Microsoft YaHei"/>
                <w:b w:val="0"/>
                <w:color w:val="111827"/>
                <w:sz w:val="18"/>
              </w:rPr>
              <w:t>Demo@123456</w:t>
            </w:r>
          </w:p>
        </w:tc>
        <w:tc>
          <w:tcPr>
            <w:tcW w:type="dxa" w:w="2300"/>
            <w:tcMar>
              <w:top w:w="80" w:type="dxa"/>
              <w:bottom w:w="80" w:type="dxa"/>
              <w:start w:w="120" w:type="dxa"/>
              <w:end w:w="120" w:type="dxa"/>
            </w:tcMar>
            <w:vAlign w:val="center"/>
          </w:tcPr>
          <w:p>
            <w:pPr>
              <w:spacing w:after="0"/>
            </w:pPr>
            <w:r>
              <w:rPr>
                <w:rFonts w:ascii="Calibri" w:hAnsi="Calibri" w:eastAsia="Microsoft YaHei"/>
                <w:b w:val="0"/>
                <w:color w:val="111827"/>
                <w:sz w:val="18"/>
              </w:rPr>
              <w:t>监管复核人员</w:t>
            </w:r>
          </w:p>
        </w:tc>
        <w:tc>
          <w:tcPr>
            <w:tcW w:type="dxa" w:w="3860"/>
            <w:tcMar>
              <w:top w:w="80" w:type="dxa"/>
              <w:bottom w:w="80" w:type="dxa"/>
              <w:start w:w="120" w:type="dxa"/>
              <w:end w:w="120" w:type="dxa"/>
            </w:tcMar>
            <w:vAlign w:val="center"/>
          </w:tcPr>
          <w:p>
            <w:pPr>
              <w:spacing w:after="0"/>
            </w:pPr>
            <w:r>
              <w:rPr>
                <w:rFonts w:ascii="Calibri" w:hAnsi="Calibri" w:eastAsia="Microsoft YaHei"/>
                <w:b w:val="0"/>
                <w:color w:val="111827"/>
                <w:sz w:val="18"/>
              </w:rPr>
              <w:t>按组织范围查看、复核、催办和关闭</w:t>
            </w:r>
          </w:p>
        </w:tc>
      </w:tr>
    </w:tbl>
    <w:p>
      <w:pPr>
        <w:keepLines w:val="0"/>
        <w:spacing w:before="0" w:after="160"/>
      </w:pPr>
      <w:r>
        <w:rPr>
          <w:rFonts w:ascii="Calibri" w:hAnsi="Calibri" w:eastAsia="Microsoft YaHei"/>
          <w:b w:val="0"/>
          <w:i/>
          <w:color w:val="9B1C1C"/>
          <w:sz w:val="19"/>
        </w:rPr>
        <w:t>注意：以上为演示环境默认口令，生产环境必须强制修改并启用更强认证策略。</w:t>
      </w:r>
    </w:p>
    <w:p>
      <w:pPr>
        <w:pStyle w:val="Heading1"/>
      </w:pPr>
      <w:r>
        <w:t>2. 统一登录与应用路由</w:t>
      </w:r>
    </w:p>
    <w:p>
      <w:pPr>
        <w:spacing w:after="80" w:line="300" w:lineRule="auto"/>
        <w:ind w:left="540" w:hanging="271"/>
      </w:pPr>
      <w:r>
        <w:rPr>
          <w:rFonts w:ascii="Calibri" w:hAnsi="Calibri" w:eastAsia="Microsoft YaHei"/>
          <w:b/>
          <w:color w:val="1F4D78"/>
          <w:sz w:val="22"/>
        </w:rPr>
        <w:t xml:space="preserve">1. </w:t>
      </w:r>
      <w:r>
        <w:rPr>
          <w:rFonts w:ascii="Calibri" w:hAnsi="Calibri" w:eastAsia="Microsoft YaHei"/>
          <w:b w:val="0"/>
          <w:color w:val="111827"/>
          <w:sz w:val="22"/>
        </w:rPr>
        <w:t>打开 http://127.0.0.1:8000/login，统一登录只输入用户名和密码，不输入租户编码。</w:t>
      </w:r>
    </w:p>
    <w:p>
      <w:pPr>
        <w:spacing w:after="80" w:line="300" w:lineRule="auto"/>
        <w:ind w:left="540" w:hanging="271"/>
      </w:pPr>
      <w:r>
        <w:rPr>
          <w:rFonts w:ascii="Calibri" w:hAnsi="Calibri" w:eastAsia="Microsoft YaHei"/>
          <w:b/>
          <w:color w:val="1F4D78"/>
          <w:sz w:val="22"/>
        </w:rPr>
        <w:t xml:space="preserve">2. </w:t>
      </w:r>
      <w:r>
        <w:rPr>
          <w:rFonts w:ascii="Calibri" w:hAnsi="Calibri" w:eastAsia="Microsoft YaHei"/>
          <w:b w:val="0"/>
          <w:color w:val="111827"/>
          <w:sz w:val="22"/>
        </w:rPr>
        <w:t>系统根据全局登录名识别平台 root 或租户账号，并建立对应城市租户的会话上下文。</w:t>
      </w:r>
    </w:p>
    <w:p>
      <w:pPr>
        <w:spacing w:after="80" w:line="300" w:lineRule="auto"/>
        <w:ind w:left="540" w:hanging="271"/>
      </w:pPr>
      <w:r>
        <w:rPr>
          <w:rFonts w:ascii="Calibri" w:hAnsi="Calibri" w:eastAsia="Microsoft YaHei"/>
          <w:b/>
          <w:color w:val="1F4D78"/>
          <w:sz w:val="22"/>
        </w:rPr>
        <w:t xml:space="preserve">3. </w:t>
      </w:r>
      <w:r>
        <w:rPr>
          <w:rFonts w:ascii="Calibri" w:hAnsi="Calibri" w:eastAsia="Microsoft YaHei"/>
          <w:b w:val="0"/>
          <w:color w:val="111827"/>
          <w:sz w:val="22"/>
        </w:rPr>
        <w:t>租户管理员进入应用导航；业务系统管理员直接进入已授权业务驾驶舱；工程人员直接进入工单中心。</w:t>
      </w:r>
    </w:p>
    <w:p>
      <w:pPr>
        <w:spacing w:after="80" w:line="300" w:lineRule="auto"/>
        <w:ind w:left="540" w:hanging="271"/>
      </w:pPr>
      <w:r>
        <w:rPr>
          <w:rFonts w:ascii="Calibri" w:hAnsi="Calibri" w:eastAsia="Microsoft YaHei"/>
          <w:b/>
          <w:color w:val="1F4D78"/>
          <w:sz w:val="22"/>
        </w:rPr>
        <w:t xml:space="preserve">4. </w:t>
      </w:r>
      <w:r>
        <w:rPr>
          <w:rFonts w:ascii="Calibri" w:hAnsi="Calibri" w:eastAsia="Microsoft YaHei"/>
          <w:b w:val="0"/>
          <w:color w:val="111827"/>
          <w:sz w:val="22"/>
        </w:rPr>
        <w:t>页面右上角显示当前统一登录用户名，演示切换账号时应先核对该位置。</w:t>
      </w:r>
    </w:p>
    <w:p>
      <w:pPr>
        <w:keepNext/>
        <w:spacing w:before="80" w:after="40"/>
        <w:jc w:val="center"/>
      </w:pPr>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01-unified-login.png"/>
                    <pic:cNvPicPr/>
                  </pic:nvPicPr>
                  <pic:blipFill>
                    <a:blip r:embed="rId11"/>
                    <a:stretch>
                      <a:fillRect/>
                    </a:stretch>
                  </pic:blipFill>
                  <pic:spPr>
                    <a:xfrm>
                      <a:off x="0" y="0"/>
                      <a:ext cx="5806440" cy="4032250"/>
                    </a:xfrm>
                    <a:prstGeom prst="rect"/>
                  </pic:spPr>
                </pic:pic>
              </a:graphicData>
            </a:graphic>
          </wp:inline>
        </w:drawing>
      </w:r>
    </w:p>
    <w:p>
      <w:pPr>
        <w:keepLines/>
        <w:spacing w:after="140"/>
        <w:jc w:val="center"/>
      </w:pPr>
      <w:r>
        <w:rPr>
          <w:rFonts w:ascii="Calibri" w:hAnsi="Calibri" w:eastAsia="Microsoft YaHei"/>
          <w:b w:val="0"/>
          <w:i/>
          <w:color w:val="667085"/>
          <w:sz w:val="18"/>
        </w:rPr>
        <w:t>图 1  统一登录中心：用户名 + 密码，系统自动识别租户与身份</w:t>
      </w:r>
    </w:p>
    <w:p>
      <w:pPr>
        <w:keepNext/>
        <w:spacing w:before="80" w:after="40"/>
        <w:jc w:val="center"/>
      </w:pPr>
      <w:r>
        <w:drawing>
          <wp:inline xmlns:a="http://schemas.openxmlformats.org/drawingml/2006/main" xmlns:pic="http://schemas.openxmlformats.org/drawingml/2006/picture">
            <wp:extent cx="5806440" cy="4033948"/>
            <wp:docPr id="2" name="Picture 2"/>
            <wp:cNvGraphicFramePr>
              <a:graphicFrameLocks noChangeAspect="1"/>
            </wp:cNvGraphicFramePr>
            <a:graphic>
              <a:graphicData uri="http://schemas.openxmlformats.org/drawingml/2006/picture">
                <pic:pic>
                  <pic:nvPicPr>
                    <pic:cNvPr id="0" name="02-application-portal.png"/>
                    <pic:cNvPicPr/>
                  </pic:nvPicPr>
                  <pic:blipFill>
                    <a:blip r:embed="rId12"/>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2  租户管理员应用导航：权限中心、工单中心与各业务驾驶舱</w:t>
      </w:r>
    </w:p>
    <w:p>
      <w:pPr>
        <w:pStyle w:val="Heading1"/>
      </w:pPr>
      <w:r>
        <w:t>3. 权限管理演示</w:t>
      </w:r>
    </w:p>
    <w:p>
      <w:pPr>
        <w:pStyle w:val="Heading2"/>
      </w:pPr>
      <w:r>
        <w:t>3.1 组织树：先看可见边界，再看组织明细</w:t>
      </w:r>
    </w:p>
    <w:p>
      <w:pPr>
        <w:spacing w:after="80" w:line="300" w:lineRule="auto"/>
        <w:ind w:left="540" w:hanging="271"/>
      </w:pPr>
      <w:r>
        <w:rPr>
          <w:rFonts w:ascii="Calibri" w:hAnsi="Calibri" w:eastAsia="Microsoft YaHei"/>
          <w:b/>
          <w:color w:val="1F4D78"/>
          <w:sz w:val="22"/>
        </w:rPr>
        <w:t xml:space="preserve">1. </w:t>
      </w:r>
      <w:r>
        <w:rPr>
          <w:rFonts w:ascii="Calibri" w:hAnsi="Calibri" w:eastAsia="Microsoft YaHei"/>
          <w:b w:val="0"/>
          <w:color w:val="111827"/>
          <w:sz w:val="22"/>
        </w:rPr>
        <w:t>使用 admin 登录，进入“组织管理”。左侧显示当前账号可见的全部组织树，右侧显示所选组织的表单明细。</w:t>
      </w:r>
    </w:p>
    <w:p>
      <w:pPr>
        <w:spacing w:after="80" w:line="300" w:lineRule="auto"/>
        <w:ind w:left="540" w:hanging="271"/>
      </w:pPr>
      <w:r>
        <w:rPr>
          <w:rFonts w:ascii="Calibri" w:hAnsi="Calibri" w:eastAsia="Microsoft YaHei"/>
          <w:b/>
          <w:color w:val="1F4D78"/>
          <w:sz w:val="22"/>
        </w:rPr>
        <w:t xml:space="preserve">2. </w:t>
      </w:r>
      <w:r>
        <w:rPr>
          <w:rFonts w:ascii="Calibri" w:hAnsi="Calibri" w:eastAsia="Microsoft YaHei"/>
          <w:b w:val="0"/>
          <w:color w:val="111827"/>
          <w:sz w:val="22"/>
        </w:rPr>
        <w:t>点击左侧任一组织，核对右侧组织编码、名称、类型、上级组织、路径、排序、状态和成员数量同步变化。</w:t>
      </w:r>
    </w:p>
    <w:p>
      <w:pPr>
        <w:spacing w:after="80" w:line="300" w:lineRule="auto"/>
        <w:ind w:left="540" w:hanging="271"/>
      </w:pPr>
      <w:r>
        <w:rPr>
          <w:rFonts w:ascii="Calibri" w:hAnsi="Calibri" w:eastAsia="Microsoft YaHei"/>
          <w:b/>
          <w:color w:val="1F4D78"/>
          <w:sz w:val="22"/>
        </w:rPr>
        <w:t xml:space="preserve">3. </w:t>
      </w:r>
      <w:r>
        <w:rPr>
          <w:rFonts w:ascii="Calibri" w:hAnsi="Calibri" w:eastAsia="Microsoft YaHei"/>
          <w:b w:val="0"/>
          <w:color w:val="111827"/>
          <w:sz w:val="22"/>
        </w:rPr>
        <w:t>展开甲方、监管方、监理方、施工方、软件平台方，说明组织是实体组织；项目不是组织节点，而是数据权限载体。</w:t>
      </w:r>
    </w:p>
    <w:p>
      <w:pPr>
        <w:spacing w:after="80" w:line="300" w:lineRule="auto"/>
        <w:ind w:left="540" w:hanging="271"/>
      </w:pPr>
      <w:r>
        <w:rPr>
          <w:rFonts w:ascii="Calibri" w:hAnsi="Calibri" w:eastAsia="Microsoft YaHei"/>
          <w:b/>
          <w:color w:val="1F4D78"/>
          <w:sz w:val="22"/>
        </w:rPr>
        <w:t xml:space="preserve">4. </w:t>
      </w:r>
      <w:r>
        <w:rPr>
          <w:rFonts w:ascii="Calibri" w:hAnsi="Calibri" w:eastAsia="Microsoft YaHei"/>
          <w:b w:val="0"/>
          <w:color w:val="111827"/>
          <w:sz w:val="22"/>
        </w:rPr>
        <w:t>切换为受限用户时，组织树必须只返回数据范围允许的节点及必要祖先路径，不能依赖前端隐藏。</w:t>
      </w:r>
    </w:p>
    <w:p>
      <w:pPr>
        <w:keepNext/>
        <w:spacing w:before="80" w:after="40"/>
        <w:jc w:val="center"/>
      </w:pPr>
      <w:r>
        <w:drawing>
          <wp:inline xmlns:a="http://schemas.openxmlformats.org/drawingml/2006/main" xmlns:pic="http://schemas.openxmlformats.org/drawingml/2006/picture">
            <wp:extent cx="5806440" cy="4033948"/>
            <wp:docPr id="3" name="Picture 3"/>
            <wp:cNvGraphicFramePr>
              <a:graphicFrameLocks noChangeAspect="1"/>
            </wp:cNvGraphicFramePr>
            <a:graphic>
              <a:graphicData uri="http://schemas.openxmlformats.org/drawingml/2006/picture">
                <pic:pic>
                  <pic:nvPicPr>
                    <pic:cNvPr id="0" name="03-organizations.png"/>
                    <pic:cNvPicPr/>
                  </pic:nvPicPr>
                  <pic:blipFill>
                    <a:blip r:embed="rId13"/>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3  组织管理：左侧树形导航，右侧组织表单与直属成员</w:t>
      </w:r>
    </w:p>
    <w:p>
      <w:pPr>
        <w:pStyle w:val="Heading2"/>
      </w:pPr>
      <w:r>
        <w:t>3.2 用户：一个用户可属于多个组织</w:t>
      </w:r>
    </w:p>
    <w:p>
      <w:pPr>
        <w:keepLines w:val="0"/>
        <w:spacing w:before="0"/>
      </w:pPr>
      <w:r>
        <w:rPr>
          <w:rFonts w:ascii="Calibri" w:hAnsi="Calibri" w:eastAsia="Microsoft YaHei"/>
          <w:b w:val="0"/>
          <w:i w:val="0"/>
        </w:rPr>
        <w:t>用户列表以列表方式呈现组织、角色、岗位的挂接摘要；点击详情后再查看具体卡片。一个用户可以拥有多个组织成员关系，每条关系分别绑定角色与岗位，避免把‘用户全局角色’误当成跨组织授权。</w:t>
      </w:r>
    </w:p>
    <w:p>
      <w:pPr>
        <w:keepNext/>
        <w:spacing w:before="80" w:after="40"/>
        <w:jc w:val="center"/>
      </w:pPr>
      <w:r>
        <w:drawing>
          <wp:inline xmlns:a="http://schemas.openxmlformats.org/drawingml/2006/main" xmlns:pic="http://schemas.openxmlformats.org/drawingml/2006/picture">
            <wp:extent cx="5806440" cy="4033948"/>
            <wp:docPr id="4" name="Picture 4"/>
            <wp:cNvGraphicFramePr>
              <a:graphicFrameLocks noChangeAspect="1"/>
            </wp:cNvGraphicFramePr>
            <a:graphic>
              <a:graphicData uri="http://schemas.openxmlformats.org/drawingml/2006/picture">
                <pic:pic>
                  <pic:nvPicPr>
                    <pic:cNvPr id="0" name="04-users.png"/>
                    <pic:cNvPicPr/>
                  </pic:nvPicPr>
                  <pic:blipFill>
                    <a:blip r:embed="rId14"/>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4  用户列表：直接展示所属组织、组织内角色和组织内岗位</w:t>
      </w:r>
    </w:p>
    <w:p>
      <w:pPr>
        <w:keepNext/>
        <w:spacing w:before="80" w:after="40"/>
        <w:jc w:val="center"/>
      </w:pPr>
      <w:r>
        <w:drawing>
          <wp:inline xmlns:a="http://schemas.openxmlformats.org/drawingml/2006/main" xmlns:pic="http://schemas.openxmlformats.org/drawingml/2006/picture">
            <wp:extent cx="5806440" cy="4032250"/>
            <wp:docPr id="5" name="Picture 5"/>
            <wp:cNvGraphicFramePr>
              <a:graphicFrameLocks noChangeAspect="1"/>
            </wp:cNvGraphicFramePr>
            <a:graphic>
              <a:graphicData uri="http://schemas.openxmlformats.org/drawingml/2006/picture">
                <pic:pic>
                  <pic:nvPicPr>
                    <pic:cNvPr id="0" name="05-user-detail-gas-manager.png"/>
                    <pic:cNvPicPr/>
                  </pic:nvPicPr>
                  <pic:blipFill>
                    <a:blip r:embed="rId15"/>
                    <a:stretch>
                      <a:fillRect/>
                    </a:stretch>
                  </pic:blipFill>
                  <pic:spPr>
                    <a:xfrm>
                      <a:off x="0" y="0"/>
                      <a:ext cx="5806440" cy="4032250"/>
                    </a:xfrm>
                    <a:prstGeom prst="rect"/>
                  </pic:spPr>
                </pic:pic>
              </a:graphicData>
            </a:graphic>
          </wp:inline>
        </w:drawing>
      </w:r>
    </w:p>
    <w:p>
      <w:pPr>
        <w:keepLines/>
        <w:spacing w:after="140"/>
        <w:jc w:val="center"/>
      </w:pPr>
      <w:r>
        <w:rPr>
          <w:rFonts w:ascii="Calibri" w:hAnsi="Calibri" w:eastAsia="Microsoft YaHei"/>
          <w:b w:val="0"/>
          <w:i/>
          <w:color w:val="667085"/>
          <w:sz w:val="18"/>
        </w:rPr>
        <w:t>图 5  用户详情：燃气 GIS 管理员与燃气业务管理部的组织、角色、岗位绑定</w:t>
      </w:r>
    </w:p>
    <w:p>
      <w:pPr>
        <w:spacing w:after="80" w:line="300" w:lineRule="auto"/>
        <w:ind w:left="540" w:hanging="271"/>
      </w:pPr>
      <w:r>
        <w:rPr>
          <w:rFonts w:ascii="Calibri" w:hAnsi="Calibri" w:eastAsia="Microsoft YaHei"/>
          <w:b/>
          <w:color w:val="1F4D78"/>
          <w:sz w:val="22"/>
        </w:rPr>
        <w:t xml:space="preserve">1. </w:t>
      </w:r>
      <w:r>
        <w:rPr>
          <w:rFonts w:ascii="Calibri" w:hAnsi="Calibri" w:eastAsia="Microsoft YaHei"/>
          <w:b w:val="0"/>
          <w:color w:val="111827"/>
          <w:sz w:val="22"/>
        </w:rPr>
        <w:t>新增或编辑用户：维护登录名、显示名、启停状态；登录名在统一登录中心全局唯一。</w:t>
      </w:r>
    </w:p>
    <w:p>
      <w:pPr>
        <w:spacing w:after="80" w:line="300" w:lineRule="auto"/>
        <w:ind w:left="540" w:hanging="271"/>
      </w:pPr>
      <w:r>
        <w:rPr>
          <w:rFonts w:ascii="Calibri" w:hAnsi="Calibri" w:eastAsia="Microsoft YaHei"/>
          <w:b/>
          <w:color w:val="1F4D78"/>
          <w:sz w:val="22"/>
        </w:rPr>
        <w:t xml:space="preserve">2. </w:t>
      </w:r>
      <w:r>
        <w:rPr>
          <w:rFonts w:ascii="Calibri" w:hAnsi="Calibri" w:eastAsia="Microsoft YaHei"/>
          <w:b w:val="0"/>
          <w:color w:val="111827"/>
          <w:sz w:val="22"/>
        </w:rPr>
        <w:t>加入组织：为用户新增组织成员关系；同一用户可同时加入多个组织。</w:t>
      </w:r>
    </w:p>
    <w:p>
      <w:pPr>
        <w:spacing w:after="80" w:line="300" w:lineRule="auto"/>
        <w:ind w:left="540" w:hanging="271"/>
      </w:pPr>
      <w:r>
        <w:rPr>
          <w:rFonts w:ascii="Calibri" w:hAnsi="Calibri" w:eastAsia="Microsoft YaHei"/>
          <w:b/>
          <w:color w:val="1F4D78"/>
          <w:sz w:val="22"/>
        </w:rPr>
        <w:t xml:space="preserve">3. </w:t>
      </w:r>
      <w:r>
        <w:rPr>
          <w:rFonts w:ascii="Calibri" w:hAnsi="Calibri" w:eastAsia="Microsoft YaHei"/>
          <w:b w:val="0"/>
          <w:color w:val="111827"/>
          <w:sz w:val="22"/>
        </w:rPr>
        <w:t>绑定角色与岗位：角色决定允许的操作与数据范围，岗位表达任职语义，不应单独作为授权依据。</w:t>
      </w:r>
    </w:p>
    <w:p>
      <w:pPr>
        <w:spacing w:after="80" w:line="300" w:lineRule="auto"/>
        <w:ind w:left="540" w:hanging="271"/>
      </w:pPr>
      <w:r>
        <w:rPr>
          <w:rFonts w:ascii="Calibri" w:hAnsi="Calibri" w:eastAsia="Microsoft YaHei"/>
          <w:b/>
          <w:color w:val="1F4D78"/>
          <w:sz w:val="22"/>
        </w:rPr>
        <w:t xml:space="preserve">4. </w:t>
      </w:r>
      <w:r>
        <w:rPr>
          <w:rFonts w:ascii="Calibri" w:hAnsi="Calibri" w:eastAsia="Microsoft YaHei"/>
          <w:b w:val="0"/>
          <w:color w:val="111827"/>
          <w:sz w:val="22"/>
        </w:rPr>
        <w:t>授予系统和项目：用户还需具备业务系统入口授权及工程项目成员关系，才能在对应上下文访问业务数据。</w:t>
      </w:r>
    </w:p>
    <w:p>
      <w:pPr>
        <w:pStyle w:val="Heading2"/>
      </w:pPr>
      <w:r>
        <w:t>3.3 角色：操作权限与数据范围同时配置</w:t>
      </w:r>
    </w:p>
    <w:p>
      <w:pPr>
        <w:keepLines w:val="0"/>
        <w:spacing w:before="0"/>
      </w:pPr>
      <w:r>
        <w:rPr>
          <w:rFonts w:ascii="Calibri" w:hAnsi="Calibri" w:eastAsia="Microsoft YaHei"/>
          <w:b w:val="0"/>
          <w:i w:val="0"/>
        </w:rPr>
        <w:t>角色是权限集合。角色必须通过组织成员关系挂接到用户；每个权限还可配置 ALL、ORG、ORG_AND_CHILD、SELF 或 CUSTOM 数据范围。演示时需同时说明‘可以做什么’和‘可以对哪些数据做’。</w:t>
      </w:r>
    </w:p>
    <w:p>
      <w:pPr>
        <w:keepNext/>
        <w:spacing w:before="80" w:after="40"/>
        <w:jc w:val="center"/>
      </w:pPr>
      <w:r>
        <w:drawing>
          <wp:inline xmlns:a="http://schemas.openxmlformats.org/drawingml/2006/main" xmlns:pic="http://schemas.openxmlformats.org/drawingml/2006/picture">
            <wp:extent cx="5806440" cy="4033948"/>
            <wp:docPr id="6" name="Picture 6"/>
            <wp:cNvGraphicFramePr>
              <a:graphicFrameLocks noChangeAspect="1"/>
            </wp:cNvGraphicFramePr>
            <a:graphic>
              <a:graphicData uri="http://schemas.openxmlformats.org/drawingml/2006/picture">
                <pic:pic>
                  <pic:nvPicPr>
                    <pic:cNvPr id="0" name="06-roles.png"/>
                    <pic:cNvPicPr/>
                  </pic:nvPicPr>
                  <pic:blipFill>
                    <a:blip r:embed="rId16"/>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6  角色列表：角色类型、挂接组织、关联用户、权限数量和状态</w:t>
      </w:r>
    </w:p>
    <w:p>
      <w:pPr>
        <w:keepNext/>
        <w:spacing w:before="80" w:after="40"/>
        <w:jc w:val="center"/>
      </w:pPr>
      <w:r>
        <w:drawing>
          <wp:inline xmlns:a="http://schemas.openxmlformats.org/drawingml/2006/main" xmlns:pic="http://schemas.openxmlformats.org/drawingml/2006/picture">
            <wp:extent cx="5806440" cy="4033948"/>
            <wp:docPr id="7" name="Picture 7"/>
            <wp:cNvGraphicFramePr>
              <a:graphicFrameLocks noChangeAspect="1"/>
            </wp:cNvGraphicFramePr>
            <a:graphic>
              <a:graphicData uri="http://schemas.openxmlformats.org/drawingml/2006/picture">
                <pic:pic>
                  <pic:nvPicPr>
                    <pic:cNvPr id="0" name="07-role-detail-business-leader.png"/>
                    <pic:cNvPicPr/>
                  </pic:nvPicPr>
                  <pic:blipFill>
                    <a:blip r:embed="rId17"/>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7  角色详情：业务方向负责人挂接到多个业务管理组织和用户</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00"/>
        <w:gridCol w:w="4960"/>
        <w:gridCol w:w="2900"/>
      </w:tblGrid>
      <w:tr>
        <w:trPr>
          <w:tblHeader w:val="true"/>
        </w:trPr>
        <w:tc>
          <w:tcPr>
            <w:tcW w:type="dxa" w:w="15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数据范围</w:t>
            </w:r>
          </w:p>
        </w:tc>
        <w:tc>
          <w:tcPr>
            <w:tcW w:type="dxa" w:w="4960"/>
            <w:tcMar>
              <w:top w:w="80" w:type="dxa"/>
              <w:bottom w:w="80" w:type="dxa"/>
              <w:start w:w="120" w:type="dxa"/>
              <w:end w:w="120" w:type="dxa"/>
            </w:tcMar>
            <w:vAlign w:val="center"/>
            <w:shd w:fill="E8EEF5"/>
          </w:tcPr>
          <w:p>
            <w:pPr>
              <w:spacing w:after="0"/>
            </w:pPr>
            <w:r>
              <w:rPr>
                <w:rFonts w:ascii="Calibri" w:hAnsi="Calibri" w:eastAsia="Microsoft YaHei"/>
                <w:b/>
                <w:color w:val="0B2545"/>
                <w:sz w:val="18"/>
              </w:rPr>
              <w:t>含义</w:t>
            </w:r>
          </w:p>
        </w:tc>
        <w:tc>
          <w:tcPr>
            <w:tcW w:type="dxa" w:w="29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典型角色</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ALL</w:t>
            </w:r>
          </w:p>
        </w:tc>
        <w:tc>
          <w:tcPr>
            <w:tcW w:type="dxa" w:w="4960"/>
            <w:tcMar>
              <w:top w:w="80" w:type="dxa"/>
              <w:bottom w:w="80" w:type="dxa"/>
              <w:start w:w="120" w:type="dxa"/>
              <w:end w:w="120" w:type="dxa"/>
            </w:tcMar>
            <w:vAlign w:val="center"/>
          </w:tcPr>
          <w:p>
            <w:pPr>
              <w:spacing w:after="0"/>
            </w:pPr>
            <w:r>
              <w:rPr>
                <w:rFonts w:ascii="Calibri" w:hAnsi="Calibri" w:eastAsia="Microsoft YaHei"/>
                <w:b w:val="0"/>
                <w:color w:val="111827"/>
                <w:sz w:val="18"/>
              </w:rPr>
              <w:t>当前租户/系统/项目上下文内全部数据</w:t>
            </w:r>
          </w:p>
        </w:tc>
        <w:tc>
          <w:tcPr>
            <w:tcW w:type="dxa" w:w="2900"/>
            <w:tcMar>
              <w:top w:w="80" w:type="dxa"/>
              <w:bottom w:w="80" w:type="dxa"/>
              <w:start w:w="120" w:type="dxa"/>
              <w:end w:w="120" w:type="dxa"/>
            </w:tcMar>
            <w:vAlign w:val="center"/>
          </w:tcPr>
          <w:p>
            <w:pPr>
              <w:spacing w:after="0"/>
            </w:pPr>
            <w:r>
              <w:rPr>
                <w:rFonts w:ascii="Calibri" w:hAnsi="Calibri" w:eastAsia="Microsoft YaHei"/>
                <w:b w:val="0"/>
                <w:color w:val="111827"/>
                <w:sz w:val="18"/>
              </w:rPr>
              <w:t>系统管理员、总体甲方领导</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ORG</w:t>
            </w:r>
          </w:p>
        </w:tc>
        <w:tc>
          <w:tcPr>
            <w:tcW w:type="dxa" w:w="4960"/>
            <w:tcMar>
              <w:top w:w="80" w:type="dxa"/>
              <w:bottom w:w="80" w:type="dxa"/>
              <w:start w:w="120" w:type="dxa"/>
              <w:end w:w="120" w:type="dxa"/>
            </w:tcMar>
            <w:vAlign w:val="center"/>
          </w:tcPr>
          <w:p>
            <w:pPr>
              <w:spacing w:after="0"/>
            </w:pPr>
            <w:r>
              <w:rPr>
                <w:rFonts w:ascii="Calibri" w:hAnsi="Calibri" w:eastAsia="Microsoft YaHei"/>
                <w:b w:val="0"/>
                <w:color w:val="111827"/>
                <w:sz w:val="18"/>
              </w:rPr>
              <w:t>仅当前组织数据</w:t>
            </w:r>
          </w:p>
        </w:tc>
        <w:tc>
          <w:tcPr>
            <w:tcW w:type="dxa" w:w="2900"/>
            <w:tcMar>
              <w:top w:w="80" w:type="dxa"/>
              <w:bottom w:w="80" w:type="dxa"/>
              <w:start w:w="120" w:type="dxa"/>
              <w:end w:w="120" w:type="dxa"/>
            </w:tcMar>
            <w:vAlign w:val="center"/>
          </w:tcPr>
          <w:p>
            <w:pPr>
              <w:spacing w:after="0"/>
            </w:pPr>
            <w:r>
              <w:rPr>
                <w:rFonts w:ascii="Calibri" w:hAnsi="Calibri" w:eastAsia="Microsoft YaHei"/>
                <w:b w:val="0"/>
                <w:color w:val="111827"/>
                <w:sz w:val="18"/>
              </w:rPr>
              <w:t>监管复核人员</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ORG_AND_CHILD</w:t>
            </w:r>
          </w:p>
        </w:tc>
        <w:tc>
          <w:tcPr>
            <w:tcW w:type="dxa" w:w="4960"/>
            <w:tcMar>
              <w:top w:w="80" w:type="dxa"/>
              <w:bottom w:w="80" w:type="dxa"/>
              <w:start w:w="120" w:type="dxa"/>
              <w:end w:w="120" w:type="dxa"/>
            </w:tcMar>
            <w:vAlign w:val="center"/>
          </w:tcPr>
          <w:p>
            <w:pPr>
              <w:spacing w:after="0"/>
            </w:pPr>
            <w:r>
              <w:rPr>
                <w:rFonts w:ascii="Calibri" w:hAnsi="Calibri" w:eastAsia="Microsoft YaHei"/>
                <w:b w:val="0"/>
                <w:color w:val="111827"/>
                <w:sz w:val="18"/>
              </w:rPr>
              <w:t>当前组织及其下级组织</w:t>
            </w:r>
          </w:p>
        </w:tc>
        <w:tc>
          <w:tcPr>
            <w:tcW w:type="dxa" w:w="2900"/>
            <w:tcMar>
              <w:top w:w="80" w:type="dxa"/>
              <w:bottom w:w="80" w:type="dxa"/>
              <w:start w:w="120" w:type="dxa"/>
              <w:end w:w="120" w:type="dxa"/>
            </w:tcMar>
            <w:vAlign w:val="center"/>
          </w:tcPr>
          <w:p>
            <w:pPr>
              <w:spacing w:after="0"/>
            </w:pPr>
            <w:r>
              <w:rPr>
                <w:rFonts w:ascii="Calibri" w:hAnsi="Calibri" w:eastAsia="Microsoft YaHei"/>
                <w:b w:val="0"/>
                <w:color w:val="111827"/>
                <w:sz w:val="18"/>
              </w:rPr>
              <w:t>调度员、项目经理</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SELF</w:t>
            </w:r>
          </w:p>
        </w:tc>
        <w:tc>
          <w:tcPr>
            <w:tcW w:type="dxa" w:w="4960"/>
            <w:tcMar>
              <w:top w:w="80" w:type="dxa"/>
              <w:bottom w:w="80" w:type="dxa"/>
              <w:start w:w="120" w:type="dxa"/>
              <w:end w:w="120" w:type="dxa"/>
            </w:tcMar>
            <w:vAlign w:val="center"/>
          </w:tcPr>
          <w:p>
            <w:pPr>
              <w:spacing w:after="0"/>
            </w:pPr>
            <w:r>
              <w:rPr>
                <w:rFonts w:ascii="Calibri" w:hAnsi="Calibri" w:eastAsia="Microsoft YaHei"/>
                <w:b w:val="0"/>
                <w:color w:val="111827"/>
                <w:sz w:val="18"/>
              </w:rPr>
              <w:t>本人创建、本人处理或明确归属本人的数据</w:t>
            </w:r>
          </w:p>
        </w:tc>
        <w:tc>
          <w:tcPr>
            <w:tcW w:type="dxa" w:w="2900"/>
            <w:tcMar>
              <w:top w:w="80" w:type="dxa"/>
              <w:bottom w:w="80" w:type="dxa"/>
              <w:start w:w="120" w:type="dxa"/>
              <w:end w:w="120" w:type="dxa"/>
            </w:tcMar>
            <w:vAlign w:val="center"/>
          </w:tcPr>
          <w:p>
            <w:pPr>
              <w:spacing w:after="0"/>
            </w:pPr>
            <w:r>
              <w:rPr>
                <w:rFonts w:ascii="Calibri" w:hAnsi="Calibri" w:eastAsia="Microsoft YaHei"/>
                <w:b w:val="0"/>
                <w:color w:val="111827"/>
                <w:sz w:val="18"/>
              </w:rPr>
              <w:t>现场施工人员</w:t>
            </w:r>
          </w:p>
        </w:tc>
      </w:tr>
      <w:tr>
        <w:trPr>
          <w:cantSplit w:val="true"/>
        </w:trPr>
        <w:tc>
          <w:tcPr>
            <w:tcW w:type="dxa" w:w="1500"/>
            <w:tcMar>
              <w:top w:w="80" w:type="dxa"/>
              <w:bottom w:w="80" w:type="dxa"/>
              <w:start w:w="120" w:type="dxa"/>
              <w:end w:w="120" w:type="dxa"/>
            </w:tcMar>
            <w:vAlign w:val="center"/>
          </w:tcPr>
          <w:p>
            <w:pPr>
              <w:spacing w:after="0"/>
            </w:pPr>
            <w:r>
              <w:rPr>
                <w:rFonts w:ascii="Calibri" w:hAnsi="Calibri" w:eastAsia="Microsoft YaHei"/>
                <w:b w:val="0"/>
                <w:color w:val="111827"/>
                <w:sz w:val="18"/>
              </w:rPr>
              <w:t>CUSTOM</w:t>
            </w:r>
          </w:p>
        </w:tc>
        <w:tc>
          <w:tcPr>
            <w:tcW w:type="dxa" w:w="4960"/>
            <w:tcMar>
              <w:top w:w="80" w:type="dxa"/>
              <w:bottom w:w="80" w:type="dxa"/>
              <w:start w:w="120" w:type="dxa"/>
              <w:end w:w="120" w:type="dxa"/>
            </w:tcMar>
            <w:vAlign w:val="center"/>
          </w:tcPr>
          <w:p>
            <w:pPr>
              <w:spacing w:after="0"/>
            </w:pPr>
            <w:r>
              <w:rPr>
                <w:rFonts w:ascii="Calibri" w:hAnsi="Calibri" w:eastAsia="Microsoft YaHei"/>
                <w:b w:val="0"/>
                <w:color w:val="111827"/>
                <w:sz w:val="18"/>
              </w:rPr>
              <w:t>角色配置的指定组织集合</w:t>
            </w:r>
          </w:p>
        </w:tc>
        <w:tc>
          <w:tcPr>
            <w:tcW w:type="dxa" w:w="2900"/>
            <w:tcMar>
              <w:top w:w="80" w:type="dxa"/>
              <w:bottom w:w="80" w:type="dxa"/>
              <w:start w:w="120" w:type="dxa"/>
              <w:end w:w="120" w:type="dxa"/>
            </w:tcMar>
            <w:vAlign w:val="center"/>
          </w:tcPr>
          <w:p>
            <w:pPr>
              <w:spacing w:after="0"/>
            </w:pPr>
            <w:r>
              <w:rPr>
                <w:rFonts w:ascii="Calibri" w:hAnsi="Calibri" w:eastAsia="Microsoft YaHei"/>
                <w:b w:val="0"/>
                <w:color w:val="111827"/>
                <w:sz w:val="18"/>
              </w:rPr>
              <w:t>跨供水与排水的联合负责人</w:t>
            </w:r>
          </w:p>
        </w:tc>
      </w:tr>
    </w:tbl>
    <w:p>
      <w:pPr>
        <w:pStyle w:val="Heading2"/>
      </w:pPr>
      <w:r>
        <w:t>3.4 权限字典与审计</w:t>
      </w:r>
    </w:p>
    <w:p>
      <w:pPr>
        <w:keepNext/>
        <w:spacing w:before="80" w:after="40"/>
        <w:jc w:val="center"/>
      </w:pPr>
      <w:r>
        <w:drawing>
          <wp:inline xmlns:a="http://schemas.openxmlformats.org/drawingml/2006/main" xmlns:pic="http://schemas.openxmlformats.org/drawingml/2006/picture">
            <wp:extent cx="5806440" cy="4033948"/>
            <wp:docPr id="8" name="Picture 8"/>
            <wp:cNvGraphicFramePr>
              <a:graphicFrameLocks noChangeAspect="1"/>
            </wp:cNvGraphicFramePr>
            <a:graphic>
              <a:graphicData uri="http://schemas.openxmlformats.org/drawingml/2006/picture">
                <pic:pic>
                  <pic:nvPicPr>
                    <pic:cNvPr id="0" name="08-permissions.png"/>
                    <pic:cNvPicPr/>
                  </pic:nvPicPr>
                  <pic:blipFill>
                    <a:blip r:embed="rId18"/>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8  权限字典：权限编码、名称、资源类型、引用角色和可编辑状态</w:t>
      </w:r>
    </w:p>
    <w:p>
      <w:pPr>
        <w:keepNext/>
        <w:spacing w:before="80" w:after="40"/>
        <w:jc w:val="center"/>
      </w:pPr>
      <w:r>
        <w:drawing>
          <wp:inline xmlns:a="http://schemas.openxmlformats.org/drawingml/2006/main" xmlns:pic="http://schemas.openxmlformats.org/drawingml/2006/picture">
            <wp:extent cx="5806440" cy="4032250"/>
            <wp:docPr id="9" name="Picture 9"/>
            <wp:cNvGraphicFramePr>
              <a:graphicFrameLocks noChangeAspect="1"/>
            </wp:cNvGraphicFramePr>
            <a:graphic>
              <a:graphicData uri="http://schemas.openxmlformats.org/drawingml/2006/picture">
                <pic:pic>
                  <pic:nvPicPr>
                    <pic:cNvPr id="0" name="09-iam-audit.png"/>
                    <pic:cNvPicPr/>
                  </pic:nvPicPr>
                  <pic:blipFill>
                    <a:blip r:embed="rId19"/>
                    <a:stretch>
                      <a:fillRect/>
                    </a:stretch>
                  </pic:blipFill>
                  <pic:spPr>
                    <a:xfrm>
                      <a:off x="0" y="0"/>
                      <a:ext cx="5806440" cy="4032250"/>
                    </a:xfrm>
                    <a:prstGeom prst="rect"/>
                  </pic:spPr>
                </pic:pic>
              </a:graphicData>
            </a:graphic>
          </wp:inline>
        </w:drawing>
      </w:r>
    </w:p>
    <w:p>
      <w:pPr>
        <w:keepLines/>
        <w:spacing w:after="140"/>
        <w:jc w:val="center"/>
      </w:pPr>
      <w:r>
        <w:rPr>
          <w:rFonts w:ascii="Calibri" w:hAnsi="Calibri" w:eastAsia="Microsoft YaHei"/>
          <w:b w:val="0"/>
          <w:i/>
          <w:color w:val="667085"/>
          <w:sz w:val="18"/>
        </w:rPr>
        <w:t>图 9  IAM 审计：按实体类型、实体 ID、动作和操作人追溯变更</w:t>
      </w:r>
    </w:p>
    <w:p>
      <w:pPr>
        <w:spacing w:after="80" w:line="300" w:lineRule="auto"/>
        <w:ind w:left="540" w:hanging="271"/>
      </w:pPr>
      <w:r>
        <w:rPr>
          <w:rFonts w:ascii="Calibri" w:hAnsi="Calibri" w:eastAsia="Microsoft YaHei"/>
          <w:b/>
          <w:color w:val="009688"/>
          <w:sz w:val="22"/>
        </w:rPr>
        <w:t xml:space="preserve">• </w:t>
      </w:r>
      <w:r>
        <w:rPr>
          <w:rFonts w:ascii="Calibri" w:hAnsi="Calibri" w:eastAsia="Microsoft YaHei"/>
          <w:b w:val="0"/>
          <w:color w:val="111827"/>
          <w:sz w:val="22"/>
        </w:rPr>
        <w:t>权限编码采用 resource:action 形式，例如 workorder:dispatch、project:progress:view。</w:t>
      </w:r>
    </w:p>
    <w:p>
      <w:pPr>
        <w:spacing w:after="80" w:line="300" w:lineRule="auto"/>
        <w:ind w:left="540" w:hanging="271"/>
      </w:pPr>
      <w:r>
        <w:rPr>
          <w:rFonts w:ascii="Calibri" w:hAnsi="Calibri" w:eastAsia="Microsoft YaHei"/>
          <w:b/>
          <w:color w:val="009688"/>
          <w:sz w:val="22"/>
        </w:rPr>
        <w:t xml:space="preserve">• </w:t>
      </w:r>
      <w:r>
        <w:rPr>
          <w:rFonts w:ascii="Calibri" w:hAnsi="Calibri" w:eastAsia="Microsoft YaHei"/>
          <w:b w:val="0"/>
          <w:color w:val="111827"/>
          <w:sz w:val="22"/>
        </w:rPr>
        <w:t>内置权限用于稳定基线；自定义权限只应由租户内授权管理员维护，并记录变更前后差异。</w:t>
      </w:r>
    </w:p>
    <w:p>
      <w:pPr>
        <w:spacing w:after="80" w:line="300" w:lineRule="auto"/>
        <w:ind w:left="540" w:hanging="271"/>
      </w:pPr>
      <w:r>
        <w:rPr>
          <w:rFonts w:ascii="Calibri" w:hAnsi="Calibri" w:eastAsia="Microsoft YaHei"/>
          <w:b/>
          <w:color w:val="009688"/>
          <w:sz w:val="22"/>
        </w:rPr>
        <w:t xml:space="preserve">• </w:t>
      </w:r>
      <w:r>
        <w:rPr>
          <w:rFonts w:ascii="Calibri" w:hAnsi="Calibri" w:eastAsia="Microsoft YaHei"/>
          <w:b w:val="0"/>
          <w:color w:val="111827"/>
          <w:sz w:val="22"/>
        </w:rPr>
        <w:t>组织、用户、角色、岗位和权限的新增、修改、删除、绑定与解绑均应进入 IAM 审计。</w:t>
      </w:r>
    </w:p>
    <w:p>
      <w:pPr>
        <w:pStyle w:val="Heading2"/>
      </w:pPr>
      <w:r>
        <w:t>3.5 负向验证：业务系统彼此隔离</w:t>
      </w:r>
    </w:p>
    <w:p>
      <w:pPr>
        <w:keepLines w:val="0"/>
        <w:spacing w:before="0"/>
      </w:pPr>
      <w:r>
        <w:rPr>
          <w:rFonts w:ascii="Calibri" w:hAnsi="Calibri" w:eastAsia="Microsoft YaHei"/>
          <w:b w:val="0"/>
          <w:i w:val="0"/>
        </w:rPr>
        <w:t>退出 admin，使用 gas_manager 登录。系统应直接进入燃气 GIS 驾驶舱；手工访问供水驾驶舱应返回无权访问。该步骤证明业务入口授权在服务端校验，而不是只隐藏导航。</w:t>
      </w:r>
    </w:p>
    <w:p>
      <w:pPr>
        <w:keepNext/>
        <w:spacing w:before="80" w:after="40"/>
        <w:jc w:val="center"/>
      </w:pPr>
      <w:r>
        <w:drawing>
          <wp:inline xmlns:a="http://schemas.openxmlformats.org/drawingml/2006/main" xmlns:pic="http://schemas.openxmlformats.org/drawingml/2006/picture">
            <wp:extent cx="5806440" cy="4033948"/>
            <wp:docPr id="10" name="Picture 10"/>
            <wp:cNvGraphicFramePr>
              <a:graphicFrameLocks noChangeAspect="1"/>
            </wp:cNvGraphicFramePr>
            <a:graphic>
              <a:graphicData uri="http://schemas.openxmlformats.org/drawingml/2006/picture">
                <pic:pic>
                  <pic:nvPicPr>
                    <pic:cNvPr id="0" name="10-gas-gis-dashboard.png"/>
                    <pic:cNvPicPr/>
                  </pic:nvPicPr>
                  <pic:blipFill>
                    <a:blip r:embed="rId20"/>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10  燃气 GIS 管理员登录后的默认驾驶舱</w:t>
      </w:r>
    </w:p>
    <w:p>
      <w:pPr>
        <w:keepNext/>
        <w:spacing w:before="80" w:after="40"/>
        <w:jc w:val="center"/>
      </w:pPr>
      <w:r>
        <w:drawing>
          <wp:inline xmlns:a="http://schemas.openxmlformats.org/drawingml/2006/main" xmlns:pic="http://schemas.openxmlformats.org/drawingml/2006/picture">
            <wp:extent cx="5806440" cy="4032250"/>
            <wp:docPr id="11" name="Picture 11"/>
            <wp:cNvGraphicFramePr>
              <a:graphicFrameLocks noChangeAspect="1"/>
            </wp:cNvGraphicFramePr>
            <a:graphic>
              <a:graphicData uri="http://schemas.openxmlformats.org/drawingml/2006/picture">
                <pic:pic>
                  <pic:nvPicPr>
                    <pic:cNvPr id="0" name="11-cross-domain-denied.png"/>
                    <pic:cNvPicPr/>
                  </pic:nvPicPr>
                  <pic:blipFill>
                    <a:blip r:embed="rId21"/>
                    <a:stretch>
                      <a:fillRect/>
                    </a:stretch>
                  </pic:blipFill>
                  <pic:spPr>
                    <a:xfrm>
                      <a:off x="0" y="0"/>
                      <a:ext cx="5806440" cy="4032250"/>
                    </a:xfrm>
                    <a:prstGeom prst="rect"/>
                  </pic:spPr>
                </pic:pic>
              </a:graphicData>
            </a:graphic>
          </wp:inline>
        </w:drawing>
      </w:r>
    </w:p>
    <w:p>
      <w:pPr>
        <w:keepLines/>
        <w:spacing w:after="140"/>
        <w:jc w:val="center"/>
      </w:pPr>
      <w:r>
        <w:rPr>
          <w:rFonts w:ascii="Calibri" w:hAnsi="Calibri" w:eastAsia="Microsoft YaHei"/>
          <w:b w:val="0"/>
          <w:i/>
          <w:color w:val="667085"/>
          <w:sz w:val="18"/>
        </w:rPr>
        <w:t>图 11  燃气管理员访问供水驾驶舱时被服务端拒绝</w:t>
      </w:r>
    </w:p>
    <w:p>
      <w:pPr>
        <w:pStyle w:val="Heading1"/>
      </w:pPr>
      <w:r>
        <w:t>4. 工单流转演示</w:t>
      </w:r>
    </w:p>
    <w:p>
      <w:pPr>
        <w:keepNext/>
        <w:spacing w:before="80" w:after="40"/>
        <w:jc w:val="center"/>
      </w:pPr>
      <w:r>
        <w:drawing>
          <wp:inline xmlns:a="http://schemas.openxmlformats.org/drawingml/2006/main" xmlns:pic="http://schemas.openxmlformats.org/drawingml/2006/picture">
            <wp:extent cx="5806440" cy="1776088"/>
            <wp:docPr id="12" name="Picture 12"/>
            <wp:cNvGraphicFramePr>
              <a:graphicFrameLocks noChangeAspect="1"/>
            </wp:cNvGraphicFramePr>
            <a:graphic>
              <a:graphicData uri="http://schemas.openxmlformats.org/drawingml/2006/picture">
                <pic:pic>
                  <pic:nvPicPr>
                    <pic:cNvPr id="0" name="diagram-workorder-flow.png"/>
                    <pic:cNvPicPr/>
                  </pic:nvPicPr>
                  <pic:blipFill>
                    <a:blip r:embed="rId22"/>
                    <a:stretch>
                      <a:fillRect/>
                    </a:stretch>
                  </pic:blipFill>
                  <pic:spPr>
                    <a:xfrm>
                      <a:off x="0" y="0"/>
                      <a:ext cx="5806440" cy="1776088"/>
                    </a:xfrm>
                    <a:prstGeom prst="rect"/>
                  </pic:spPr>
                </pic:pic>
              </a:graphicData>
            </a:graphic>
          </wp:inline>
        </w:drawing>
      </w:r>
    </w:p>
    <w:p>
      <w:pPr>
        <w:keepLines/>
        <w:spacing w:after="140"/>
        <w:jc w:val="center"/>
      </w:pPr>
      <w:r>
        <w:rPr>
          <w:rFonts w:ascii="Calibri" w:hAnsi="Calibri" w:eastAsia="Microsoft YaHei"/>
          <w:b w:val="0"/>
          <w:i/>
          <w:color w:val="667085"/>
          <w:sz w:val="18"/>
        </w:rPr>
        <w:t>图 12  标准工单状态机与复核驳回路径</w:t>
      </w:r>
    </w:p>
    <w:p>
      <w:pPr>
        <w:pStyle w:val="Heading2"/>
      </w:pPr>
      <w:r>
        <w:t>4.1 工单全景与筛选</w:t>
      </w:r>
    </w:p>
    <w:p>
      <w:pPr>
        <w:spacing w:after="80" w:line="300" w:lineRule="auto"/>
        <w:ind w:left="540" w:hanging="271"/>
      </w:pPr>
      <w:r>
        <w:rPr>
          <w:rFonts w:ascii="Calibri" w:hAnsi="Calibri" w:eastAsia="Microsoft YaHei"/>
          <w:b/>
          <w:color w:val="1F4D78"/>
          <w:sz w:val="22"/>
        </w:rPr>
        <w:t xml:space="preserve">1. </w:t>
      </w:r>
      <w:r>
        <w:rPr>
          <w:rFonts w:ascii="Calibri" w:hAnsi="Calibri" w:eastAsia="Microsoft YaHei"/>
          <w:b w:val="0"/>
          <w:color w:val="111827"/>
          <w:sz w:val="22"/>
        </w:rPr>
        <w:t>使用 admin 或 wangwu 进入工单中心，验证搜索、状态、优先级、SLA、组织、排序和分页。</w:t>
      </w:r>
    </w:p>
    <w:p>
      <w:pPr>
        <w:spacing w:after="80" w:line="300" w:lineRule="auto"/>
        <w:ind w:left="540" w:hanging="271"/>
      </w:pPr>
      <w:r>
        <w:rPr>
          <w:rFonts w:ascii="Calibri" w:hAnsi="Calibri" w:eastAsia="Microsoft YaHei"/>
          <w:b/>
          <w:color w:val="1F4D78"/>
          <w:sz w:val="22"/>
        </w:rPr>
        <w:t xml:space="preserve">2. </w:t>
      </w:r>
      <w:r>
        <w:rPr>
          <w:rFonts w:ascii="Calibri" w:hAnsi="Calibri" w:eastAsia="Microsoft YaHei"/>
          <w:b w:val="0"/>
          <w:color w:val="111827"/>
          <w:sz w:val="22"/>
        </w:rPr>
        <w:t>确认列表仅返回当前租户、系统、项目和数据范围共同允许的工单。</w:t>
      </w:r>
    </w:p>
    <w:p>
      <w:pPr>
        <w:spacing w:after="80" w:line="300" w:lineRule="auto"/>
        <w:ind w:left="540" w:hanging="271"/>
      </w:pPr>
      <w:r>
        <w:rPr>
          <w:rFonts w:ascii="Calibri" w:hAnsi="Calibri" w:eastAsia="Microsoft YaHei"/>
          <w:b/>
          <w:color w:val="1F4D78"/>
          <w:sz w:val="22"/>
        </w:rPr>
        <w:t xml:space="preserve">3. </w:t>
      </w:r>
      <w:r>
        <w:rPr>
          <w:rFonts w:ascii="Calibri" w:hAnsi="Calibri" w:eastAsia="Microsoft YaHei"/>
          <w:b w:val="0"/>
          <w:color w:val="111827"/>
          <w:sz w:val="22"/>
        </w:rPr>
        <w:t>可保存个人视图；管理角色还可执行批量派单、批量催办和 SLA 检查。</w:t>
      </w:r>
    </w:p>
    <w:p>
      <w:pPr>
        <w:keepNext/>
        <w:spacing w:before="80" w:after="40"/>
        <w:jc w:val="center"/>
      </w:pPr>
      <w:r>
        <w:drawing>
          <wp:inline xmlns:a="http://schemas.openxmlformats.org/drawingml/2006/main" xmlns:pic="http://schemas.openxmlformats.org/drawingml/2006/picture">
            <wp:extent cx="5806440" cy="4032250"/>
            <wp:docPr id="13" name="Picture 13"/>
            <wp:cNvGraphicFramePr>
              <a:graphicFrameLocks noChangeAspect="1"/>
            </wp:cNvGraphicFramePr>
            <a:graphic>
              <a:graphicData uri="http://schemas.openxmlformats.org/drawingml/2006/picture">
                <pic:pic>
                  <pic:nvPicPr>
                    <pic:cNvPr id="0" name="13-workorders-populated.png"/>
                    <pic:cNvPicPr/>
                  </pic:nvPicPr>
                  <pic:blipFill>
                    <a:blip r:embed="rId23"/>
                    <a:stretch>
                      <a:fillRect/>
                    </a:stretch>
                  </pic:blipFill>
                  <pic:spPr>
                    <a:xfrm>
                      <a:off x="0" y="0"/>
                      <a:ext cx="5806440" cy="4032250"/>
                    </a:xfrm>
                    <a:prstGeom prst="rect"/>
                  </pic:spPr>
                </pic:pic>
              </a:graphicData>
            </a:graphic>
          </wp:inline>
        </w:drawing>
      </w:r>
    </w:p>
    <w:p>
      <w:pPr>
        <w:keepLines/>
        <w:spacing w:after="140"/>
        <w:jc w:val="center"/>
      </w:pPr>
      <w:r>
        <w:rPr>
          <w:rFonts w:ascii="Calibri" w:hAnsi="Calibri" w:eastAsia="Microsoft YaHei"/>
          <w:b w:val="0"/>
          <w:i/>
          <w:color w:val="667085"/>
          <w:sz w:val="18"/>
        </w:rPr>
        <w:t>图 13  工单全景：同一列表展示待认领与已关闭工单</w:t>
      </w:r>
    </w:p>
    <w:p>
      <w:pPr>
        <w:pStyle w:val="Heading2"/>
      </w:pPr>
      <w:r>
        <w:t>4.2 建单、提交与派单（wangwu）</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900"/>
        <w:gridCol w:w="5200"/>
        <w:gridCol w:w="3260"/>
      </w:tblGrid>
      <w:tr>
        <w:trPr>
          <w:tblHeader w:val="true"/>
        </w:trPr>
        <w:tc>
          <w:tcPr>
            <w:tcW w:type="dxa" w:w="9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步骤</w:t>
            </w:r>
          </w:p>
        </w:tc>
        <w:tc>
          <w:tcPr>
            <w:tcW w:type="dxa" w:w="52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操作</w:t>
            </w:r>
          </w:p>
        </w:tc>
        <w:tc>
          <w:tcPr>
            <w:tcW w:type="dxa" w:w="3260"/>
            <w:tcMar>
              <w:top w:w="80" w:type="dxa"/>
              <w:bottom w:w="80" w:type="dxa"/>
              <w:start w:w="120" w:type="dxa"/>
              <w:end w:w="120" w:type="dxa"/>
            </w:tcMar>
            <w:vAlign w:val="center"/>
            <w:shd w:fill="E8EEF5"/>
          </w:tcPr>
          <w:p>
            <w:pPr>
              <w:spacing w:after="0"/>
            </w:pPr>
            <w:r>
              <w:rPr>
                <w:rFonts w:ascii="Calibri" w:hAnsi="Calibri" w:eastAsia="Microsoft YaHei"/>
                <w:b/>
                <w:color w:val="0B2545"/>
                <w:sz w:val="18"/>
              </w:rPr>
              <w:t>预期状态/结果</w:t>
            </w:r>
          </w:p>
        </w:tc>
      </w:tr>
      <w:tr>
        <w:trPr>
          <w:cantSplit w:val="true"/>
        </w:trPr>
        <w:tc>
          <w:tcPr>
            <w:tcW w:type="dxa" w:w="900"/>
            <w:tcMar>
              <w:top w:w="80" w:type="dxa"/>
              <w:bottom w:w="80" w:type="dxa"/>
              <w:start w:w="120" w:type="dxa"/>
              <w:end w:w="120" w:type="dxa"/>
            </w:tcMar>
            <w:vAlign w:val="center"/>
          </w:tcPr>
          <w:p>
            <w:pPr>
              <w:spacing w:after="0"/>
            </w:pPr>
            <w:r>
              <w:rPr>
                <w:rFonts w:ascii="Calibri" w:hAnsi="Calibri" w:eastAsia="Microsoft YaHei"/>
                <w:b w:val="0"/>
                <w:color w:val="111827"/>
                <w:sz w:val="18"/>
              </w:rPr>
              <w:t>1</w:t>
            </w:r>
          </w:p>
        </w:tc>
        <w:tc>
          <w:tcPr>
            <w:tcW w:type="dxa" w:w="5200"/>
            <w:tcMar>
              <w:top w:w="80" w:type="dxa"/>
              <w:bottom w:w="80" w:type="dxa"/>
              <w:start w:w="120" w:type="dxa"/>
              <w:end w:w="120" w:type="dxa"/>
            </w:tcMar>
            <w:vAlign w:val="center"/>
          </w:tcPr>
          <w:p>
            <w:pPr>
              <w:spacing w:after="0"/>
            </w:pPr>
            <w:r>
              <w:rPr>
                <w:rFonts w:ascii="Calibri" w:hAnsi="Calibri" w:eastAsia="Microsoft YaHei"/>
                <w:b w:val="0"/>
                <w:color w:val="111827"/>
                <w:sz w:val="18"/>
              </w:rPr>
              <w:t>新建 DMA08 夜间最小流量异常，填写优先级、位置、描述和资产</w:t>
            </w:r>
          </w:p>
        </w:tc>
        <w:tc>
          <w:tcPr>
            <w:tcW w:type="dxa" w:w="3260"/>
            <w:tcMar>
              <w:top w:w="80" w:type="dxa"/>
              <w:bottom w:w="80" w:type="dxa"/>
              <w:start w:w="120" w:type="dxa"/>
              <w:end w:w="120" w:type="dxa"/>
            </w:tcMar>
            <w:vAlign w:val="center"/>
          </w:tcPr>
          <w:p>
            <w:pPr>
              <w:spacing w:after="0"/>
            </w:pPr>
            <w:r>
              <w:rPr>
                <w:rFonts w:ascii="Calibri" w:hAnsi="Calibri" w:eastAsia="Microsoft YaHei"/>
                <w:b w:val="0"/>
                <w:color w:val="111827"/>
                <w:sz w:val="18"/>
              </w:rPr>
              <w:t>DRAFT；记录 CREATE</w:t>
            </w:r>
          </w:p>
        </w:tc>
      </w:tr>
      <w:tr>
        <w:trPr>
          <w:cantSplit w:val="true"/>
        </w:trPr>
        <w:tc>
          <w:tcPr>
            <w:tcW w:type="dxa" w:w="900"/>
            <w:tcMar>
              <w:top w:w="80" w:type="dxa"/>
              <w:bottom w:w="80" w:type="dxa"/>
              <w:start w:w="120" w:type="dxa"/>
              <w:end w:w="120" w:type="dxa"/>
            </w:tcMar>
            <w:vAlign w:val="center"/>
          </w:tcPr>
          <w:p>
            <w:pPr>
              <w:spacing w:after="0"/>
            </w:pPr>
            <w:r>
              <w:rPr>
                <w:rFonts w:ascii="Calibri" w:hAnsi="Calibri" w:eastAsia="Microsoft YaHei"/>
                <w:b w:val="0"/>
                <w:color w:val="111827"/>
                <w:sz w:val="18"/>
              </w:rPr>
              <w:t>2</w:t>
            </w:r>
          </w:p>
        </w:tc>
        <w:tc>
          <w:tcPr>
            <w:tcW w:type="dxa" w:w="5200"/>
            <w:tcMar>
              <w:top w:w="80" w:type="dxa"/>
              <w:bottom w:w="80" w:type="dxa"/>
              <w:start w:w="120" w:type="dxa"/>
              <w:end w:w="120" w:type="dxa"/>
            </w:tcMar>
            <w:vAlign w:val="center"/>
          </w:tcPr>
          <w:p>
            <w:pPr>
              <w:spacing w:after="0"/>
            </w:pPr>
            <w:r>
              <w:rPr>
                <w:rFonts w:ascii="Calibri" w:hAnsi="Calibri" w:eastAsia="Microsoft YaHei"/>
                <w:b w:val="0"/>
                <w:color w:val="111827"/>
                <w:sz w:val="18"/>
              </w:rPr>
              <w:t>发起人提交工单</w:t>
            </w:r>
          </w:p>
        </w:tc>
        <w:tc>
          <w:tcPr>
            <w:tcW w:type="dxa" w:w="3260"/>
            <w:tcMar>
              <w:top w:w="80" w:type="dxa"/>
              <w:bottom w:w="80" w:type="dxa"/>
              <w:start w:w="120" w:type="dxa"/>
              <w:end w:w="120" w:type="dxa"/>
            </w:tcMar>
            <w:vAlign w:val="center"/>
          </w:tcPr>
          <w:p>
            <w:pPr>
              <w:spacing w:after="0"/>
            </w:pPr>
            <w:r>
              <w:rPr>
                <w:rFonts w:ascii="Calibri" w:hAnsi="Calibri" w:eastAsia="Microsoft YaHei"/>
                <w:b w:val="0"/>
                <w:color w:val="111827"/>
                <w:sz w:val="18"/>
              </w:rPr>
              <w:t>PENDING_DISPATCH；生成调度任务</w:t>
            </w:r>
          </w:p>
        </w:tc>
      </w:tr>
      <w:tr>
        <w:trPr>
          <w:cantSplit w:val="true"/>
        </w:trPr>
        <w:tc>
          <w:tcPr>
            <w:tcW w:type="dxa" w:w="900"/>
            <w:tcMar>
              <w:top w:w="80" w:type="dxa"/>
              <w:bottom w:w="80" w:type="dxa"/>
              <w:start w:w="120" w:type="dxa"/>
              <w:end w:w="120" w:type="dxa"/>
            </w:tcMar>
            <w:vAlign w:val="center"/>
          </w:tcPr>
          <w:p>
            <w:pPr>
              <w:spacing w:after="0"/>
            </w:pPr>
            <w:r>
              <w:rPr>
                <w:rFonts w:ascii="Calibri" w:hAnsi="Calibri" w:eastAsia="Microsoft YaHei"/>
                <w:b w:val="0"/>
                <w:color w:val="111827"/>
                <w:sz w:val="18"/>
              </w:rPr>
              <w:t>3</w:t>
            </w:r>
          </w:p>
        </w:tc>
        <w:tc>
          <w:tcPr>
            <w:tcW w:type="dxa" w:w="5200"/>
            <w:tcMar>
              <w:top w:w="80" w:type="dxa"/>
              <w:bottom w:w="80" w:type="dxa"/>
              <w:start w:w="120" w:type="dxa"/>
              <w:end w:w="120" w:type="dxa"/>
            </w:tcMar>
            <w:vAlign w:val="center"/>
          </w:tcPr>
          <w:p>
            <w:pPr>
              <w:spacing w:after="0"/>
            </w:pPr>
            <w:r>
              <w:rPr>
                <w:rFonts w:ascii="Calibri" w:hAnsi="Calibri" w:eastAsia="Microsoft YaHei"/>
                <w:b w:val="0"/>
                <w:color w:val="111827"/>
                <w:sz w:val="18"/>
              </w:rPr>
              <w:t>调度员选择供水施工项目部并派单</w:t>
            </w:r>
          </w:p>
        </w:tc>
        <w:tc>
          <w:tcPr>
            <w:tcW w:type="dxa" w:w="3260"/>
            <w:tcMar>
              <w:top w:w="80" w:type="dxa"/>
              <w:bottom w:w="80" w:type="dxa"/>
              <w:start w:w="120" w:type="dxa"/>
              <w:end w:w="120" w:type="dxa"/>
            </w:tcMar>
            <w:vAlign w:val="center"/>
          </w:tcPr>
          <w:p>
            <w:pPr>
              <w:spacing w:after="0"/>
            </w:pPr>
            <w:r>
              <w:rPr>
                <w:rFonts w:ascii="Calibri" w:hAnsi="Calibri" w:eastAsia="Microsoft YaHei"/>
                <w:b w:val="0"/>
                <w:color w:val="111827"/>
                <w:sz w:val="18"/>
              </w:rPr>
              <w:t>PENDING_CLAIM；生成 HANDLE 候选任务</w:t>
            </w:r>
          </w:p>
        </w:tc>
      </w:tr>
      <w:tr>
        <w:trPr>
          <w:cantSplit w:val="true"/>
        </w:trPr>
        <w:tc>
          <w:tcPr>
            <w:tcW w:type="dxa" w:w="900"/>
            <w:tcMar>
              <w:top w:w="80" w:type="dxa"/>
              <w:bottom w:w="80" w:type="dxa"/>
              <w:start w:w="120" w:type="dxa"/>
              <w:end w:w="120" w:type="dxa"/>
            </w:tcMar>
            <w:vAlign w:val="center"/>
          </w:tcPr>
          <w:p>
            <w:pPr>
              <w:spacing w:after="0"/>
            </w:pPr>
            <w:r>
              <w:rPr>
                <w:rFonts w:ascii="Calibri" w:hAnsi="Calibri" w:eastAsia="Microsoft YaHei"/>
                <w:b w:val="0"/>
                <w:color w:val="111827"/>
                <w:sz w:val="18"/>
              </w:rPr>
              <w:t>4</w:t>
            </w:r>
          </w:p>
        </w:tc>
        <w:tc>
          <w:tcPr>
            <w:tcW w:type="dxa" w:w="5200"/>
            <w:tcMar>
              <w:top w:w="80" w:type="dxa"/>
              <w:bottom w:w="80" w:type="dxa"/>
              <w:start w:w="120" w:type="dxa"/>
              <w:end w:w="120" w:type="dxa"/>
            </w:tcMar>
            <w:vAlign w:val="center"/>
          </w:tcPr>
          <w:p>
            <w:pPr>
              <w:spacing w:after="0"/>
            </w:pPr>
            <w:r>
              <w:rPr>
                <w:rFonts w:ascii="Calibri" w:hAnsi="Calibri" w:eastAsia="Microsoft YaHei"/>
                <w:b w:val="0"/>
                <w:color w:val="111827"/>
                <w:sz w:val="18"/>
              </w:rPr>
              <w:t>核对 lisi、zhaoliu 均为候选人</w:t>
            </w:r>
          </w:p>
        </w:tc>
        <w:tc>
          <w:tcPr>
            <w:tcW w:type="dxa" w:w="3260"/>
            <w:tcMar>
              <w:top w:w="80" w:type="dxa"/>
              <w:bottom w:w="80" w:type="dxa"/>
              <w:start w:w="120" w:type="dxa"/>
              <w:end w:w="120" w:type="dxa"/>
            </w:tcMar>
            <w:vAlign w:val="center"/>
          </w:tcPr>
          <w:p>
            <w:pPr>
              <w:spacing w:after="0"/>
            </w:pPr>
            <w:r>
              <w:rPr>
                <w:rFonts w:ascii="Calibri" w:hAnsi="Calibri" w:eastAsia="Microsoft YaHei"/>
                <w:b w:val="0"/>
                <w:color w:val="111827"/>
                <w:sz w:val="18"/>
              </w:rPr>
              <w:t>两人都能在“我的任务”看到，但仅一人可认领</w:t>
            </w:r>
          </w:p>
        </w:tc>
      </w:tr>
    </w:tbl>
    <w:p>
      <w:pPr>
        <w:pStyle w:val="Heading2"/>
      </w:pPr>
      <w:r>
        <w:t>4.3 认领与处理（lisi）</w:t>
      </w:r>
    </w:p>
    <w:p>
      <w:pPr>
        <w:keepLines w:val="0"/>
        <w:spacing w:before="0"/>
      </w:pPr>
      <w:r>
        <w:rPr>
          <w:rFonts w:ascii="Calibri" w:hAnsi="Calibri" w:eastAsia="Microsoft YaHei"/>
          <w:b w:val="0"/>
          <w:i w:val="0"/>
        </w:rPr>
        <w:t>使用 lisi 登录后直接进入工单中心，再打开“我的任务”。候选规则根据目标组织及 REPAIRER 角色解析出 lisi、zhaoliu。点击“认领任务”后任务进入个人队列，工单转为处理中。</w:t>
      </w:r>
    </w:p>
    <w:p>
      <w:pPr>
        <w:keepNext/>
        <w:spacing w:before="80" w:after="40"/>
        <w:jc w:val="center"/>
      </w:pPr>
      <w:r>
        <w:drawing>
          <wp:inline xmlns:a="http://schemas.openxmlformats.org/drawingml/2006/main" xmlns:pic="http://schemas.openxmlformats.org/drawingml/2006/picture">
            <wp:extent cx="5806440" cy="4032250"/>
            <wp:docPr id="14" name="Picture 14"/>
            <wp:cNvGraphicFramePr>
              <a:graphicFrameLocks noChangeAspect="1"/>
            </wp:cNvGraphicFramePr>
            <a:graphic>
              <a:graphicData uri="http://schemas.openxmlformats.org/drawingml/2006/picture">
                <pic:pic>
                  <pic:nvPicPr>
                    <pic:cNvPr id="0" name="15-my-tasks-lisi.png"/>
                    <pic:cNvPicPr/>
                  </pic:nvPicPr>
                  <pic:blipFill>
                    <a:blip r:embed="rId24"/>
                    <a:stretch>
                      <a:fillRect/>
                    </a:stretch>
                  </pic:blipFill>
                  <pic:spPr>
                    <a:xfrm>
                      <a:off x="0" y="0"/>
                      <a:ext cx="5806440" cy="4032250"/>
                    </a:xfrm>
                    <a:prstGeom prst="rect"/>
                  </pic:spPr>
                </pic:pic>
              </a:graphicData>
            </a:graphic>
          </wp:inline>
        </w:drawing>
      </w:r>
    </w:p>
    <w:p>
      <w:pPr>
        <w:keepLines/>
        <w:spacing w:after="140"/>
        <w:jc w:val="center"/>
      </w:pPr>
      <w:r>
        <w:rPr>
          <w:rFonts w:ascii="Calibri" w:hAnsi="Calibri" w:eastAsia="Microsoft YaHei"/>
          <w:b w:val="0"/>
          <w:i/>
          <w:color w:val="667085"/>
          <w:sz w:val="18"/>
        </w:rPr>
        <w:t>图 14  工程人员候选任务：候选人、任务状态和认领入口</w:t>
      </w:r>
    </w:p>
    <w:p>
      <w:pPr>
        <w:keepNext/>
        <w:spacing w:before="80" w:after="40"/>
        <w:jc w:val="center"/>
      </w:pPr>
      <w:r>
        <w:drawing>
          <wp:inline xmlns:a="http://schemas.openxmlformats.org/drawingml/2006/main" xmlns:pic="http://schemas.openxmlformats.org/drawingml/2006/picture">
            <wp:extent cx="5806440" cy="4033948"/>
            <wp:docPr id="15" name="Picture 15"/>
            <wp:cNvGraphicFramePr>
              <a:graphicFrameLocks noChangeAspect="1"/>
            </wp:cNvGraphicFramePr>
            <a:graphic>
              <a:graphicData uri="http://schemas.openxmlformats.org/drawingml/2006/picture">
                <pic:pic>
                  <pic:nvPicPr>
                    <pic:cNvPr id="0" name="16-workorder-processing-claimed.png"/>
                    <pic:cNvPicPr/>
                  </pic:nvPicPr>
                  <pic:blipFill>
                    <a:blip r:embed="rId25"/>
                    <a:stretch>
                      <a:fillRect/>
                    </a:stretch>
                  </pic:blipFill>
                  <pic:spPr>
                    <a:xfrm>
                      <a:off x="0" y="0"/>
                      <a:ext cx="5806440" cy="4033948"/>
                    </a:xfrm>
                    <a:prstGeom prst="rect"/>
                  </pic:spPr>
                </pic:pic>
              </a:graphicData>
            </a:graphic>
          </wp:inline>
        </w:drawing>
      </w:r>
    </w:p>
    <w:p>
      <w:pPr>
        <w:keepLines/>
        <w:spacing w:after="140"/>
        <w:jc w:val="center"/>
      </w:pPr>
      <w:r>
        <w:rPr>
          <w:rFonts w:ascii="Calibri" w:hAnsi="Calibri" w:eastAsia="Microsoft YaHei"/>
          <w:b w:val="0"/>
          <w:i/>
          <w:color w:val="667085"/>
          <w:sz w:val="18"/>
        </w:rPr>
        <w:t>图 15  认领后的处理中界面：处理结果、转派、评论和附件操作</w:t>
      </w:r>
    </w:p>
    <w:p>
      <w:pPr>
        <w:spacing w:after="80" w:line="300" w:lineRule="auto"/>
        <w:ind w:left="540" w:hanging="271"/>
      </w:pPr>
      <w:r>
        <w:rPr>
          <w:rFonts w:ascii="Calibri" w:hAnsi="Calibri" w:eastAsia="Microsoft YaHei"/>
          <w:b/>
          <w:color w:val="009688"/>
          <w:sz w:val="22"/>
        </w:rPr>
        <w:t xml:space="preserve">• </w:t>
      </w:r>
      <w:r>
        <w:rPr>
          <w:rFonts w:ascii="Calibri" w:hAnsi="Calibri" w:eastAsia="Microsoft YaHei"/>
          <w:b w:val="0"/>
          <w:color w:val="111827"/>
          <w:sz w:val="22"/>
        </w:rPr>
        <w:t>填写现场处理结果并提交，工单进入待复核；处理结果不能为空。</w:t>
      </w:r>
    </w:p>
    <w:p>
      <w:pPr>
        <w:spacing w:after="80" w:line="300" w:lineRule="auto"/>
        <w:ind w:left="540" w:hanging="271"/>
      </w:pPr>
      <w:r>
        <w:rPr>
          <w:rFonts w:ascii="Calibri" w:hAnsi="Calibri" w:eastAsia="Microsoft YaHei"/>
          <w:b/>
          <w:color w:val="009688"/>
          <w:sz w:val="22"/>
        </w:rPr>
        <w:t xml:space="preserve">• </w:t>
      </w:r>
      <w:r>
        <w:rPr>
          <w:rFonts w:ascii="Calibri" w:hAnsi="Calibri" w:eastAsia="Microsoft YaHei"/>
          <w:b w:val="0"/>
          <w:color w:val="111827"/>
          <w:sz w:val="22"/>
        </w:rPr>
        <w:t>需要协作时，可转派给当前组织其他处理人；转派记录写入时间线。</w:t>
      </w:r>
    </w:p>
    <w:p>
      <w:pPr>
        <w:spacing w:after="80" w:line="300" w:lineRule="auto"/>
        <w:ind w:left="540" w:hanging="271"/>
      </w:pPr>
      <w:r>
        <w:rPr>
          <w:rFonts w:ascii="Calibri" w:hAnsi="Calibri" w:eastAsia="Microsoft YaHei"/>
          <w:b/>
          <w:color w:val="009688"/>
          <w:sz w:val="22"/>
        </w:rPr>
        <w:t xml:space="preserve">• </w:t>
      </w:r>
      <w:r>
        <w:rPr>
          <w:rFonts w:ascii="Calibri" w:hAnsi="Calibri" w:eastAsia="Microsoft YaHei"/>
          <w:b w:val="0"/>
          <w:color w:val="111827"/>
          <w:sz w:val="22"/>
        </w:rPr>
        <w:t>评论不改变主状态；附件只允许白名单格式和大小限制，并保留上传记录。</w:t>
      </w:r>
    </w:p>
    <w:p>
      <w:pPr>
        <w:spacing w:after="80" w:line="300" w:lineRule="auto"/>
        <w:ind w:left="540" w:hanging="271"/>
      </w:pPr>
      <w:r>
        <w:rPr>
          <w:rFonts w:ascii="Calibri" w:hAnsi="Calibri" w:eastAsia="Microsoft YaHei"/>
          <w:b/>
          <w:color w:val="009688"/>
          <w:sz w:val="22"/>
        </w:rPr>
        <w:t xml:space="preserve">• </w:t>
      </w:r>
      <w:r>
        <w:rPr>
          <w:rFonts w:ascii="Calibri" w:hAnsi="Calibri" w:eastAsia="Microsoft YaHei"/>
          <w:b w:val="0"/>
          <w:color w:val="111827"/>
          <w:sz w:val="22"/>
        </w:rPr>
        <w:t>让 zhaoliu 再次认领同一任务，系统应拒绝，验证并发认领冲突保护。</w:t>
      </w:r>
    </w:p>
    <w:p>
      <w:pPr>
        <w:pStyle w:val="Heading2"/>
      </w:pPr>
      <w:r>
        <w:t>4.4 复核、驳回与关闭（wangwu / regulator）</w:t>
      </w:r>
    </w:p>
    <w:p>
      <w:pPr>
        <w:spacing w:after="80" w:line="300" w:lineRule="auto"/>
        <w:ind w:left="540" w:hanging="271"/>
      </w:pPr>
      <w:r>
        <w:rPr>
          <w:rFonts w:ascii="Calibri" w:hAnsi="Calibri" w:eastAsia="Microsoft YaHei"/>
          <w:b/>
          <w:color w:val="1F4D78"/>
          <w:sz w:val="22"/>
        </w:rPr>
        <w:t xml:space="preserve">1. </w:t>
      </w:r>
      <w:r>
        <w:rPr>
          <w:rFonts w:ascii="Calibri" w:hAnsi="Calibri" w:eastAsia="Microsoft YaHei"/>
          <w:b w:val="0"/>
          <w:color w:val="111827"/>
          <w:sz w:val="22"/>
        </w:rPr>
        <w:t>复核通过：PENDING_REVIEW → COMPLETED；随后具备关闭权限的人员执行关闭，进入 CLOSED。</w:t>
      </w:r>
    </w:p>
    <w:p>
      <w:pPr>
        <w:spacing w:after="80" w:line="300" w:lineRule="auto"/>
        <w:ind w:left="540" w:hanging="271"/>
      </w:pPr>
      <w:r>
        <w:rPr>
          <w:rFonts w:ascii="Calibri" w:hAnsi="Calibri" w:eastAsia="Microsoft YaHei"/>
          <w:b/>
          <w:color w:val="1F4D78"/>
          <w:sz w:val="22"/>
        </w:rPr>
        <w:t xml:space="preserve">2. </w:t>
      </w:r>
      <w:r>
        <w:rPr>
          <w:rFonts w:ascii="Calibri" w:hAnsi="Calibri" w:eastAsia="Microsoft YaHei"/>
          <w:b w:val="0"/>
          <w:color w:val="111827"/>
          <w:sz w:val="22"/>
        </w:rPr>
        <w:t>复核驳回：PENDING_REVIEW → PROCESSING，重新回到原处理人继续处置；再次提交后重新复核。</w:t>
      </w:r>
    </w:p>
    <w:p>
      <w:pPr>
        <w:spacing w:after="80" w:line="300" w:lineRule="auto"/>
        <w:ind w:left="540" w:hanging="271"/>
      </w:pPr>
      <w:r>
        <w:rPr>
          <w:rFonts w:ascii="Calibri" w:hAnsi="Calibri" w:eastAsia="Microsoft YaHei"/>
          <w:b/>
          <w:color w:val="1F4D78"/>
          <w:sz w:val="22"/>
        </w:rPr>
        <w:t xml:space="preserve">3. </w:t>
      </w:r>
      <w:r>
        <w:rPr>
          <w:rFonts w:ascii="Calibri" w:hAnsi="Calibri" w:eastAsia="Microsoft YaHei"/>
          <w:b w:val="0"/>
          <w:color w:val="111827"/>
          <w:sz w:val="22"/>
        </w:rPr>
        <w:t>每一次 CREATE、SUBMIT、DISPATCH、CLAIM、SUBMIT_RESULT、APPROVE/REJECT、CLOSE 都写入时间线。</w:t>
      </w:r>
    </w:p>
    <w:p>
      <w:pPr>
        <w:keepNext/>
        <w:spacing w:before="80" w:after="40"/>
        <w:jc w:val="center"/>
      </w:pPr>
      <w:r>
        <w:drawing>
          <wp:inline xmlns:a="http://schemas.openxmlformats.org/drawingml/2006/main" xmlns:pic="http://schemas.openxmlformats.org/drawingml/2006/picture">
            <wp:extent cx="3246120" cy="5190693"/>
            <wp:docPr id="16" name="Picture 16"/>
            <wp:cNvGraphicFramePr>
              <a:graphicFrameLocks noChangeAspect="1"/>
            </wp:cNvGraphicFramePr>
            <a:graphic>
              <a:graphicData uri="http://schemas.openxmlformats.org/drawingml/2006/picture">
                <pic:pic>
                  <pic:nvPicPr>
                    <pic:cNvPr id="0" name="14b-workorder-closed-timeline-focus.png"/>
                    <pic:cNvPicPr/>
                  </pic:nvPicPr>
                  <pic:blipFill>
                    <a:blip r:embed="rId26"/>
                    <a:stretch>
                      <a:fillRect/>
                    </a:stretch>
                  </pic:blipFill>
                  <pic:spPr>
                    <a:xfrm>
                      <a:off x="0" y="0"/>
                      <a:ext cx="3246120" cy="5190693"/>
                    </a:xfrm>
                    <a:prstGeom prst="rect"/>
                  </pic:spPr>
                </pic:pic>
              </a:graphicData>
            </a:graphic>
          </wp:inline>
        </w:drawing>
      </w:r>
    </w:p>
    <w:p>
      <w:pPr>
        <w:keepLines/>
        <w:spacing w:after="140"/>
        <w:jc w:val="center"/>
      </w:pPr>
      <w:r>
        <w:rPr>
          <w:rFonts w:ascii="Calibri" w:hAnsi="Calibri" w:eastAsia="Microsoft YaHei"/>
          <w:b w:val="0"/>
          <w:i/>
          <w:color w:val="667085"/>
          <w:sz w:val="18"/>
        </w:rPr>
        <w:t>图 16  已闭环工单时间线近景：复核、处理、认领、派单与提交记录</w:t>
      </w:r>
    </w:p>
    <w:p>
      <w:pPr>
        <w:pStyle w:val="Heading1"/>
      </w:pPr>
      <w:r>
        <w:t>5. 现场验收清单</w:t>
      </w:r>
    </w:p>
    <w:tbl>
      <w:tblPr>
        <w:tblW w:type="dxa" w:w="9360"/>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850"/>
        <w:gridCol w:w="5310"/>
        <w:gridCol w:w="2200"/>
      </w:tblGrid>
      <w:tr>
        <w:trPr>
          <w:tblHeader w:val="true"/>
        </w:trPr>
        <w:tc>
          <w:tcPr>
            <w:tcW w:type="dxa" w:w="1850"/>
            <w:tcMar>
              <w:top w:w="80" w:type="dxa"/>
              <w:bottom w:w="80" w:type="dxa"/>
              <w:start w:w="120" w:type="dxa"/>
              <w:end w:w="120" w:type="dxa"/>
            </w:tcMar>
            <w:vAlign w:val="center"/>
            <w:shd w:fill="E8EEF5"/>
          </w:tcPr>
          <w:p>
            <w:pPr>
              <w:spacing w:after="0"/>
            </w:pPr>
            <w:r>
              <w:rPr>
                <w:rFonts w:ascii="Calibri" w:hAnsi="Calibri" w:eastAsia="Microsoft YaHei"/>
                <w:b/>
                <w:color w:val="0B2545"/>
                <w:sz w:val="18"/>
              </w:rPr>
              <w:t>验收点</w:t>
            </w:r>
          </w:p>
        </w:tc>
        <w:tc>
          <w:tcPr>
            <w:tcW w:type="dxa" w:w="5310"/>
            <w:tcMar>
              <w:top w:w="80" w:type="dxa"/>
              <w:bottom w:w="80" w:type="dxa"/>
              <w:start w:w="120" w:type="dxa"/>
              <w:end w:w="120" w:type="dxa"/>
            </w:tcMar>
            <w:vAlign w:val="center"/>
            <w:shd w:fill="E8EEF5"/>
          </w:tcPr>
          <w:p>
            <w:pPr>
              <w:spacing w:after="0"/>
            </w:pPr>
            <w:r>
              <w:rPr>
                <w:rFonts w:ascii="Calibri" w:hAnsi="Calibri" w:eastAsia="Microsoft YaHei"/>
                <w:b/>
                <w:color w:val="0B2545"/>
                <w:sz w:val="18"/>
              </w:rPr>
              <w:t>通过标准</w:t>
            </w:r>
          </w:p>
        </w:tc>
        <w:tc>
          <w:tcPr>
            <w:tcW w:type="dxa" w:w="2200"/>
            <w:tcMar>
              <w:top w:w="80" w:type="dxa"/>
              <w:bottom w:w="80" w:type="dxa"/>
              <w:start w:w="120" w:type="dxa"/>
              <w:end w:w="120" w:type="dxa"/>
            </w:tcMar>
            <w:vAlign w:val="center"/>
            <w:shd w:fill="E8EEF5"/>
          </w:tcPr>
          <w:p>
            <w:pPr>
              <w:spacing w:after="0"/>
            </w:pPr>
            <w:r>
              <w:rPr>
                <w:rFonts w:ascii="Calibri" w:hAnsi="Calibri" w:eastAsia="Microsoft YaHei"/>
                <w:b/>
                <w:color w:val="0B2545"/>
                <w:sz w:val="18"/>
              </w:rPr>
              <w:t>建议账号</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统一登录</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只输入用户名、密码；右上角显示当前用户名</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任一账号</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组织可见性</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受限账号只返回允许组织及必要祖先路径</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admin / 受限用户</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角色闭环</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组织成员关系绑定角色；角色同时具备权限和数据范围</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admin</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系统隔离</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gas_manager 只能进入燃气，访问供水被拒绝</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gas_manager</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项目隔离</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无项目成员或项目授权时不能查看/操作项目工单</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受限用户</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候选认领</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候选人可见任务；首人认领成功，第二人冲突</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lisi / zhaoliu</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流程闭环</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状态按定义流转，驳回回到处理中，关闭后不可继续处理</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wangwu / lisi</w:t>
            </w:r>
          </w:p>
        </w:tc>
      </w:tr>
      <w:tr>
        <w:trPr>
          <w:cantSplit w:val="true"/>
        </w:trPr>
        <w:tc>
          <w:tcPr>
            <w:tcW w:type="dxa" w:w="1850"/>
            <w:tcMar>
              <w:top w:w="80" w:type="dxa"/>
              <w:bottom w:w="80" w:type="dxa"/>
              <w:start w:w="120" w:type="dxa"/>
              <w:end w:w="120" w:type="dxa"/>
            </w:tcMar>
            <w:vAlign w:val="center"/>
          </w:tcPr>
          <w:p>
            <w:pPr>
              <w:spacing w:after="0"/>
            </w:pPr>
            <w:r>
              <w:rPr>
                <w:rFonts w:ascii="Calibri" w:hAnsi="Calibri" w:eastAsia="Microsoft YaHei"/>
                <w:b w:val="0"/>
                <w:color w:val="111827"/>
                <w:sz w:val="18"/>
              </w:rPr>
              <w:t>审计追溯</w:t>
            </w:r>
          </w:p>
        </w:tc>
        <w:tc>
          <w:tcPr>
            <w:tcW w:type="dxa" w:w="5310"/>
            <w:tcMar>
              <w:top w:w="80" w:type="dxa"/>
              <w:bottom w:w="80" w:type="dxa"/>
              <w:start w:w="120" w:type="dxa"/>
              <w:end w:w="120" w:type="dxa"/>
            </w:tcMar>
            <w:vAlign w:val="center"/>
          </w:tcPr>
          <w:p>
            <w:pPr>
              <w:spacing w:after="0"/>
            </w:pPr>
            <w:r>
              <w:rPr>
                <w:rFonts w:ascii="Calibri" w:hAnsi="Calibri" w:eastAsia="Microsoft YaHei"/>
                <w:b w:val="0"/>
                <w:color w:val="111827"/>
                <w:sz w:val="18"/>
              </w:rPr>
              <w:t>权限变更和工单动作均能按操作人、时间、对象回看</w:t>
            </w:r>
          </w:p>
        </w:tc>
        <w:tc>
          <w:tcPr>
            <w:tcW w:type="dxa" w:w="2200"/>
            <w:tcMar>
              <w:top w:w="80" w:type="dxa"/>
              <w:bottom w:w="80" w:type="dxa"/>
              <w:start w:w="120" w:type="dxa"/>
              <w:end w:w="120" w:type="dxa"/>
            </w:tcMar>
            <w:vAlign w:val="center"/>
          </w:tcPr>
          <w:p>
            <w:pPr>
              <w:spacing w:after="0"/>
            </w:pPr>
            <w:r>
              <w:rPr>
                <w:rFonts w:ascii="Calibri" w:hAnsi="Calibri" w:eastAsia="Microsoft YaHei"/>
                <w:b w:val="0"/>
                <w:color w:val="111827"/>
                <w:sz w:val="18"/>
              </w:rPr>
              <w:t>admin</w:t>
            </w:r>
          </w:p>
        </w:tc>
      </w:tr>
    </w:tbl>
    <w:tbl>
      <w:tblPr>
        <w:tblW w:type="dxa" w:w="9360"/>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80" w:type="dxa"/>
              <w:bottom w:w="80" w:type="dxa"/>
              <w:start w:w="120" w:type="dxa"/>
              <w:end w:w="120" w:type="dxa"/>
            </w:tcMar>
            <w:vAlign w:val="center"/>
            <w:shd w:fill="FFF8E6"/>
          </w:tcPr>
          <w:p>
            <w:pPr>
              <w:spacing w:after="60"/>
            </w:pPr>
            <w:r>
              <w:rPr>
                <w:rFonts w:ascii="Calibri" w:hAnsi="Calibri" w:eastAsia="Microsoft YaHei"/>
                <w:b/>
                <w:color w:val="7A5A00"/>
                <w:sz w:val="21"/>
              </w:rPr>
              <w:t>演示数据安全</w:t>
            </w:r>
          </w:p>
          <w:p>
            <w:pPr>
              <w:spacing w:after="0"/>
            </w:pPr>
            <w:r>
              <w:rPr>
                <w:rFonts w:ascii="Calibri" w:hAnsi="Calibri" w:eastAsia="Microsoft YaHei"/>
                <w:b w:val="0"/>
                <w:color w:val="111827"/>
                <w:sz w:val="21"/>
              </w:rPr>
              <w:t>正式演示建议使用独立演示数据库或快照。不要为展示流转而修改生产数据；演示结束后按既定脚本重置种子数据。</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7"/>
      </w:rPr>
      <w:t xml:space="preserve">YF ADMIN WORKFLOW  ·  </w:t>
    </w:r>
    <w:r>
      <w:rPr>
        <w:rFonts w:ascii="Calibri" w:hAnsi="Calibri" w:eastAsia="Microsoft YaHei"/>
        <w:b w:val="0"/>
        <w:color w:val="66708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D9E2EA"/>
      </w:pBdr>
    </w:pPr>
    <w:r>
      <w:rPr>
        <w:rFonts w:ascii="Calibri" w:hAnsi="Calibri" w:eastAsia="Microsoft YaHei"/>
        <w:b/>
        <w:color w:val="009688"/>
        <w:sz w:val="17"/>
      </w:rPr>
      <w:t>演示操作说明书</w:t>
    </w:r>
    <w:r>
      <w:rPr>
        <w:rFonts w:ascii="Calibri" w:hAnsi="Calibri" w:eastAsia="Microsoft YaHei"/>
        <w:b w:val="0"/>
        <w:color w:val="667085"/>
        <w:sz w:val="17"/>
      </w:rPr>
      <w:t xml:space="preserve">  |  统一权限 + 工单中心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