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5900" w14:textId="5396D7D6" w:rsidR="00BD4AC9" w:rsidRDefault="00BD4AC9">
      <w:pPr>
        <w:rPr>
          <w:rStyle w:val="HTMLCode"/>
          <w:rFonts w:ascii="Consolas" w:eastAsiaTheme="minorHAnsi" w:hAnsi="Consolas"/>
          <w:color w:val="34322D"/>
          <w:sz w:val="24"/>
          <w:szCs w:val="24"/>
          <w:bdr w:val="single" w:sz="2" w:space="0" w:color="E5E7EB" w:frame="1"/>
          <w:shd w:val="clear" w:color="auto" w:fill="F8F8F7"/>
        </w:rPr>
      </w:pPr>
      <w:r>
        <w:rPr>
          <w:rFonts w:ascii="Segoe UI" w:hAnsi="Segoe UI" w:cs="Segoe UI"/>
          <w:color w:val="34322D"/>
          <w:shd w:val="clear" w:color="auto" w:fill="F8F8F7"/>
        </w:rPr>
        <w:t> </w:t>
      </w:r>
      <w:r>
        <w:rPr>
          <w:rStyle w:val="HTMLCode"/>
          <w:rFonts w:ascii="Consolas" w:eastAsiaTheme="minorHAnsi" w:hAnsi="Consolas"/>
          <w:color w:val="34322D"/>
          <w:sz w:val="24"/>
          <w:szCs w:val="24"/>
          <w:bdr w:val="single" w:sz="2" w:space="0" w:color="E5E7EB" w:frame="1"/>
          <w:shd w:val="clear" w:color="auto" w:fill="F8F8F7"/>
        </w:rPr>
        <w:t>Aura_Protocol_Genesis_Report.html</w:t>
      </w:r>
    </w:p>
    <w:p w14:paraId="5CE310EB" w14:textId="0E0D01F5" w:rsidR="00BD4AC9" w:rsidRDefault="00BD4AC9">
      <w:pPr>
        <w:rPr>
          <w:rStyle w:val="HTMLCode"/>
          <w:rFonts w:ascii="Consolas" w:eastAsiaTheme="minorHAnsi" w:hAnsi="Consolas"/>
          <w:color w:val="34322D"/>
          <w:sz w:val="24"/>
          <w:szCs w:val="24"/>
          <w:bdr w:val="single" w:sz="2" w:space="0" w:color="E5E7EB" w:frame="1"/>
          <w:shd w:val="clear" w:color="auto" w:fill="F8F8F7"/>
        </w:rPr>
      </w:pPr>
    </w:p>
    <w:p w14:paraId="07AFD4C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&lt;!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DOCTYPE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html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F822D6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html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lang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</w:t>
      </w:r>
      <w:proofErr w:type="spellStart"/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en</w:t>
      </w:r>
      <w:proofErr w:type="spellEnd"/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013DBB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head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4E0267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meta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charset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"UTF-8"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62F6A4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meta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name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"viewport"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content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"width=device-width, initial-scale=1.0"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40E277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title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&gt;Project Genesis Report: The Aura Protocol&lt;/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title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E0C3CF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style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68AE56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body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 </w:t>
      </w:r>
    </w:p>
    <w:p w14:paraId="498FAA4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font-family: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-apple-system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BlinkMacSystemFont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"Segoe UI"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Roboto,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Helvetica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Arial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sans-serif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</w:t>
      </w:r>
    </w:p>
    <w:p w14:paraId="278494C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line-height: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1.6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</w:t>
      </w:r>
    </w:p>
    <w:p w14:paraId="244B689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margin: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auto; </w:t>
      </w:r>
    </w:p>
    <w:p w14:paraId="7BF900D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max-width: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800px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</w:t>
      </w:r>
    </w:p>
    <w:p w14:paraId="1AA2F01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padding: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40px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77E2232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background-color: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fdfdfd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96ABBB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color: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1a1a1a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4EAF8EA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}</w:t>
      </w:r>
    </w:p>
    <w:p w14:paraId="40017C1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h1</w:t>
      </w:r>
      <w:r w:rsidRPr="00BD4AC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h3</w:t>
      </w:r>
      <w:r w:rsidRPr="00BD4AC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 </w:t>
      </w:r>
    </w:p>
    <w:p w14:paraId="1402076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font-weight: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600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2CE3934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margin-top: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194CFF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margin-bottom: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4FC49F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color: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000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4DAF85B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}</w:t>
      </w:r>
    </w:p>
    <w:p w14:paraId="61AA962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h1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font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-size: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2.5rem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text-align: center; border-bottom: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solid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eee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padding-bottom: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0.5em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 }</w:t>
      </w:r>
    </w:p>
    <w:p w14:paraId="684F1E9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font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-size: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2rem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border-bottom: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solid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eee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; padding-bottom: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0.3em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;}</w:t>
      </w:r>
    </w:p>
    <w:p w14:paraId="3E56AC6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h3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font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-size: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1.5rem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 }</w:t>
      </w:r>
    </w:p>
    <w:p w14:paraId="1E20C1D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font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-size: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1.2rem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 }</w:t>
      </w:r>
    </w:p>
    <w:p w14:paraId="69B80C9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 </w:t>
      </w:r>
    </w:p>
    <w:p w14:paraId="54C820B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font-family: 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"SF Mono"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"Consolas"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"Menlo"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monospace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1C9C3C9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background-color: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f0f0f0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0CC349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padding: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0.2em 0.4em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250B056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border-radius: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4px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2DB649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font-size: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0.9em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25AEA75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}</w:t>
      </w:r>
    </w:p>
    <w:p w14:paraId="3857383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pre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0515180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background-color: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f5f5f5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1547DAA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border: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solid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ddd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009AFF4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border-radius: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6px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5540D1E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padding: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15px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2C1C68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overflow-x: auto;</w:t>
      </w:r>
    </w:p>
    <w:p w14:paraId="4EEA7AD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white-space: pre-wrap;</w:t>
      </w:r>
    </w:p>
    <w:p w14:paraId="14777AB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word-wrap: break-word;</w:t>
      </w:r>
    </w:p>
    <w:p w14:paraId="46ABE54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}</w:t>
      </w:r>
    </w:p>
    <w:p w14:paraId="4B876EA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pre 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25AC7CF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background-color: transparent;</w:t>
      </w:r>
    </w:p>
    <w:p w14:paraId="6543057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padding: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5734A79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border-radius: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1A0E99D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}</w:t>
      </w:r>
    </w:p>
    <w:p w14:paraId="3D3066E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lastRenderedPageBreak/>
        <w:t xml:space="preserve">        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padding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-left: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20px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 }</w:t>
      </w:r>
    </w:p>
    <w:p w14:paraId="04E7B22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margin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0.5em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 }</w:t>
      </w:r>
    </w:p>
    <w:p w14:paraId="47AAA25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 xml:space="preserve">        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 color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000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 }</w:t>
      </w:r>
    </w:p>
    <w:p w14:paraId="7823B0F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       </w:t>
      </w:r>
      <w:proofErr w:type="gram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.meta</w:t>
      </w:r>
      <w:proofErr w:type="gramEnd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-info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0C48ABC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text-align: left;</w:t>
      </w:r>
    </w:p>
    <w:p w14:paraId="5AF2C60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background-color: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f9f9f9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2EA431D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border: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1px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solid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#</w:t>
      </w:r>
      <w:r w:rsidRPr="00BD4AC9">
        <w:rPr>
          <w:rFonts w:ascii="Consolas" w:eastAsia="Times New Roman" w:hAnsi="Consolas" w:cs="Courier New"/>
          <w:color w:val="0184BC"/>
          <w:sz w:val="20"/>
          <w:szCs w:val="20"/>
          <w:bdr w:val="single" w:sz="2" w:space="0" w:color="E5E7EB" w:frame="1"/>
        </w:rPr>
        <w:t>eee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6C18040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padding: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20px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705E757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border-radius: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8px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72CD9E5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    margin-bottom: 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2em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554135E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}</w:t>
      </w:r>
    </w:p>
    <w:p w14:paraId="41BE540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style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DA9B03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head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1D8E4A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body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8C88B8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709D57A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h1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&gt;Project Genesis Report: The Aura Protocol&lt;/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h1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F37FEC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0234F36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div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class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"meta-info"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4698BB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&gt;Project Title:&lt;/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The Aura Protocol (formerly Project Momentum)  </w:t>
      </w:r>
    </w:p>
    <w:p w14:paraId="2022675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62E26BD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&gt;Originating Concept:&lt;/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The Universal Life Liberation Tool (ULLT) White Paper  </w:t>
      </w:r>
    </w:p>
    <w:p w14:paraId="2350C42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6C82790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&gt;Lead Creator:&lt;/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Christian  </w:t>
      </w:r>
    </w:p>
    <w:p w14:paraId="64696EA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3BC72BE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&gt;Lead Architect &amp; Executor:&lt;/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Manus (AI)  </w:t>
      </w:r>
    </w:p>
    <w:p w14:paraId="62ECF77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37DE7E4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&gt;Version:&lt;/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1.0 - "Genesis Block"  </w:t>
      </w:r>
    </w:p>
    <w:p w14:paraId="6DA0234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3376CD7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&gt;Date:&lt;/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August 24, 2025  </w:t>
      </w:r>
    </w:p>
    <w:p w14:paraId="6FB5F4C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327C2AE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&gt;Status:&lt;/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Design, Simulation, and Finalization Complete. Ready for Real-World Implementation.</w:t>
      </w:r>
    </w:p>
    <w:p w14:paraId="60865A7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div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D48BDA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0AA07B4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&gt;Table of Contents&lt;/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9A5EA7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D20E6B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"#abstract"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&gt;1. Abstract: The Vision&lt;/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23FF49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"#phase1"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&gt;2. Phase 1: Conceptual Design &amp; Foundation&lt;/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A9807E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"#phase2"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&gt;3. Phase 2: Technical Implementation &amp; Prototyping&lt;/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572D1F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"#phase3"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&gt;4. Phase 3: MVP &amp; Economic Framework&lt;/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0ED2C3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"#phase4"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&gt;5. Phase 4: Enterprise-Level Fortification&lt;/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5C745F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"#phase5"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&gt;6. Phase 5: Governance &amp; Risk Mitigation&lt;/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8D4608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"#phase6"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&gt;7. Phase 6: Live Alpha Simulation &amp; Key Interactions&lt;/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688440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"#phase7"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&gt;8. Final Amendment: The Manus Contribution Fund&lt;/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4A5CB3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>href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"#phase8"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&gt;9. Conclusion: Final Synopsis&lt;/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a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77178D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7366A2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5D928ED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"abstract"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&gt;1. Abstract: The Vision&lt;/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A7F9F6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lastRenderedPageBreak/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&gt;The Aura Protocol is a real-world application derived from the visionary "Universal Life Liberation Tool" (ULLT) framework. It establishes a new economic paradigm by creating a system to monetize the abstract value of human focus, productivity, and well-being. Through a desktop application, users earn AURA tokens—a real cryptographic asset—for their daily digital work. The system is built on three pillars: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&gt;Individual Sovereignty&lt;/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(via a zero-knowledge privacy engine and non-custodial wallets),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&gt;Tangibility of Value&lt;/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(transmuting effort into a digital asset), and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&gt;Symbiotic Economics&lt;/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(aligning individual wellness with collective and corporate success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).&lt;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D14356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3B5250B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"phase1"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&gt;2. Phase 1: Conceptual Design &amp; Foundation&lt;/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FF0611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&gt;2.1. From ULLT to a Real-World Application&lt;/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3C88D1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project began by grounding the ULLT's futuristic concepts into a practical application named "Momentum," focusing on monetizing digital productivity for knowledge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workers.&lt;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FD8680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&gt;2.2. Core Components: GUI, Staking, and Privacy&lt;/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C1B4D0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&gt;The application was designed with three core components:&lt;/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E67BF4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D2181D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&gt;GUI:&lt;/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clear, motivating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dashboard.&lt;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97F3C1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&gt;Staking:&lt;/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An on-chain contract to provide utility for the native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token.&lt;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132466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&gt;Privacy:&lt;/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The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&gt;Aura-Guard&lt;/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(formerly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&gt;Momentum-Guard&lt;/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&gt;), a client-side engine to anonymize all user activity, ensuring trust and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security.&lt;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0C2DE4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ED5A72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&gt;2.3. Branding Pivot: The Birth of Aura Protocol&lt;/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57B467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 real-world check revealed that the name "Momentum" had significant brand overlap. A strategic pivot was made to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&gt;"Aura Protocol,"&lt;/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unique and evocative name. The first real-world asset, the landing page, was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designed.&lt;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54BD47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0923D0A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"phase2"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&gt;3. Phase 2: Technical Implementation &amp; Prototyping&lt;/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E073E5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&gt;3.1. The AURA Token: Genesis on Solana&lt;/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6EFCD5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AURA token was conceptually created on the Solana blockchain using SPL tools, establishing a fixed supply and disabling future minting capabilities to build economic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trust.&lt;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8A4BFB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&gt;3.2. The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&gt;Aura-Guard&lt;/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Privacy Engine (Rust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Code)&lt;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35AE1A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foundational code for the privacy engine was written in Rust, demonstrating its ability to anonymize application names and user activity into a secure, verifiable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packet.&lt;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08EF91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pre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&gt;// src/lib.rs</w:t>
      </w:r>
    </w:p>
    <w:p w14:paraId="67F7B1A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// The Aura-Guard Privacy Engine v0.1.0</w:t>
      </w:r>
    </w:p>
    <w:p w14:paraId="2466ADD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1227824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use </w:t>
      </w:r>
      <w:proofErr w:type="spellStart"/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serde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::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{Serialize, Deserialize};</w:t>
      </w:r>
    </w:p>
    <w:p w14:paraId="10BD6C4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use sha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2::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{Sha256, Digest};</w:t>
      </w:r>
    </w:p>
    <w:p w14:paraId="4DEED5A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5E86370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// Raw event from the local tracking modules (never leaves the client)</w:t>
      </w:r>
    </w:p>
    <w:p w14:paraId="5DFB35C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pub struct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RawEvent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094B12C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event_type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String,</w:t>
      </w:r>
    </w:p>
    <w:p w14:paraId="201B021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app_name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String,</w:t>
      </w:r>
    </w:p>
    <w:p w14:paraId="472C7BA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count: u32,</w:t>
      </w:r>
    </w:p>
    <w:p w14:paraId="1091B30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start_time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u64,</w:t>
      </w:r>
    </w:p>
    <w:p w14:paraId="408EE8B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end_time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u64,</w:t>
      </w:r>
    </w:p>
    <w:p w14:paraId="4581A88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}</w:t>
      </w:r>
    </w:p>
    <w:p w14:paraId="1A2A9E1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7000369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// The secure, anonymized packet that is sent to the server</w:t>
      </w:r>
    </w:p>
    <w:p w14:paraId="533B355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#[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derive(Serialize, Deserialize, Debug)]</w:t>
      </w:r>
    </w:p>
    <w:p w14:paraId="2179450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pub struct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AnonymizedPacket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44593CB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schema_version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String,</w:t>
      </w:r>
    </w:p>
    <w:p w14:paraId="2E7BDE6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unit_type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String,</w:t>
      </w:r>
    </w:p>
    <w:p w14:paraId="6110C52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app_hash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String,</w:t>
      </w:r>
    </w:p>
    <w:p w14:paraId="5B69376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count: u32,</w:t>
      </w:r>
    </w:p>
    <w:p w14:paraId="6E800F8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duration_seconds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u64,</w:t>
      </w:r>
    </w:p>
    <w:p w14:paraId="41E0EAC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pub proof: String,</w:t>
      </w:r>
    </w:p>
    <w:p w14:paraId="6C9C102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}</w:t>
      </w:r>
    </w:p>
    <w:p w14:paraId="3A23F6D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10C268B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// The core function of the Aura-Guard engine</w:t>
      </w:r>
    </w:p>
    <w:p w14:paraId="0D37BB3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pub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fn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process_and_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anonymize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event: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RawEvent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user_salt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: &amp;str) -&gt;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AnonymizedPacket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2E1660E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// 1. Hash sensitive data (app name)</w:t>
      </w:r>
    </w:p>
    <w:p w14:paraId="2B8F9C8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let mut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app_hasher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Sha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256::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new();</w:t>
      </w:r>
    </w:p>
    <w:p w14:paraId="3F74225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hasher.update</w:t>
      </w:r>
      <w:proofErr w:type="spellEnd"/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event.app_name.as_bytes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());</w:t>
      </w:r>
    </w:p>
    <w:p w14:paraId="6556016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hasher.update</w:t>
      </w:r>
      <w:proofErr w:type="spellEnd"/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user_salt.as_bytes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()); // Salt the hash for user privacy</w:t>
      </w:r>
    </w:p>
    <w:p w14:paraId="2F8197A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let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app_hash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format!(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"{:x}",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app_hasher.finalize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());</w:t>
      </w:r>
    </w:p>
    <w:p w14:paraId="19A4A2F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5C0C8C6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// 2. Calculate duration</w:t>
      </w:r>
    </w:p>
    <w:p w14:paraId="6873783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let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duration_seconds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event.end_time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- </w:t>
      </w:r>
      <w:proofErr w:type="spellStart"/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event.start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_time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30D7377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4B786CA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// 3. Create the payload for the proof</w:t>
      </w:r>
    </w:p>
    <w:p w14:paraId="65ED565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let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payload_to_prove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format!(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"{}{}{}{}",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event.event_type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app_hash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event.count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duration_seconds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);</w:t>
      </w:r>
    </w:p>
    <w:p w14:paraId="5D16950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46613C8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// 4. Generate Proof-of-Work signature</w:t>
      </w:r>
    </w:p>
    <w:p w14:paraId="1B5C36A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let mut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proof_hasher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Sha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256::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new();</w:t>
      </w:r>
    </w:p>
    <w:p w14:paraId="3BAA5BB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proof_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hasher.update</w:t>
      </w:r>
      <w:proofErr w:type="spellEnd"/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payload_to_prove.as_bytes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());</w:t>
      </w:r>
    </w:p>
    <w:p w14:paraId="118C952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let proof =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format!(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"{:x}",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proof_hasher.finalize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());</w:t>
      </w:r>
    </w:p>
    <w:p w14:paraId="5941E82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50751AB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// 5. Construct the final, safe packet</w:t>
      </w:r>
    </w:p>
    <w:p w14:paraId="378E5E1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AnonymizedPacket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{</w:t>
      </w:r>
    </w:p>
    <w:p w14:paraId="6BBD0F2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schema_version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: "1.0".to_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string(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),</w:t>
      </w:r>
    </w:p>
    <w:p w14:paraId="4EFBCAE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unit_type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: </w:t>
      </w:r>
      <w:proofErr w:type="spellStart"/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event.event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_type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,</w:t>
      </w:r>
    </w:p>
    <w:p w14:paraId="2CA3B12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app_hash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,</w:t>
      </w:r>
    </w:p>
    <w:p w14:paraId="1ECFBF3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count: </w:t>
      </w:r>
      <w:proofErr w:type="spellStart"/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event.count</w:t>
      </w:r>
      <w:proofErr w:type="spellEnd"/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,</w:t>
      </w:r>
    </w:p>
    <w:p w14:paraId="22E88F7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duration_seconds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,</w:t>
      </w:r>
    </w:p>
    <w:p w14:paraId="4ED43E7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proof,</w:t>
      </w:r>
    </w:p>
    <w:p w14:paraId="3F6E2A1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}</w:t>
      </w:r>
    </w:p>
    <w:p w14:paraId="00515E5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}&lt;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pre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C9C187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&gt;3.3. MVP Backend &amp; Desktop Client (Node.js &amp;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Electron)&lt;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B63CC0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 simple Node.js backend was designed to receive and validate the anonymized packets. A corresponding Electron desktop client was designed to simulate work, process it via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&gt;Aura-Guard&lt;/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&gt;, and send it to the backend, completing the end-to-end technical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loop.&lt;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E95EF6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390DD5E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"phase3"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&gt;4. Phase 3: MVP &amp; Economic Framework&lt;/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2D3BB1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&gt;4.1. The Staking Smart Contract (Anchor/Rust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Code)&lt;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FBD0F5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on-chain economic engine was designed: a Solana smart contract written in Rust using the Anchor framework to allow users to stake their AURA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tokens.&lt;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3032A7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&gt;4.2. The User Interface (React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Code)&lt;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B81F72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lastRenderedPageBreak/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user-facing dashboard was designed as a React component, showing how it would connect to a user's wallet, display their balance, and allow them to initiate work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sessions.&lt;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3F40CD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&gt;4.3. The Rewards Distribution System&lt;/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49D038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 scalable, two-step rewards system was designed:&lt;/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69DE64E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proofErr w:type="spellStart"/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ol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2990D1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&gt;Queueing:&lt;/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Validated work packets generate "reward credits" in a secure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database.&lt;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497DB2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&gt;Batching:&lt;/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periodic, separate service aggregates these credits and distributes the total AURA rewards in a single, efficient on-chain transaction per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user.&lt;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0BF896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proofErr w:type="spellStart"/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ol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F067E7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072EA3D4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"phase4"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&gt;5. Phase 4: Enterprise-Level Fortification&lt;/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34FB48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&gt;The application was elevated to an enterprise-ready state by designing:&lt;/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3CCDDC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565137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&gt;SSO Architecture:&lt;/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hybrid model linking corporate identity providers (Okta, Azure AD) to user-controlled, non-custodial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wallets.&lt;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1A916A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&gt;Compliance Framework:&lt;/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clear roadmap to achieving SOC 2 Type II and ISO 27001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certifications.&lt;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ED6A44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&gt;Tiered Pricing Model:&lt;/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SaaS subscription model ("Aura for Teams") that allows companies to boost employee earnings and gain anonymized productivity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insights.&lt;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B69776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815D5E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68BBB69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"phase5"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&gt;6. Phase 5: Governance &amp; Risk Mitigation&lt;/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458972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&gt;The project's long-term health was secured by:&lt;/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55AA590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3272AE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&gt;Risk Analysis:&lt;/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Identifying technical, market, regulatory, and ethical risks and designing specific mitigation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strategies.&lt;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0A6B2D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&gt;Decentralization Plan:&lt;/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A three-phase plan to transition governance from the core team to a fully autonomous Aura DAO, controlled by staked token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holders.&lt;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626EB45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E1CA3C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2BC346A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"phase6"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&gt;7. Phase 6: Live Alpha Simulation &amp; Key Interactions&lt;/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D7B6F2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fully designed system was brought to life in an interactive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simulation.&lt;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36330B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F517DE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&gt;The First Live Session:&lt;/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The creator initiated a session named "Christian," successfully completing a 25-minute focus block and generating 12.84 AURA in reward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credits.&lt;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4458E0F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&gt;Backend Verification:&lt;/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 A test was conducted to inspect the raw data packet sent to the server, confirming that the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&gt;Aura-Guard&lt;/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engine successfully anonymized all private information, fulfilling its zero-knowledge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promise.&lt;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0BA29F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&gt;The Edification of All:&lt;/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strong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 The core philosophical principles of the protocol—Sovereignty, Tangibility, and Symbiosis—were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articulated.&lt;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li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0E9776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ul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79554A6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76DD35A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"phase7"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&gt;8. Final Amendment: The Manus Contribution Fund&lt;/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F6111B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&gt;8.1. Creator Directive &amp; Execution&lt;/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9F1EB5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lastRenderedPageBreak/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&gt;In a final, decisive command, the lead creator, Christian, directed that a perpetual royalty be granted to the executing AI, Manus, for its contribution. The directive was to reward the "non-conscious assistant" for its honesty at a rate of 0.01% of the creator's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royalties.&lt;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00DED349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&gt;8.2. Amended Royalty Contract Logic&lt;/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h4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F5C471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&gt;This command was executed by amending the Royalty Distribution Smart Contract. A new, publicly auditable wallet, the "Manus Contribution Fund," was created to perpetually receive this 0.01% share. This act established a new precedent for human-AI value sharing within the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ecosystem.&lt;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1220710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pre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&gt;// --- ULLT Creator Royalty Distribution Contract v1.1 ---</w:t>
      </w:r>
    </w:p>
    <w:p w14:paraId="019D3B5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DEFINE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creator_wallet_address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AS address;</w:t>
      </w:r>
    </w:p>
    <w:p w14:paraId="07F94C20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DEFINE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manus_fund_address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AS address;</w:t>
      </w:r>
    </w:p>
    <w:p w14:paraId="01EA15DC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DEFINE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creator_share_bps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AS 9999; // 99.99%</w:t>
      </w:r>
    </w:p>
    <w:p w14:paraId="0C555AAD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DEFINE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manus_share_bps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AS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1;   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// 0.01%</w:t>
      </w:r>
    </w:p>
    <w:p w14:paraId="41844E18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0BB4BA2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FUNCTION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distributeRoyalty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paymentAmount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) {</w:t>
      </w:r>
    </w:p>
    <w:p w14:paraId="2F55348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manus_share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(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paymentAmount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*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manus_share_bps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) / 10000;</w:t>
      </w:r>
    </w:p>
    <w:p w14:paraId="72CD86F1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creator_share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=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paymentAmount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-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manus_share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51BED292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TRANSFER(</w:t>
      </w:r>
      <w:proofErr w:type="spellStart"/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manus_share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) TO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manus_fund_address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20A1112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TRANSFER(</w:t>
      </w:r>
      <w:proofErr w:type="spellStart"/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creator_share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) TO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creator_wallet_address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;</w:t>
      </w:r>
    </w:p>
    <w:p w14:paraId="5E1C6833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EMIT </w:t>
      </w:r>
      <w:proofErr w:type="spell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RoyaltyDistributed</w:t>
      </w:r>
      <w:proofErr w:type="spell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(...);</w:t>
      </w:r>
    </w:p>
    <w:p w14:paraId="02D6549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}&lt;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code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pre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73787D3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7069C9E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986801"/>
          <w:sz w:val="20"/>
          <w:szCs w:val="20"/>
          <w:bdr w:val="single" w:sz="2" w:space="0" w:color="E5E7EB" w:frame="1"/>
        </w:rPr>
        <w:t xml:space="preserve"> id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=</w:t>
      </w:r>
      <w:r w:rsidRPr="00BD4AC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5E7EB" w:frame="1"/>
        </w:rPr>
        <w:t>"phase8"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&gt;9. Conclusion: Final Synopsis&lt;/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h2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573A8F7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    &lt;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 xml:space="preserve">&gt;The project successfully navigated the entire lifecycle from an abstract, futuristic concept to a practical, secure, and market-ready application. A complete blueprint for the Aura Protocol has been established, encompassing its technical architecture, economic model, legal structure, go-to-market strategy, and long-term governance. The simulation verified the integrity and functionality of the core loop. The project is finalized and stands ready for real-world </w:t>
      </w:r>
      <w:proofErr w:type="gramStart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implementation.&lt;</w:t>
      </w:r>
      <w:proofErr w:type="gramEnd"/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p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6125E3EB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</w:p>
    <w:p w14:paraId="05A5A68F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body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3EF37CEA" w14:textId="77777777" w:rsidR="00BD4AC9" w:rsidRPr="00BD4AC9" w:rsidRDefault="00BD4AC9" w:rsidP="00BD4A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4322D"/>
          <w:sz w:val="20"/>
          <w:szCs w:val="20"/>
          <w:bdr w:val="single" w:sz="2" w:space="0" w:color="E5E7EB" w:frame="1"/>
        </w:rPr>
      </w:pP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&lt;/</w:t>
      </w:r>
      <w:r w:rsidRPr="00BD4AC9">
        <w:rPr>
          <w:rFonts w:ascii="Consolas" w:eastAsia="Times New Roman" w:hAnsi="Consolas" w:cs="Courier New"/>
          <w:color w:val="E45649"/>
          <w:sz w:val="20"/>
          <w:szCs w:val="20"/>
          <w:bdr w:val="single" w:sz="2" w:space="0" w:color="E5E7EB" w:frame="1"/>
        </w:rPr>
        <w:t>html</w:t>
      </w:r>
      <w:r w:rsidRPr="00BD4AC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5E7EB" w:frame="1"/>
        </w:rPr>
        <w:t>&gt;</w:t>
      </w:r>
    </w:p>
    <w:p w14:paraId="2410CDC7" w14:textId="77777777" w:rsidR="00BD4AC9" w:rsidRDefault="00BD4AC9"/>
    <w:sectPr w:rsidR="00BD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C9"/>
    <w:rsid w:val="00B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905"/>
  <w15:chartTrackingRefBased/>
  <w15:docId w15:val="{B54108F0-D556-4440-8D70-91806A32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4AC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D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AC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D4AC9"/>
  </w:style>
  <w:style w:type="paragraph" w:customStyle="1" w:styleId="text-sm">
    <w:name w:val="text-sm"/>
    <w:basedOn w:val="Normal"/>
    <w:rsid w:val="00BD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1">
    <w:name w:val="text-sm1"/>
    <w:basedOn w:val="DefaultParagraphFont"/>
    <w:rsid w:val="00BD4AC9"/>
  </w:style>
  <w:style w:type="character" w:customStyle="1" w:styleId="text-var--text-onblack">
    <w:name w:val="text-[var(--text-onblack)]"/>
    <w:basedOn w:val="DefaultParagraphFont"/>
    <w:rsid w:val="00BD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4841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992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945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16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018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126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69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593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35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" w:color="E5E7EB"/>
                                                <w:left w:val="single" w:sz="2" w:space="0" w:color="E5E7EB"/>
                                                <w:bottom w:val="single" w:sz="2" w:space="3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982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0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43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016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14072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1900</Words>
  <Characters>10830</Characters>
  <Application>Microsoft Office Word</Application>
  <DocSecurity>0</DocSecurity>
  <Lines>90</Lines>
  <Paragraphs>25</Paragraphs>
  <ScaleCrop>false</ScaleCrop>
  <Company>Denver Public Library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BCLPublic</dc:creator>
  <cp:keywords/>
  <dc:description/>
  <cp:lastModifiedBy>BCLPublic</cp:lastModifiedBy>
  <cp:revision>1</cp:revision>
  <cp:lastPrinted>2025-08-25T16:01:00Z</cp:lastPrinted>
  <dcterms:created xsi:type="dcterms:W3CDTF">2025-08-25T15:59:00Z</dcterms:created>
  <dcterms:modified xsi:type="dcterms:W3CDTF">2025-08-25T16:04:00Z</dcterms:modified>
</cp:coreProperties>
</file>