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0DFA" w14:textId="4D1F7594" w:rsidR="00CD2A1A" w:rsidRDefault="00D007DB">
      <w:r>
        <w:rPr>
          <w:b/>
          <w:color w:val="555555"/>
          <w:sz w:val="18"/>
        </w:rPr>
        <w:t>CDACL-005</w:t>
      </w:r>
      <w:r>
        <w:rPr>
          <w:b/>
          <w:color w:val="555555"/>
          <w:sz w:val="18"/>
        </w:rPr>
        <w:t>| Week 3</w:t>
      </w:r>
    </w:p>
    <w:p w14:paraId="6098119A" w14:textId="77777777" w:rsidR="00CD2A1A" w:rsidRDefault="00D007DB">
      <w:pPr>
        <w:spacing w:after="40"/>
      </w:pPr>
      <w:r>
        <w:rPr>
          <w:b/>
          <w:color w:val="2B1B3D"/>
          <w:sz w:val="48"/>
        </w:rPr>
        <w:t>Apriori Implementation &amp; Visualisation Report</w:t>
      </w:r>
    </w:p>
    <w:p w14:paraId="44E81C5C" w14:textId="77777777" w:rsidR="00CD2A1A" w:rsidRDefault="00D007DB">
      <w:r>
        <w:rPr>
          <w:color w:val="555555"/>
          <w:sz w:val="24"/>
        </w:rPr>
        <w:t>Frequent itemsets, association rules and product relationships</w:t>
      </w:r>
    </w:p>
    <w:p w14:paraId="1794BFFA" w14:textId="4AEE9771" w:rsidR="00CD2A1A" w:rsidRDefault="00D007DB">
      <w:pPr>
        <w:pBdr>
          <w:bottom w:val="single" w:sz="6" w:space="6" w:color="C83E1F"/>
        </w:pBdr>
      </w:pPr>
      <w:r>
        <w:rPr>
          <w:color w:val="555555"/>
          <w:sz w:val="18"/>
        </w:rPr>
        <w:t xml:space="preserve">Project: Purchase Pattern Analytics (Market Basket Analysis)  </w:t>
      </w:r>
    </w:p>
    <w:p w14:paraId="4095A965" w14:textId="77777777" w:rsidR="00CD2A1A" w:rsidRDefault="00D007DB">
      <w:pPr>
        <w:pStyle w:val="Heading1"/>
      </w:pPr>
      <w:r>
        <w:t>1. Implementation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835"/>
        <w:gridCol w:w="4082"/>
      </w:tblGrid>
      <w:tr w:rsidR="00CD2A1A" w14:paraId="2B61B91F" w14:textId="77777777">
        <w:trPr>
          <w:tblHeader/>
          <w:jc w:val="center"/>
        </w:trPr>
        <w:tc>
          <w:tcPr>
            <w:tcW w:w="2154" w:type="dxa"/>
            <w:shd w:val="clear" w:color="auto" w:fill="2B1B3D"/>
          </w:tcPr>
          <w:p w14:paraId="48905DC9" w14:textId="77777777" w:rsidR="00CD2A1A" w:rsidRDefault="00D007DB"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2835" w:type="dxa"/>
            <w:shd w:val="clear" w:color="auto" w:fill="2B1B3D"/>
          </w:tcPr>
          <w:p w14:paraId="656AB68B" w14:textId="77777777" w:rsidR="00CD2A1A" w:rsidRDefault="00D007DB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4082" w:type="dxa"/>
            <w:shd w:val="clear" w:color="auto" w:fill="2B1B3D"/>
          </w:tcPr>
          <w:p w14:paraId="49E9DA1F" w14:textId="77777777" w:rsidR="00CD2A1A" w:rsidRDefault="00D007DB"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CD2A1A" w14:paraId="3ED15F68" w14:textId="77777777">
        <w:trPr>
          <w:jc w:val="center"/>
        </w:trPr>
        <w:tc>
          <w:tcPr>
            <w:tcW w:w="2154" w:type="dxa"/>
          </w:tcPr>
          <w:p w14:paraId="5F079647" w14:textId="77777777" w:rsidR="00CD2A1A" w:rsidRDefault="00D007DB">
            <w:pPr>
              <w:spacing w:after="0"/>
            </w:pPr>
            <w:r>
              <w:rPr>
                <w:sz w:val="18"/>
              </w:rPr>
              <w:t>Input</w:t>
            </w:r>
          </w:p>
        </w:tc>
        <w:tc>
          <w:tcPr>
            <w:tcW w:w="2835" w:type="dxa"/>
          </w:tcPr>
          <w:p w14:paraId="411D0E97" w14:textId="77777777" w:rsidR="00CD2A1A" w:rsidRDefault="00D007DB">
            <w:pPr>
              <w:spacing w:after="0"/>
            </w:pPr>
            <w:r>
              <w:rPr>
                <w:sz w:val="18"/>
              </w:rPr>
              <w:t>Boolean basket matrix, 17,750 × 2,559</w:t>
            </w:r>
          </w:p>
        </w:tc>
        <w:tc>
          <w:tcPr>
            <w:tcW w:w="4082" w:type="dxa"/>
          </w:tcPr>
          <w:p w14:paraId="12C586CF" w14:textId="77777777" w:rsidR="00CD2A1A" w:rsidRDefault="00D007DB">
            <w:pPr>
              <w:spacing w:after="0"/>
            </w:pPr>
            <w:r>
              <w:rPr>
                <w:sz w:val="18"/>
              </w:rPr>
              <w:t>One row per bill, one column per product</w:t>
            </w:r>
          </w:p>
        </w:tc>
      </w:tr>
      <w:tr w:rsidR="00CD2A1A" w14:paraId="0AC72DC3" w14:textId="77777777">
        <w:trPr>
          <w:jc w:val="center"/>
        </w:trPr>
        <w:tc>
          <w:tcPr>
            <w:tcW w:w="2154" w:type="dxa"/>
            <w:shd w:val="clear" w:color="auto" w:fill="F4F1F7"/>
          </w:tcPr>
          <w:p w14:paraId="0145F911" w14:textId="77777777" w:rsidR="00CD2A1A" w:rsidRDefault="00D007DB">
            <w:pPr>
              <w:spacing w:after="0"/>
            </w:pPr>
            <w:r>
              <w:rPr>
                <w:sz w:val="18"/>
              </w:rPr>
              <w:t>Library</w:t>
            </w:r>
          </w:p>
        </w:tc>
        <w:tc>
          <w:tcPr>
            <w:tcW w:w="2835" w:type="dxa"/>
            <w:shd w:val="clear" w:color="auto" w:fill="F4F1F7"/>
          </w:tcPr>
          <w:p w14:paraId="7470C44F" w14:textId="77777777" w:rsidR="00CD2A1A" w:rsidRDefault="00D007DB">
            <w:pPr>
              <w:spacing w:after="0"/>
            </w:pPr>
            <w:r>
              <w:rPr>
                <w:sz w:val="18"/>
              </w:rPr>
              <w:t>mlxtend: apriori, association_rules</w:t>
            </w:r>
          </w:p>
        </w:tc>
        <w:tc>
          <w:tcPr>
            <w:tcW w:w="4082" w:type="dxa"/>
            <w:shd w:val="clear" w:color="auto" w:fill="F4F1F7"/>
          </w:tcPr>
          <w:p w14:paraId="25280150" w14:textId="77777777" w:rsidR="00CD2A1A" w:rsidRDefault="00D007DB">
            <w:pPr>
              <w:spacing w:after="0"/>
            </w:pPr>
            <w:r>
              <w:rPr>
                <w:sz w:val="18"/>
              </w:rPr>
              <w:t>Standard implementation</w:t>
            </w:r>
          </w:p>
        </w:tc>
      </w:tr>
      <w:tr w:rsidR="00CD2A1A" w14:paraId="0BB2A309" w14:textId="77777777">
        <w:trPr>
          <w:jc w:val="center"/>
        </w:trPr>
        <w:tc>
          <w:tcPr>
            <w:tcW w:w="2154" w:type="dxa"/>
          </w:tcPr>
          <w:p w14:paraId="16334133" w14:textId="77777777" w:rsidR="00CD2A1A" w:rsidRDefault="00D007DB">
            <w:pPr>
              <w:spacing w:after="0"/>
            </w:pPr>
            <w:r>
              <w:rPr>
                <w:sz w:val="18"/>
              </w:rPr>
              <w:t>min_support</w:t>
            </w:r>
          </w:p>
        </w:tc>
        <w:tc>
          <w:tcPr>
            <w:tcW w:w="2835" w:type="dxa"/>
          </w:tcPr>
          <w:p w14:paraId="4758ED36" w14:textId="77777777" w:rsidR="00CD2A1A" w:rsidRDefault="00D007DB">
            <w:pPr>
              <w:spacing w:after="0"/>
            </w:pPr>
            <w:r>
              <w:rPr>
                <w:sz w:val="18"/>
              </w:rPr>
              <w:t>0.015 (about 266 bills)</w:t>
            </w:r>
          </w:p>
        </w:tc>
        <w:tc>
          <w:tcPr>
            <w:tcW w:w="4082" w:type="dxa"/>
          </w:tcPr>
          <w:p w14:paraId="3991067C" w14:textId="77777777" w:rsidR="00CD2A1A" w:rsidRDefault="00D007DB">
            <w:pPr>
              <w:spacing w:after="0"/>
            </w:pPr>
            <w:r>
              <w:rPr>
                <w:sz w:val="18"/>
              </w:rPr>
              <w:t>Keeps patterns seen in enough bills to be reliable, while the large catalogue keeps support values small</w:t>
            </w:r>
          </w:p>
        </w:tc>
      </w:tr>
      <w:tr w:rsidR="00CD2A1A" w14:paraId="7FAAB547" w14:textId="77777777">
        <w:trPr>
          <w:jc w:val="center"/>
        </w:trPr>
        <w:tc>
          <w:tcPr>
            <w:tcW w:w="2154" w:type="dxa"/>
            <w:shd w:val="clear" w:color="auto" w:fill="F4F1F7"/>
          </w:tcPr>
          <w:p w14:paraId="5F253788" w14:textId="77777777" w:rsidR="00CD2A1A" w:rsidRDefault="00D007DB">
            <w:pPr>
              <w:spacing w:after="0"/>
            </w:pPr>
            <w:r>
              <w:rPr>
                <w:sz w:val="18"/>
              </w:rPr>
              <w:t>max_len</w:t>
            </w:r>
          </w:p>
        </w:tc>
        <w:tc>
          <w:tcPr>
            <w:tcW w:w="2835" w:type="dxa"/>
            <w:shd w:val="clear" w:color="auto" w:fill="F4F1F7"/>
          </w:tcPr>
          <w:p w14:paraId="31D03D24" w14:textId="77777777" w:rsidR="00CD2A1A" w:rsidRDefault="00D007DB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082" w:type="dxa"/>
            <w:shd w:val="clear" w:color="auto" w:fill="F4F1F7"/>
          </w:tcPr>
          <w:p w14:paraId="1CC654AA" w14:textId="77777777" w:rsidR="00CD2A1A" w:rsidRDefault="00D007DB">
            <w:pPr>
              <w:spacing w:after="0"/>
            </w:pPr>
            <w:r>
              <w:rPr>
                <w:sz w:val="18"/>
              </w:rPr>
              <w:t>Limits itemset size for speed and interpretability</w:t>
            </w:r>
          </w:p>
        </w:tc>
      </w:tr>
      <w:tr w:rsidR="00CD2A1A" w14:paraId="536B929B" w14:textId="77777777">
        <w:trPr>
          <w:jc w:val="center"/>
        </w:trPr>
        <w:tc>
          <w:tcPr>
            <w:tcW w:w="2154" w:type="dxa"/>
          </w:tcPr>
          <w:p w14:paraId="52F9557C" w14:textId="77777777" w:rsidR="00CD2A1A" w:rsidRDefault="00D007DB">
            <w:pPr>
              <w:spacing w:after="0"/>
            </w:pPr>
            <w:r>
              <w:rPr>
                <w:sz w:val="18"/>
              </w:rPr>
              <w:t>low_memory</w:t>
            </w:r>
          </w:p>
        </w:tc>
        <w:tc>
          <w:tcPr>
            <w:tcW w:w="2835" w:type="dxa"/>
          </w:tcPr>
          <w:p w14:paraId="42515714" w14:textId="77777777" w:rsidR="00CD2A1A" w:rsidRDefault="00D007DB">
            <w:pPr>
              <w:spacing w:after="0"/>
            </w:pPr>
            <w:r>
              <w:rPr>
                <w:sz w:val="18"/>
              </w:rPr>
              <w:t>True</w:t>
            </w:r>
          </w:p>
        </w:tc>
        <w:tc>
          <w:tcPr>
            <w:tcW w:w="4082" w:type="dxa"/>
          </w:tcPr>
          <w:p w14:paraId="45867CB9" w14:textId="77777777" w:rsidR="00CD2A1A" w:rsidRDefault="00D007DB">
            <w:pPr>
              <w:spacing w:after="0"/>
            </w:pPr>
            <w:r>
              <w:rPr>
                <w:sz w:val="18"/>
              </w:rPr>
              <w:t>Handles the 2,559-column matrix</w:t>
            </w:r>
          </w:p>
        </w:tc>
      </w:tr>
      <w:tr w:rsidR="00CD2A1A" w14:paraId="4363543E" w14:textId="77777777">
        <w:trPr>
          <w:jc w:val="center"/>
        </w:trPr>
        <w:tc>
          <w:tcPr>
            <w:tcW w:w="2154" w:type="dxa"/>
            <w:shd w:val="clear" w:color="auto" w:fill="F4F1F7"/>
          </w:tcPr>
          <w:p w14:paraId="60E4367F" w14:textId="77777777" w:rsidR="00CD2A1A" w:rsidRDefault="00D007DB">
            <w:pPr>
              <w:spacing w:after="0"/>
            </w:pPr>
            <w:r>
              <w:rPr>
                <w:sz w:val="18"/>
              </w:rPr>
              <w:t>Rule metric / threshold</w:t>
            </w:r>
          </w:p>
        </w:tc>
        <w:tc>
          <w:tcPr>
            <w:tcW w:w="2835" w:type="dxa"/>
            <w:shd w:val="clear" w:color="auto" w:fill="F4F1F7"/>
          </w:tcPr>
          <w:p w14:paraId="2E0B9F72" w14:textId="77777777" w:rsidR="00CD2A1A" w:rsidRDefault="00D007DB">
            <w:pPr>
              <w:spacing w:after="0"/>
            </w:pPr>
            <w:r>
              <w:rPr>
                <w:sz w:val="18"/>
              </w:rPr>
              <w:t>lift &gt;= 1.0</w:t>
            </w:r>
          </w:p>
        </w:tc>
        <w:tc>
          <w:tcPr>
            <w:tcW w:w="4082" w:type="dxa"/>
            <w:shd w:val="clear" w:color="auto" w:fill="F4F1F7"/>
          </w:tcPr>
          <w:p w14:paraId="0EF0B52E" w14:textId="77777777" w:rsidR="00CD2A1A" w:rsidRDefault="00D007DB">
            <w:pPr>
              <w:spacing w:after="0"/>
            </w:pPr>
            <w:r>
              <w:rPr>
                <w:sz w:val="18"/>
              </w:rPr>
              <w:t>Keep only positive associations</w:t>
            </w:r>
          </w:p>
        </w:tc>
      </w:tr>
    </w:tbl>
    <w:p w14:paraId="54A3A0A5" w14:textId="77777777" w:rsidR="00CD2A1A" w:rsidRDefault="00CD2A1A">
      <w:pPr>
        <w:spacing w:after="40"/>
      </w:pPr>
    </w:p>
    <w:p w14:paraId="2456B6C8" w14:textId="77777777" w:rsidR="00CD2A1A" w:rsidRDefault="00D007DB">
      <w:r>
        <w:t>The implementation is in src/data_project.py and in the notebook (cells 73 to 91).</w:t>
      </w:r>
    </w:p>
    <w:p w14:paraId="2DAECC28" w14:textId="77777777" w:rsidR="00CD2A1A" w:rsidRDefault="00D007DB">
      <w:pPr>
        <w:pStyle w:val="Heading1"/>
      </w:pPr>
      <w:r>
        <w:t>2.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CD2A1A" w14:paraId="539433BD" w14:textId="77777777">
        <w:trPr>
          <w:tblHeader/>
          <w:jc w:val="center"/>
        </w:trPr>
        <w:tc>
          <w:tcPr>
            <w:tcW w:w="2835" w:type="dxa"/>
            <w:shd w:val="clear" w:color="auto" w:fill="2B1B3D"/>
          </w:tcPr>
          <w:p w14:paraId="25DAE889" w14:textId="77777777" w:rsidR="00CD2A1A" w:rsidRDefault="00D007DB"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6236" w:type="dxa"/>
            <w:shd w:val="clear" w:color="auto" w:fill="2B1B3D"/>
          </w:tcPr>
          <w:p w14:paraId="5A17869E" w14:textId="77777777" w:rsidR="00CD2A1A" w:rsidRDefault="00D007DB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CD2A1A" w14:paraId="3CFAA9D0" w14:textId="77777777">
        <w:trPr>
          <w:jc w:val="center"/>
        </w:trPr>
        <w:tc>
          <w:tcPr>
            <w:tcW w:w="2835" w:type="dxa"/>
          </w:tcPr>
          <w:p w14:paraId="7791B96A" w14:textId="77777777" w:rsidR="00CD2A1A" w:rsidRDefault="00D007DB">
            <w:pPr>
              <w:spacing w:after="0"/>
            </w:pPr>
            <w:r>
              <w:rPr>
                <w:sz w:val="18"/>
              </w:rPr>
              <w:t>Frequent itemsets</w:t>
            </w:r>
          </w:p>
        </w:tc>
        <w:tc>
          <w:tcPr>
            <w:tcW w:w="6236" w:type="dxa"/>
          </w:tcPr>
          <w:p w14:paraId="2C831CF5" w14:textId="77777777" w:rsidR="00CD2A1A" w:rsidRDefault="00D007DB">
            <w:pPr>
              <w:spacing w:after="0"/>
            </w:pPr>
            <w:r>
              <w:rPr>
                <w:sz w:val="18"/>
              </w:rPr>
              <w:t>890</w:t>
            </w:r>
          </w:p>
        </w:tc>
      </w:tr>
      <w:tr w:rsidR="00CD2A1A" w14:paraId="6AEC1864" w14:textId="77777777">
        <w:trPr>
          <w:jc w:val="center"/>
        </w:trPr>
        <w:tc>
          <w:tcPr>
            <w:tcW w:w="2835" w:type="dxa"/>
            <w:shd w:val="clear" w:color="auto" w:fill="F4F1F7"/>
          </w:tcPr>
          <w:p w14:paraId="77515CFC" w14:textId="77777777" w:rsidR="00CD2A1A" w:rsidRDefault="00D007DB">
            <w:pPr>
              <w:spacing w:after="0"/>
            </w:pPr>
            <w:r>
              <w:rPr>
                <w:sz w:val="18"/>
              </w:rPr>
              <w:t>Association rules (lift &gt;= 1)</w:t>
            </w:r>
          </w:p>
        </w:tc>
        <w:tc>
          <w:tcPr>
            <w:tcW w:w="6236" w:type="dxa"/>
            <w:shd w:val="clear" w:color="auto" w:fill="F4F1F7"/>
          </w:tcPr>
          <w:p w14:paraId="07693A3E" w14:textId="77777777" w:rsidR="00CD2A1A" w:rsidRDefault="00D007DB">
            <w:pPr>
              <w:spacing w:after="0"/>
            </w:pPr>
            <w:r>
              <w:rPr>
                <w:sz w:val="18"/>
              </w:rPr>
              <w:t>926</w:t>
            </w:r>
          </w:p>
        </w:tc>
      </w:tr>
      <w:tr w:rsidR="00CD2A1A" w14:paraId="7AB2621F" w14:textId="77777777">
        <w:trPr>
          <w:jc w:val="center"/>
        </w:trPr>
        <w:tc>
          <w:tcPr>
            <w:tcW w:w="2835" w:type="dxa"/>
          </w:tcPr>
          <w:p w14:paraId="7E70932F" w14:textId="77777777" w:rsidR="00CD2A1A" w:rsidRDefault="00D007DB">
            <w:pPr>
              <w:spacing w:after="0"/>
            </w:pPr>
            <w:r>
              <w:rPr>
                <w:sz w:val="18"/>
              </w:rPr>
              <w:t>Most frequent single product</w:t>
            </w:r>
          </w:p>
        </w:tc>
        <w:tc>
          <w:tcPr>
            <w:tcW w:w="6236" w:type="dxa"/>
          </w:tcPr>
          <w:p w14:paraId="3FCB70C7" w14:textId="77777777" w:rsidR="00CD2A1A" w:rsidRDefault="00D007DB">
            <w:pPr>
              <w:spacing w:after="0"/>
            </w:pPr>
            <w:r>
              <w:rPr>
                <w:sz w:val="18"/>
              </w:rPr>
              <w:t>WHITE HANGING HEART T-LIGHT HOLDER, 12.2% of baskets</w:t>
            </w:r>
          </w:p>
        </w:tc>
      </w:tr>
      <w:tr w:rsidR="00CD2A1A" w14:paraId="2388683B" w14:textId="77777777">
        <w:trPr>
          <w:jc w:val="center"/>
        </w:trPr>
        <w:tc>
          <w:tcPr>
            <w:tcW w:w="2835" w:type="dxa"/>
            <w:shd w:val="clear" w:color="auto" w:fill="F4F1F7"/>
          </w:tcPr>
          <w:p w14:paraId="286B4BAE" w14:textId="77777777" w:rsidR="00CD2A1A" w:rsidRDefault="00D007DB">
            <w:pPr>
              <w:spacing w:after="0"/>
            </w:pPr>
            <w:r>
              <w:rPr>
                <w:sz w:val="18"/>
              </w:rPr>
              <w:t>Next most frequent</w:t>
            </w:r>
          </w:p>
        </w:tc>
        <w:tc>
          <w:tcPr>
            <w:tcW w:w="6236" w:type="dxa"/>
            <w:shd w:val="clear" w:color="auto" w:fill="F4F1F7"/>
          </w:tcPr>
          <w:p w14:paraId="374314F9" w14:textId="77777777" w:rsidR="00CD2A1A" w:rsidRDefault="00D007DB">
            <w:pPr>
              <w:spacing w:after="0"/>
            </w:pPr>
            <w:r>
              <w:rPr>
                <w:sz w:val="18"/>
              </w:rPr>
              <w:t>JUMBO BAG RED RETROSPOT 11.5%; REGENCY CAKESTAND 3 TIER 10.6%; PARTY BUNTING 9.2%; LUNCH BAG RED RETROSPOT 8.7%</w:t>
            </w:r>
          </w:p>
        </w:tc>
      </w:tr>
    </w:tbl>
    <w:p w14:paraId="431355C2" w14:textId="77777777" w:rsidR="00CD2A1A" w:rsidRDefault="00CD2A1A">
      <w:pPr>
        <w:spacing w:after="40"/>
      </w:pPr>
    </w:p>
    <w:p w14:paraId="57CDC167" w14:textId="77777777" w:rsidR="00CD2A1A" w:rsidRDefault="00D007DB">
      <w:pPr>
        <w:pStyle w:val="Heading2"/>
      </w:pPr>
      <w:r>
        <w:t>2.1 Strongest rules by lift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907"/>
        <w:gridCol w:w="1020"/>
        <w:gridCol w:w="794"/>
      </w:tblGrid>
      <w:tr w:rsidR="00CD2A1A" w14:paraId="2935F67D" w14:textId="77777777">
        <w:trPr>
          <w:tblHeader/>
          <w:jc w:val="center"/>
        </w:trPr>
        <w:tc>
          <w:tcPr>
            <w:tcW w:w="3175" w:type="dxa"/>
            <w:shd w:val="clear" w:color="auto" w:fill="2B1B3D"/>
          </w:tcPr>
          <w:p w14:paraId="0B8162AA" w14:textId="77777777" w:rsidR="00CD2A1A" w:rsidRDefault="00D007DB">
            <w:r>
              <w:rPr>
                <w:b/>
                <w:color w:val="FFFFFF"/>
                <w:sz w:val="17"/>
              </w:rPr>
              <w:t>Antecedent</w:t>
            </w:r>
          </w:p>
        </w:tc>
        <w:tc>
          <w:tcPr>
            <w:tcW w:w="3175" w:type="dxa"/>
            <w:shd w:val="clear" w:color="auto" w:fill="2B1B3D"/>
          </w:tcPr>
          <w:p w14:paraId="7DB2C9DA" w14:textId="77777777" w:rsidR="00CD2A1A" w:rsidRDefault="00D007DB">
            <w:r>
              <w:rPr>
                <w:b/>
                <w:color w:val="FFFFFF"/>
                <w:sz w:val="17"/>
              </w:rPr>
              <w:t>Consequent</w:t>
            </w:r>
          </w:p>
        </w:tc>
        <w:tc>
          <w:tcPr>
            <w:tcW w:w="907" w:type="dxa"/>
            <w:shd w:val="clear" w:color="auto" w:fill="2B1B3D"/>
          </w:tcPr>
          <w:p w14:paraId="4EF6B5F1" w14:textId="77777777" w:rsidR="00CD2A1A" w:rsidRDefault="00D007DB"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w="1020" w:type="dxa"/>
            <w:shd w:val="clear" w:color="auto" w:fill="2B1B3D"/>
          </w:tcPr>
          <w:p w14:paraId="69AEC13B" w14:textId="77777777" w:rsidR="00CD2A1A" w:rsidRDefault="00D007DB"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w="794" w:type="dxa"/>
            <w:shd w:val="clear" w:color="auto" w:fill="2B1B3D"/>
          </w:tcPr>
          <w:p w14:paraId="7037D6BD" w14:textId="77777777" w:rsidR="00CD2A1A" w:rsidRDefault="00D007DB">
            <w:r>
              <w:rPr>
                <w:b/>
                <w:color w:val="FFFFFF"/>
                <w:sz w:val="17"/>
              </w:rPr>
              <w:t>Lift</w:t>
            </w:r>
          </w:p>
        </w:tc>
      </w:tr>
      <w:tr w:rsidR="00CD2A1A" w14:paraId="0A7D4A5E" w14:textId="77777777">
        <w:trPr>
          <w:jc w:val="center"/>
        </w:trPr>
        <w:tc>
          <w:tcPr>
            <w:tcW w:w="3175" w:type="dxa"/>
          </w:tcPr>
          <w:p w14:paraId="163DED8F" w14:textId="77777777" w:rsidR="00CD2A1A" w:rsidRDefault="00D007DB">
            <w:pPr>
              <w:spacing w:after="0"/>
            </w:pPr>
            <w:r>
              <w:rPr>
                <w:sz w:val="17"/>
              </w:rPr>
              <w:t>PACK OF 60 PINK PAISLEY CAKE CASES</w:t>
            </w:r>
          </w:p>
        </w:tc>
        <w:tc>
          <w:tcPr>
            <w:tcW w:w="3175" w:type="dxa"/>
          </w:tcPr>
          <w:p w14:paraId="60CF39C0" w14:textId="77777777" w:rsidR="00CD2A1A" w:rsidRDefault="00D007DB">
            <w:pPr>
              <w:spacing w:after="0"/>
            </w:pPr>
            <w:r>
              <w:rPr>
                <w:sz w:val="17"/>
              </w:rPr>
              <w:t>60 TEATIME FAIRY CAKE CASES</w:t>
            </w:r>
          </w:p>
        </w:tc>
        <w:tc>
          <w:tcPr>
            <w:tcW w:w="907" w:type="dxa"/>
          </w:tcPr>
          <w:p w14:paraId="08E75A70" w14:textId="77777777" w:rsidR="00CD2A1A" w:rsidRDefault="00D007DB">
            <w:pPr>
              <w:spacing w:after="0"/>
            </w:pPr>
            <w:r>
              <w:rPr>
                <w:sz w:val="17"/>
              </w:rPr>
              <w:t>0.019</w:t>
            </w:r>
          </w:p>
        </w:tc>
        <w:tc>
          <w:tcPr>
            <w:tcW w:w="1020" w:type="dxa"/>
          </w:tcPr>
          <w:p w14:paraId="2E852C71" w14:textId="77777777" w:rsidR="00CD2A1A" w:rsidRDefault="00D007DB">
            <w:pPr>
              <w:spacing w:after="0"/>
            </w:pPr>
            <w:r>
              <w:rPr>
                <w:sz w:val="17"/>
              </w:rPr>
              <w:t>0.402</w:t>
            </w:r>
          </w:p>
        </w:tc>
        <w:tc>
          <w:tcPr>
            <w:tcW w:w="794" w:type="dxa"/>
          </w:tcPr>
          <w:p w14:paraId="4606B5E7" w14:textId="77777777" w:rsidR="00CD2A1A" w:rsidRDefault="00D007DB">
            <w:pPr>
              <w:spacing w:after="0"/>
            </w:pPr>
            <w:r>
              <w:rPr>
                <w:sz w:val="17"/>
              </w:rPr>
              <w:t>9.01</w:t>
            </w:r>
          </w:p>
        </w:tc>
      </w:tr>
      <w:tr w:rsidR="00CD2A1A" w14:paraId="0101977E" w14:textId="77777777">
        <w:trPr>
          <w:jc w:val="center"/>
        </w:trPr>
        <w:tc>
          <w:tcPr>
            <w:tcW w:w="3175" w:type="dxa"/>
            <w:shd w:val="clear" w:color="auto" w:fill="F4F1F7"/>
          </w:tcPr>
          <w:p w14:paraId="039ABDC3" w14:textId="77777777" w:rsidR="00CD2A1A" w:rsidRDefault="00D007DB">
            <w:pPr>
              <w:spacing w:after="0"/>
            </w:pPr>
            <w:r>
              <w:rPr>
                <w:sz w:val="17"/>
              </w:rPr>
              <w:t>60 TEATIME FAIRY CAKE CASES</w:t>
            </w:r>
          </w:p>
        </w:tc>
        <w:tc>
          <w:tcPr>
            <w:tcW w:w="3175" w:type="dxa"/>
            <w:shd w:val="clear" w:color="auto" w:fill="F4F1F7"/>
          </w:tcPr>
          <w:p w14:paraId="626E8B80" w14:textId="77777777" w:rsidR="00CD2A1A" w:rsidRDefault="00D007DB">
            <w:pPr>
              <w:spacing w:after="0"/>
            </w:pPr>
            <w:r>
              <w:rPr>
                <w:sz w:val="17"/>
              </w:rPr>
              <w:t>PACK OF 60 PINK PAISLEY CAKE CASES</w:t>
            </w:r>
          </w:p>
        </w:tc>
        <w:tc>
          <w:tcPr>
            <w:tcW w:w="907" w:type="dxa"/>
            <w:shd w:val="clear" w:color="auto" w:fill="F4F1F7"/>
          </w:tcPr>
          <w:p w14:paraId="45EA870A" w14:textId="77777777" w:rsidR="00CD2A1A" w:rsidRDefault="00D007DB">
            <w:pPr>
              <w:spacing w:after="0"/>
            </w:pPr>
            <w:r>
              <w:rPr>
                <w:sz w:val="17"/>
              </w:rPr>
              <w:t>0.019</w:t>
            </w:r>
          </w:p>
        </w:tc>
        <w:tc>
          <w:tcPr>
            <w:tcW w:w="1020" w:type="dxa"/>
            <w:shd w:val="clear" w:color="auto" w:fill="F4F1F7"/>
          </w:tcPr>
          <w:p w14:paraId="514B66CB" w14:textId="77777777" w:rsidR="00CD2A1A" w:rsidRDefault="00D007DB">
            <w:pPr>
              <w:spacing w:after="0"/>
            </w:pPr>
            <w:r>
              <w:rPr>
                <w:sz w:val="17"/>
              </w:rPr>
              <w:t>0.421</w:t>
            </w:r>
          </w:p>
        </w:tc>
        <w:tc>
          <w:tcPr>
            <w:tcW w:w="794" w:type="dxa"/>
            <w:shd w:val="clear" w:color="auto" w:fill="F4F1F7"/>
          </w:tcPr>
          <w:p w14:paraId="54B3639E" w14:textId="77777777" w:rsidR="00CD2A1A" w:rsidRDefault="00D007DB">
            <w:pPr>
              <w:spacing w:after="0"/>
            </w:pPr>
            <w:r>
              <w:rPr>
                <w:sz w:val="17"/>
              </w:rPr>
              <w:t>9.01</w:t>
            </w:r>
          </w:p>
        </w:tc>
      </w:tr>
      <w:tr w:rsidR="00CD2A1A" w14:paraId="24F12C54" w14:textId="77777777">
        <w:trPr>
          <w:jc w:val="center"/>
        </w:trPr>
        <w:tc>
          <w:tcPr>
            <w:tcW w:w="3175" w:type="dxa"/>
          </w:tcPr>
          <w:p w14:paraId="351D7040" w14:textId="77777777" w:rsidR="00CD2A1A" w:rsidRDefault="00D007DB">
            <w:pPr>
              <w:spacing w:after="0"/>
            </w:pPr>
            <w:r>
              <w:rPr>
                <w:sz w:val="17"/>
              </w:rPr>
              <w:t>PACK OF 72 RETROSPOT CAKE CASES</w:t>
            </w:r>
          </w:p>
        </w:tc>
        <w:tc>
          <w:tcPr>
            <w:tcW w:w="3175" w:type="dxa"/>
          </w:tcPr>
          <w:p w14:paraId="456818EC" w14:textId="77777777" w:rsidR="00CD2A1A" w:rsidRDefault="00D007DB">
            <w:pPr>
              <w:spacing w:after="0"/>
            </w:pPr>
            <w:r>
              <w:rPr>
                <w:sz w:val="17"/>
              </w:rPr>
              <w:t>60 TEATIME FAIRY CAKE CASES</w:t>
            </w:r>
          </w:p>
        </w:tc>
        <w:tc>
          <w:tcPr>
            <w:tcW w:w="907" w:type="dxa"/>
          </w:tcPr>
          <w:p w14:paraId="4590FAA0" w14:textId="77777777" w:rsidR="00CD2A1A" w:rsidRDefault="00D007DB">
            <w:pPr>
              <w:spacing w:after="0"/>
            </w:pPr>
            <w:r>
              <w:rPr>
                <w:sz w:val="17"/>
              </w:rPr>
              <w:t>0.024</w:t>
            </w:r>
          </w:p>
        </w:tc>
        <w:tc>
          <w:tcPr>
            <w:tcW w:w="1020" w:type="dxa"/>
          </w:tcPr>
          <w:p w14:paraId="65EBA909" w14:textId="77777777" w:rsidR="00CD2A1A" w:rsidRDefault="00D007DB">
            <w:pPr>
              <w:spacing w:after="0"/>
            </w:pPr>
            <w:r>
              <w:rPr>
                <w:sz w:val="17"/>
              </w:rPr>
              <w:t>0.338</w:t>
            </w:r>
          </w:p>
        </w:tc>
        <w:tc>
          <w:tcPr>
            <w:tcW w:w="794" w:type="dxa"/>
          </w:tcPr>
          <w:p w14:paraId="1CC0A11A" w14:textId="77777777" w:rsidR="00CD2A1A" w:rsidRDefault="00D007DB">
            <w:pPr>
              <w:spacing w:after="0"/>
            </w:pPr>
            <w:r>
              <w:rPr>
                <w:sz w:val="17"/>
              </w:rPr>
              <w:t>7.57</w:t>
            </w:r>
          </w:p>
        </w:tc>
      </w:tr>
      <w:tr w:rsidR="00CD2A1A" w14:paraId="5E065A79" w14:textId="77777777">
        <w:trPr>
          <w:jc w:val="center"/>
        </w:trPr>
        <w:tc>
          <w:tcPr>
            <w:tcW w:w="3175" w:type="dxa"/>
            <w:shd w:val="clear" w:color="auto" w:fill="F4F1F7"/>
          </w:tcPr>
          <w:p w14:paraId="533E49BD" w14:textId="77777777" w:rsidR="00CD2A1A" w:rsidRDefault="00D007DB">
            <w:pPr>
              <w:spacing w:after="0"/>
            </w:pPr>
            <w:r>
              <w:rPr>
                <w:sz w:val="17"/>
              </w:rPr>
              <w:t>60 TEATIME FAIRY CAKE CASES</w:t>
            </w:r>
          </w:p>
        </w:tc>
        <w:tc>
          <w:tcPr>
            <w:tcW w:w="3175" w:type="dxa"/>
            <w:shd w:val="clear" w:color="auto" w:fill="F4F1F7"/>
          </w:tcPr>
          <w:p w14:paraId="179FAC7B" w14:textId="77777777" w:rsidR="00CD2A1A" w:rsidRDefault="00D007DB">
            <w:pPr>
              <w:spacing w:after="0"/>
            </w:pPr>
            <w:r>
              <w:rPr>
                <w:sz w:val="17"/>
              </w:rPr>
              <w:t>PACK OF 72 RETROSPOT CAKE CASES</w:t>
            </w:r>
          </w:p>
        </w:tc>
        <w:tc>
          <w:tcPr>
            <w:tcW w:w="907" w:type="dxa"/>
            <w:shd w:val="clear" w:color="auto" w:fill="F4F1F7"/>
          </w:tcPr>
          <w:p w14:paraId="63A8B5D6" w14:textId="77777777" w:rsidR="00CD2A1A" w:rsidRDefault="00D007DB">
            <w:pPr>
              <w:spacing w:after="0"/>
            </w:pPr>
            <w:r>
              <w:rPr>
                <w:sz w:val="17"/>
              </w:rPr>
              <w:t>0.024</w:t>
            </w:r>
          </w:p>
        </w:tc>
        <w:tc>
          <w:tcPr>
            <w:tcW w:w="1020" w:type="dxa"/>
            <w:shd w:val="clear" w:color="auto" w:fill="F4F1F7"/>
          </w:tcPr>
          <w:p w14:paraId="5A54B3B3" w14:textId="77777777" w:rsidR="00CD2A1A" w:rsidRDefault="00D007DB">
            <w:pPr>
              <w:spacing w:after="0"/>
            </w:pPr>
            <w:r>
              <w:rPr>
                <w:sz w:val="17"/>
              </w:rPr>
              <w:t>0.541</w:t>
            </w:r>
          </w:p>
        </w:tc>
        <w:tc>
          <w:tcPr>
            <w:tcW w:w="794" w:type="dxa"/>
            <w:shd w:val="clear" w:color="auto" w:fill="F4F1F7"/>
          </w:tcPr>
          <w:p w14:paraId="7E7EB583" w14:textId="77777777" w:rsidR="00CD2A1A" w:rsidRDefault="00D007DB">
            <w:pPr>
              <w:spacing w:after="0"/>
            </w:pPr>
            <w:r>
              <w:rPr>
                <w:sz w:val="17"/>
              </w:rPr>
              <w:t>7.57</w:t>
            </w:r>
          </w:p>
        </w:tc>
      </w:tr>
      <w:tr w:rsidR="00CD2A1A" w14:paraId="442F4CED" w14:textId="77777777">
        <w:trPr>
          <w:jc w:val="center"/>
        </w:trPr>
        <w:tc>
          <w:tcPr>
            <w:tcW w:w="3175" w:type="dxa"/>
          </w:tcPr>
          <w:p w14:paraId="34C9C5C6" w14:textId="77777777" w:rsidR="00CD2A1A" w:rsidRDefault="00D007DB">
            <w:pPr>
              <w:spacing w:after="0"/>
            </w:pPr>
            <w:r>
              <w:rPr>
                <w:sz w:val="17"/>
              </w:rPr>
              <w:t>PACK OF 72 RETROSPOT CAKE CASES</w:t>
            </w:r>
          </w:p>
        </w:tc>
        <w:tc>
          <w:tcPr>
            <w:tcW w:w="3175" w:type="dxa"/>
          </w:tcPr>
          <w:p w14:paraId="3BB51366" w14:textId="77777777" w:rsidR="00CD2A1A" w:rsidRDefault="00D007DB">
            <w:pPr>
              <w:spacing w:after="0"/>
            </w:pPr>
            <w:r>
              <w:rPr>
                <w:sz w:val="17"/>
              </w:rPr>
              <w:t>72 SWEETHEART FAIRY CAKE CASES</w:t>
            </w:r>
          </w:p>
        </w:tc>
        <w:tc>
          <w:tcPr>
            <w:tcW w:w="907" w:type="dxa"/>
          </w:tcPr>
          <w:p w14:paraId="2CB5FB0F" w14:textId="77777777" w:rsidR="00CD2A1A" w:rsidRDefault="00D007DB">
            <w:pPr>
              <w:spacing w:after="0"/>
            </w:pPr>
            <w:r>
              <w:rPr>
                <w:sz w:val="17"/>
              </w:rPr>
              <w:t>0.016</w:t>
            </w:r>
          </w:p>
        </w:tc>
        <w:tc>
          <w:tcPr>
            <w:tcW w:w="1020" w:type="dxa"/>
          </w:tcPr>
          <w:p w14:paraId="5C6D4178" w14:textId="77777777" w:rsidR="00CD2A1A" w:rsidRDefault="00D007DB">
            <w:pPr>
              <w:spacing w:after="0"/>
            </w:pPr>
            <w:r>
              <w:rPr>
                <w:sz w:val="17"/>
              </w:rPr>
              <w:t>0.221</w:t>
            </w:r>
          </w:p>
        </w:tc>
        <w:tc>
          <w:tcPr>
            <w:tcW w:w="794" w:type="dxa"/>
          </w:tcPr>
          <w:p w14:paraId="66757C52" w14:textId="77777777" w:rsidR="00CD2A1A" w:rsidRDefault="00D007DB">
            <w:pPr>
              <w:spacing w:after="0"/>
            </w:pPr>
            <w:r>
              <w:rPr>
                <w:sz w:val="17"/>
              </w:rPr>
              <w:t>6.67</w:t>
            </w:r>
          </w:p>
        </w:tc>
      </w:tr>
      <w:tr w:rsidR="00CD2A1A" w14:paraId="3277FB5D" w14:textId="77777777">
        <w:trPr>
          <w:jc w:val="center"/>
        </w:trPr>
        <w:tc>
          <w:tcPr>
            <w:tcW w:w="3175" w:type="dxa"/>
            <w:shd w:val="clear" w:color="auto" w:fill="F4F1F7"/>
          </w:tcPr>
          <w:p w14:paraId="65A6F297" w14:textId="77777777" w:rsidR="00CD2A1A" w:rsidRDefault="00D007DB">
            <w:pPr>
              <w:spacing w:after="0"/>
            </w:pPr>
            <w:r>
              <w:rPr>
                <w:sz w:val="17"/>
              </w:rPr>
              <w:t>72 SWEETHEART FAIRY CAKE CASES</w:t>
            </w:r>
          </w:p>
        </w:tc>
        <w:tc>
          <w:tcPr>
            <w:tcW w:w="3175" w:type="dxa"/>
            <w:shd w:val="clear" w:color="auto" w:fill="F4F1F7"/>
          </w:tcPr>
          <w:p w14:paraId="50B58A88" w14:textId="77777777" w:rsidR="00CD2A1A" w:rsidRDefault="00D007DB">
            <w:pPr>
              <w:spacing w:after="0"/>
            </w:pPr>
            <w:r>
              <w:rPr>
                <w:sz w:val="17"/>
              </w:rPr>
              <w:t>PACK OF 72 RETROSPOT CAKE CASES</w:t>
            </w:r>
          </w:p>
        </w:tc>
        <w:tc>
          <w:tcPr>
            <w:tcW w:w="907" w:type="dxa"/>
            <w:shd w:val="clear" w:color="auto" w:fill="F4F1F7"/>
          </w:tcPr>
          <w:p w14:paraId="5F907106" w14:textId="77777777" w:rsidR="00CD2A1A" w:rsidRDefault="00D007DB">
            <w:pPr>
              <w:spacing w:after="0"/>
            </w:pPr>
            <w:r>
              <w:rPr>
                <w:sz w:val="17"/>
              </w:rPr>
              <w:t>0.016</w:t>
            </w:r>
          </w:p>
        </w:tc>
        <w:tc>
          <w:tcPr>
            <w:tcW w:w="1020" w:type="dxa"/>
            <w:shd w:val="clear" w:color="auto" w:fill="F4F1F7"/>
          </w:tcPr>
          <w:p w14:paraId="434CE96B" w14:textId="77777777" w:rsidR="00CD2A1A" w:rsidRDefault="00D007DB">
            <w:pPr>
              <w:spacing w:after="0"/>
            </w:pPr>
            <w:r>
              <w:rPr>
                <w:sz w:val="17"/>
              </w:rPr>
              <w:t>0.477</w:t>
            </w:r>
          </w:p>
        </w:tc>
        <w:tc>
          <w:tcPr>
            <w:tcW w:w="794" w:type="dxa"/>
            <w:shd w:val="clear" w:color="auto" w:fill="F4F1F7"/>
          </w:tcPr>
          <w:p w14:paraId="78A37978" w14:textId="77777777" w:rsidR="00CD2A1A" w:rsidRDefault="00D007DB">
            <w:pPr>
              <w:spacing w:after="0"/>
            </w:pPr>
            <w:r>
              <w:rPr>
                <w:sz w:val="17"/>
              </w:rPr>
              <w:t>6.67</w:t>
            </w:r>
          </w:p>
        </w:tc>
      </w:tr>
      <w:tr w:rsidR="00CD2A1A" w14:paraId="019921F3" w14:textId="77777777">
        <w:trPr>
          <w:jc w:val="center"/>
        </w:trPr>
        <w:tc>
          <w:tcPr>
            <w:tcW w:w="3175" w:type="dxa"/>
          </w:tcPr>
          <w:p w14:paraId="3FF2E18C" w14:textId="77777777" w:rsidR="00CD2A1A" w:rsidRDefault="00D007DB">
            <w:pPr>
              <w:spacing w:after="0"/>
            </w:pPr>
            <w:r>
              <w:rPr>
                <w:sz w:val="17"/>
              </w:rPr>
              <w:t>ALARM CLOCK BAKELIKE GREEN</w:t>
            </w:r>
          </w:p>
        </w:tc>
        <w:tc>
          <w:tcPr>
            <w:tcW w:w="3175" w:type="dxa"/>
          </w:tcPr>
          <w:p w14:paraId="63C38BA1" w14:textId="77777777" w:rsidR="00CD2A1A" w:rsidRDefault="00D007DB">
            <w:pPr>
              <w:spacing w:after="0"/>
            </w:pPr>
            <w:r>
              <w:rPr>
                <w:sz w:val="17"/>
              </w:rPr>
              <w:t>ALARM CLOCK BAKELIKE CHOCOLATE</w:t>
            </w:r>
          </w:p>
        </w:tc>
        <w:tc>
          <w:tcPr>
            <w:tcW w:w="907" w:type="dxa"/>
          </w:tcPr>
          <w:p w14:paraId="5FD07C2C" w14:textId="77777777" w:rsidR="00CD2A1A" w:rsidRDefault="00D007DB">
            <w:pPr>
              <w:spacing w:after="0"/>
            </w:pPr>
            <w:r>
              <w:rPr>
                <w:sz w:val="17"/>
              </w:rPr>
              <w:t>0.015</w:t>
            </w:r>
          </w:p>
        </w:tc>
        <w:tc>
          <w:tcPr>
            <w:tcW w:w="1020" w:type="dxa"/>
          </w:tcPr>
          <w:p w14:paraId="5C389846" w14:textId="77777777" w:rsidR="00CD2A1A" w:rsidRDefault="00D007DB">
            <w:pPr>
              <w:spacing w:after="0"/>
            </w:pPr>
            <w:r>
              <w:rPr>
                <w:sz w:val="17"/>
              </w:rPr>
              <w:t>0.285</w:t>
            </w:r>
          </w:p>
        </w:tc>
        <w:tc>
          <w:tcPr>
            <w:tcW w:w="794" w:type="dxa"/>
          </w:tcPr>
          <w:p w14:paraId="02368BAD" w14:textId="77777777" w:rsidR="00CD2A1A" w:rsidRDefault="00D007DB">
            <w:pPr>
              <w:spacing w:after="0"/>
            </w:pPr>
            <w:r>
              <w:rPr>
                <w:sz w:val="17"/>
              </w:rPr>
              <w:t>12.12</w:t>
            </w:r>
          </w:p>
        </w:tc>
      </w:tr>
      <w:tr w:rsidR="00CD2A1A" w14:paraId="0C6DC785" w14:textId="77777777">
        <w:trPr>
          <w:jc w:val="center"/>
        </w:trPr>
        <w:tc>
          <w:tcPr>
            <w:tcW w:w="3175" w:type="dxa"/>
            <w:shd w:val="clear" w:color="auto" w:fill="F4F1F7"/>
          </w:tcPr>
          <w:p w14:paraId="6AB8204C" w14:textId="77777777" w:rsidR="00CD2A1A" w:rsidRDefault="00D007DB">
            <w:pPr>
              <w:spacing w:after="0"/>
            </w:pPr>
            <w:r>
              <w:rPr>
                <w:sz w:val="17"/>
              </w:rPr>
              <w:t>ALARM CLOCK BAKELIKE CHOCOLATE</w:t>
            </w:r>
          </w:p>
        </w:tc>
        <w:tc>
          <w:tcPr>
            <w:tcW w:w="3175" w:type="dxa"/>
            <w:shd w:val="clear" w:color="auto" w:fill="F4F1F7"/>
          </w:tcPr>
          <w:p w14:paraId="34BBFD37" w14:textId="77777777" w:rsidR="00CD2A1A" w:rsidRDefault="00D007DB">
            <w:pPr>
              <w:spacing w:after="0"/>
            </w:pPr>
            <w:r>
              <w:rPr>
                <w:sz w:val="17"/>
              </w:rPr>
              <w:t>ALARM CLOCK BAKELIKE GREEN</w:t>
            </w:r>
          </w:p>
        </w:tc>
        <w:tc>
          <w:tcPr>
            <w:tcW w:w="907" w:type="dxa"/>
            <w:shd w:val="clear" w:color="auto" w:fill="F4F1F7"/>
          </w:tcPr>
          <w:p w14:paraId="2AEDE626" w14:textId="77777777" w:rsidR="00CD2A1A" w:rsidRDefault="00D007DB">
            <w:pPr>
              <w:spacing w:after="0"/>
            </w:pPr>
            <w:r>
              <w:rPr>
                <w:sz w:val="17"/>
              </w:rPr>
              <w:t>0.015</w:t>
            </w:r>
          </w:p>
        </w:tc>
        <w:tc>
          <w:tcPr>
            <w:tcW w:w="1020" w:type="dxa"/>
            <w:shd w:val="clear" w:color="auto" w:fill="F4F1F7"/>
          </w:tcPr>
          <w:p w14:paraId="03A2F801" w14:textId="77777777" w:rsidR="00CD2A1A" w:rsidRDefault="00D007DB">
            <w:pPr>
              <w:spacing w:after="0"/>
            </w:pPr>
            <w:r>
              <w:rPr>
                <w:sz w:val="17"/>
              </w:rPr>
              <w:t>0.657</w:t>
            </w:r>
          </w:p>
        </w:tc>
        <w:tc>
          <w:tcPr>
            <w:tcW w:w="794" w:type="dxa"/>
            <w:shd w:val="clear" w:color="auto" w:fill="F4F1F7"/>
          </w:tcPr>
          <w:p w14:paraId="1E10FAAF" w14:textId="77777777" w:rsidR="00CD2A1A" w:rsidRDefault="00D007DB">
            <w:pPr>
              <w:spacing w:after="0"/>
            </w:pPr>
            <w:r>
              <w:rPr>
                <w:sz w:val="17"/>
              </w:rPr>
              <w:t>12.12</w:t>
            </w:r>
          </w:p>
        </w:tc>
      </w:tr>
      <w:tr w:rsidR="00CD2A1A" w14:paraId="7FAF120A" w14:textId="77777777">
        <w:trPr>
          <w:jc w:val="center"/>
        </w:trPr>
        <w:tc>
          <w:tcPr>
            <w:tcW w:w="3175" w:type="dxa"/>
          </w:tcPr>
          <w:p w14:paraId="6A8BF8C7" w14:textId="77777777" w:rsidR="00CD2A1A" w:rsidRDefault="00D007DB">
            <w:pPr>
              <w:spacing w:after="0"/>
            </w:pPr>
            <w:r>
              <w:rPr>
                <w:sz w:val="17"/>
              </w:rPr>
              <w:t>ALARM CLOCK BAKELIKE RED</w:t>
            </w:r>
          </w:p>
        </w:tc>
        <w:tc>
          <w:tcPr>
            <w:tcW w:w="3175" w:type="dxa"/>
          </w:tcPr>
          <w:p w14:paraId="16D3E4BB" w14:textId="77777777" w:rsidR="00CD2A1A" w:rsidRDefault="00D007DB">
            <w:pPr>
              <w:spacing w:after="0"/>
            </w:pPr>
            <w:r>
              <w:rPr>
                <w:sz w:val="17"/>
              </w:rPr>
              <w:t>ALARM CLOCK BAKELIKE CHOCOLATE</w:t>
            </w:r>
          </w:p>
        </w:tc>
        <w:tc>
          <w:tcPr>
            <w:tcW w:w="907" w:type="dxa"/>
          </w:tcPr>
          <w:p w14:paraId="59FA85C4" w14:textId="77777777" w:rsidR="00CD2A1A" w:rsidRDefault="00D007DB">
            <w:pPr>
              <w:spacing w:after="0"/>
            </w:pPr>
            <w:r>
              <w:rPr>
                <w:sz w:val="17"/>
              </w:rPr>
              <w:t>0.016</w:t>
            </w:r>
          </w:p>
        </w:tc>
        <w:tc>
          <w:tcPr>
            <w:tcW w:w="1020" w:type="dxa"/>
          </w:tcPr>
          <w:p w14:paraId="7AEA9401" w14:textId="77777777" w:rsidR="00CD2A1A" w:rsidRDefault="00D007DB">
            <w:pPr>
              <w:spacing w:after="0"/>
            </w:pPr>
            <w:r>
              <w:rPr>
                <w:sz w:val="17"/>
              </w:rPr>
              <w:t>0.278</w:t>
            </w:r>
          </w:p>
        </w:tc>
        <w:tc>
          <w:tcPr>
            <w:tcW w:w="794" w:type="dxa"/>
          </w:tcPr>
          <w:p w14:paraId="143CE878" w14:textId="77777777" w:rsidR="00CD2A1A" w:rsidRDefault="00D007DB">
            <w:pPr>
              <w:spacing w:after="0"/>
            </w:pPr>
            <w:r>
              <w:rPr>
                <w:sz w:val="17"/>
              </w:rPr>
              <w:t>11.82</w:t>
            </w:r>
          </w:p>
        </w:tc>
      </w:tr>
      <w:tr w:rsidR="00CD2A1A" w14:paraId="26BDFF8D" w14:textId="77777777">
        <w:trPr>
          <w:jc w:val="center"/>
        </w:trPr>
        <w:tc>
          <w:tcPr>
            <w:tcW w:w="3175" w:type="dxa"/>
            <w:shd w:val="clear" w:color="auto" w:fill="F4F1F7"/>
          </w:tcPr>
          <w:p w14:paraId="7A5410A6" w14:textId="77777777" w:rsidR="00CD2A1A" w:rsidRDefault="00D007DB">
            <w:pPr>
              <w:spacing w:after="0"/>
            </w:pPr>
            <w:r>
              <w:rPr>
                <w:sz w:val="17"/>
              </w:rPr>
              <w:t>ALARM CLOCK BAKELIKE CHOCOLATE</w:t>
            </w:r>
          </w:p>
        </w:tc>
        <w:tc>
          <w:tcPr>
            <w:tcW w:w="3175" w:type="dxa"/>
            <w:shd w:val="clear" w:color="auto" w:fill="F4F1F7"/>
          </w:tcPr>
          <w:p w14:paraId="060FBCCD" w14:textId="77777777" w:rsidR="00CD2A1A" w:rsidRDefault="00D007DB">
            <w:pPr>
              <w:spacing w:after="0"/>
            </w:pPr>
            <w:r>
              <w:rPr>
                <w:sz w:val="17"/>
              </w:rPr>
              <w:t>ALARM CLOCK BAKELIKE RED</w:t>
            </w:r>
          </w:p>
        </w:tc>
        <w:tc>
          <w:tcPr>
            <w:tcW w:w="907" w:type="dxa"/>
            <w:shd w:val="clear" w:color="auto" w:fill="F4F1F7"/>
          </w:tcPr>
          <w:p w14:paraId="24CAA7C4" w14:textId="77777777" w:rsidR="00CD2A1A" w:rsidRDefault="00D007DB">
            <w:pPr>
              <w:spacing w:after="0"/>
            </w:pPr>
            <w:r>
              <w:rPr>
                <w:sz w:val="17"/>
              </w:rPr>
              <w:t>0.016</w:t>
            </w:r>
          </w:p>
        </w:tc>
        <w:tc>
          <w:tcPr>
            <w:tcW w:w="1020" w:type="dxa"/>
            <w:shd w:val="clear" w:color="auto" w:fill="F4F1F7"/>
          </w:tcPr>
          <w:p w14:paraId="0D92D2E3" w14:textId="77777777" w:rsidR="00CD2A1A" w:rsidRDefault="00D007DB">
            <w:pPr>
              <w:spacing w:after="0"/>
            </w:pPr>
            <w:r>
              <w:rPr>
                <w:sz w:val="17"/>
              </w:rPr>
              <w:t>0.681</w:t>
            </w:r>
          </w:p>
        </w:tc>
        <w:tc>
          <w:tcPr>
            <w:tcW w:w="794" w:type="dxa"/>
            <w:shd w:val="clear" w:color="auto" w:fill="F4F1F7"/>
          </w:tcPr>
          <w:p w14:paraId="54B10948" w14:textId="77777777" w:rsidR="00CD2A1A" w:rsidRDefault="00D007DB">
            <w:pPr>
              <w:spacing w:after="0"/>
            </w:pPr>
            <w:r>
              <w:rPr>
                <w:sz w:val="17"/>
              </w:rPr>
              <w:t>11.82</w:t>
            </w:r>
          </w:p>
        </w:tc>
      </w:tr>
    </w:tbl>
    <w:p w14:paraId="62018961" w14:textId="77777777" w:rsidR="00CD2A1A" w:rsidRDefault="00CD2A1A">
      <w:pPr>
        <w:spacing w:after="40"/>
      </w:pPr>
    </w:p>
    <w:p w14:paraId="7000412D" w14:textId="77777777" w:rsidR="00CD2A1A" w:rsidRDefault="00D007DB">
      <w:r>
        <w:t xml:space="preserve">These are the first rows of the rule table, which the notebook prints in the order mlxtend returns them. Two product families stand out: </w:t>
      </w:r>
      <w:r>
        <w:rPr>
          <w:b/>
        </w:rPr>
        <w:t>cake cases</w:t>
      </w:r>
      <w:r>
        <w:t xml:space="preserve"> (pink paisley, 60 teatime, 72 retrospot, 72 sweetheart) and </w:t>
      </w:r>
      <w:r>
        <w:rPr>
          <w:b/>
        </w:rPr>
        <w:t>Bakelike alarm clocks in different colours</w:t>
      </w:r>
      <w:r>
        <w:t>. The alarm clock rules reach a lift of about 12, the highest observed (for example Green with Chocolate at 12.12), and the reverse direction has a confidence of 0.66 to 0.68: customers who buy a chocolate alarm clock usually buy another colour too.</w:t>
      </w:r>
    </w:p>
    <w:p w14:paraId="54D14D9D" w14:textId="77777777" w:rsidR="00CD2A1A" w:rsidRDefault="00D007DB">
      <w:pPr>
        <w:pStyle w:val="Heading1"/>
      </w:pPr>
      <w:r>
        <w:lastRenderedPageBreak/>
        <w:t>3. Visualisations</w:t>
      </w:r>
    </w:p>
    <w:p w14:paraId="7C9B5A05" w14:textId="77777777" w:rsidR="00CD2A1A" w:rsidRDefault="00D007DB">
      <w:pPr>
        <w:pStyle w:val="Heading2"/>
      </w:pPr>
      <w:r>
        <w:t>3.1 Product occurrence</w:t>
      </w:r>
    </w:p>
    <w:p w14:paraId="6ED977C9" w14:textId="77777777" w:rsidR="00CD2A1A" w:rsidRDefault="00D007DB">
      <w:pPr>
        <w:keepNext/>
        <w:jc w:val="center"/>
      </w:pPr>
      <w:r>
        <w:rPr>
          <w:noProof/>
        </w:rPr>
        <w:drawing>
          <wp:inline distT="0" distB="0" distL="0" distR="0" wp14:anchorId="63CE6478" wp14:editId="7FF146CD">
            <wp:extent cx="4680000" cy="31024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68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0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5188" w14:textId="77777777" w:rsidR="00CD2A1A" w:rsidRDefault="00D007DB">
      <w:pPr>
        <w:jc w:val="center"/>
      </w:pPr>
      <w:r>
        <w:rPr>
          <w:i/>
          <w:color w:val="555555"/>
          <w:sz w:val="18"/>
        </w:rPr>
        <w:t>Figure 1. Top 15 products by share of baskets (support)</w:t>
      </w:r>
    </w:p>
    <w:p w14:paraId="3DA59D75" w14:textId="77777777" w:rsidR="00CD2A1A" w:rsidRDefault="00D007DB">
      <w:r>
        <w:t>Support is concentrated in a handful of best-sellers: the top product appears in over 12% of baskets, and the 15th in roughly 6%.</w:t>
      </w:r>
    </w:p>
    <w:p w14:paraId="15965D2F" w14:textId="77777777" w:rsidR="00CD2A1A" w:rsidRDefault="00D007DB">
      <w:pPr>
        <w:pStyle w:val="Heading2"/>
      </w:pPr>
      <w:r>
        <w:t>3.2 Co-purchase</w:t>
      </w:r>
    </w:p>
    <w:p w14:paraId="44819915" w14:textId="77777777" w:rsidR="00CD2A1A" w:rsidRDefault="00D007DB">
      <w:pPr>
        <w:keepNext/>
        <w:jc w:val="center"/>
      </w:pPr>
      <w:r>
        <w:rPr>
          <w:noProof/>
        </w:rPr>
        <w:drawing>
          <wp:inline distT="0" distB="0" distL="0" distR="0" wp14:anchorId="6636264C" wp14:editId="46682D51">
            <wp:extent cx="4680000" cy="38917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70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9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9FA2" w14:textId="77777777" w:rsidR="00CD2A1A" w:rsidRDefault="00D007DB">
      <w:pPr>
        <w:jc w:val="center"/>
      </w:pPr>
      <w:r>
        <w:rPr>
          <w:i/>
          <w:color w:val="555555"/>
          <w:sz w:val="18"/>
        </w:rPr>
        <w:t>Figure 2. Co-purchase counts for the top 15 products (diagonal masked)</w:t>
      </w:r>
    </w:p>
    <w:p w14:paraId="702ADDFE" w14:textId="77777777" w:rsidR="00CD2A1A" w:rsidRDefault="00D007DB">
      <w:r>
        <w:lastRenderedPageBreak/>
        <w:t>The T-light holder is the most frequent partner for the other best-sellers (for example 439 shared bills with JUMBO BAG RED RETROSPOT and 411 with NATURAL SLATE HEART CHALKBOARD). The red-retrospot and jumbo bag families also co-occur strongly (JUMBO BAG RED RETROSPOT with LUNCH BAG RED RETROSPOT: 573 bills).</w:t>
      </w:r>
    </w:p>
    <w:p w14:paraId="379358CD" w14:textId="77777777" w:rsidR="00CD2A1A" w:rsidRDefault="00D007DB">
      <w:pPr>
        <w:pStyle w:val="Heading2"/>
      </w:pPr>
      <w:r>
        <w:t>3.3 Trend</w:t>
      </w:r>
    </w:p>
    <w:p w14:paraId="2AC2904F" w14:textId="77777777" w:rsidR="00CD2A1A" w:rsidRDefault="00D007DB">
      <w:pPr>
        <w:keepNext/>
        <w:jc w:val="center"/>
      </w:pPr>
      <w:r>
        <w:rPr>
          <w:noProof/>
        </w:rPr>
        <w:drawing>
          <wp:inline distT="0" distB="0" distL="0" distR="0" wp14:anchorId="259F51FF" wp14:editId="6C1967BF">
            <wp:extent cx="4680000" cy="264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72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E664" w14:textId="77777777" w:rsidR="00CD2A1A" w:rsidRDefault="00D007DB">
      <w:pPr>
        <w:jc w:val="center"/>
      </w:pPr>
      <w:r>
        <w:rPr>
          <w:i/>
          <w:color w:val="555555"/>
          <w:sz w:val="18"/>
        </w:rPr>
        <w:t>Figure 3. Monthly baskets containing each of the top 5 products</w:t>
      </w:r>
    </w:p>
    <w:p w14:paraId="40614CF1" w14:textId="77777777" w:rsidR="00CD2A1A" w:rsidRDefault="00D007DB">
      <w:r>
        <w:t>All five top products peak around November 2011. PARTY BUNTING peaks earlier (May) and declines through the autumn, which suggests a spring and summer party season. The last point is a partial month.</w:t>
      </w:r>
    </w:p>
    <w:p w14:paraId="6FD17F62" w14:textId="77777777" w:rsidR="00CD2A1A" w:rsidRDefault="00D007DB">
      <w:pPr>
        <w:pStyle w:val="Heading2"/>
      </w:pPr>
      <w:r>
        <w:t>3.4 Rule structure</w:t>
      </w:r>
    </w:p>
    <w:p w14:paraId="5310B787" w14:textId="77777777" w:rsidR="00CD2A1A" w:rsidRDefault="00D007DB">
      <w:pPr>
        <w:keepNext/>
        <w:jc w:val="center"/>
      </w:pPr>
      <w:r>
        <w:rPr>
          <w:noProof/>
        </w:rPr>
        <w:drawing>
          <wp:inline distT="0" distB="0" distL="0" distR="0" wp14:anchorId="25ADE880" wp14:editId="1BBD2F60">
            <wp:extent cx="3960000" cy="3163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80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A9A8" w14:textId="77777777" w:rsidR="00CD2A1A" w:rsidRDefault="00D007DB">
      <w:pPr>
        <w:jc w:val="center"/>
      </w:pPr>
      <w:r>
        <w:rPr>
          <w:i/>
          <w:color w:val="555555"/>
          <w:sz w:val="18"/>
        </w:rPr>
        <w:t>Figure 4. Association rules: support vs confidence, sized and coloured by lift</w:t>
      </w:r>
    </w:p>
    <w:p w14:paraId="7B427648" w14:textId="77777777" w:rsidR="00CD2A1A" w:rsidRDefault="00D007D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CF242E" wp14:editId="7CABDC4A">
            <wp:extent cx="5040000" cy="3003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82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A9B5" w14:textId="77777777" w:rsidR="00CD2A1A" w:rsidRDefault="00D007DB">
      <w:pPr>
        <w:jc w:val="center"/>
      </w:pPr>
      <w:r>
        <w:rPr>
          <w:i/>
          <w:color w:val="555555"/>
          <w:sz w:val="18"/>
        </w:rPr>
        <w:t>Figure 5. First 10 rules in the rule table, by lift</w:t>
      </w:r>
    </w:p>
    <w:p w14:paraId="5D3B60D7" w14:textId="77777777" w:rsidR="00CD2A1A" w:rsidRDefault="00D007DB">
      <w:r>
        <w:t>Most rules sit at low support (about 1.5% to 3%) with confidence between 0.2 and 0.7. Higher lift tends to occur at lower support, as expected.</w:t>
      </w:r>
    </w:p>
    <w:p w14:paraId="49FEFB03" w14:textId="77777777" w:rsidR="00CD2A1A" w:rsidRDefault="00D007DB">
      <w:pPr>
        <w:pStyle w:val="Heading2"/>
      </w:pPr>
      <w:r>
        <w:lastRenderedPageBreak/>
        <w:t>3.5 Product-to-product lift</w:t>
      </w:r>
    </w:p>
    <w:p w14:paraId="55F072F0" w14:textId="77777777" w:rsidR="00CD2A1A" w:rsidRDefault="00D007DB">
      <w:pPr>
        <w:keepNext/>
        <w:jc w:val="center"/>
      </w:pPr>
      <w:r>
        <w:rPr>
          <w:noProof/>
        </w:rPr>
        <w:drawing>
          <wp:inline distT="0" distB="0" distL="0" distR="0" wp14:anchorId="682EEC14" wp14:editId="6B23BC5D">
            <wp:extent cx="4680000" cy="56863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84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68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3AA8" w14:textId="77777777" w:rsidR="00CD2A1A" w:rsidRDefault="00D007DB">
      <w:pPr>
        <w:jc w:val="center"/>
      </w:pPr>
      <w:r>
        <w:rPr>
          <w:i/>
          <w:color w:val="555555"/>
          <w:sz w:val="18"/>
        </w:rPr>
        <w:t>Figure 6. Lift between single products</w:t>
      </w:r>
    </w:p>
    <w:p w14:paraId="46B4EDDD" w14:textId="77777777" w:rsidR="00CD2A1A" w:rsidRDefault="00D007DB">
      <w:r>
        <w:t>The lift heat map shows dense blocks for product families that come in several variants. These blocks are where bundles are most natural.</w:t>
      </w:r>
    </w:p>
    <w:p w14:paraId="2615FEEB" w14:textId="77777777" w:rsidR="00CD2A1A" w:rsidRDefault="00D007DB">
      <w:pPr>
        <w:pStyle w:val="Heading1"/>
      </w:pPr>
      <w:r>
        <w:t>4. Interpretation guide</w:t>
      </w:r>
    </w:p>
    <w:p w14:paraId="34E149B9" w14:textId="77777777" w:rsidR="00CD2A1A" w:rsidRDefault="00D007DB">
      <w:pPr>
        <w:pStyle w:val="ListBullet"/>
        <w:spacing w:after="40"/>
      </w:pPr>
      <w:r>
        <w:rPr>
          <w:b/>
        </w:rPr>
        <w:t>Lift above about 5</w:t>
      </w:r>
      <w:r>
        <w:t xml:space="preserve"> with confidence above 0.4 flags near-substitute or collection products (colour or pack-size variants).</w:t>
      </w:r>
    </w:p>
    <w:p w14:paraId="41D61B91" w14:textId="77777777" w:rsidR="00CD2A1A" w:rsidRDefault="00D007DB">
      <w:pPr>
        <w:pStyle w:val="ListBullet"/>
        <w:spacing w:after="40"/>
      </w:pPr>
      <w:r>
        <w:rPr>
          <w:b/>
        </w:rPr>
        <w:t>Lift of 2 to 3</w:t>
      </w:r>
      <w:r>
        <w:t xml:space="preserve"> between different product types (e.g. party items and the cake stand) is the most useful cross-sell signal because the products are complementary rather than variants.</w:t>
      </w:r>
    </w:p>
    <w:p w14:paraId="4DEC6FF4" w14:textId="77777777" w:rsidR="00CD2A1A" w:rsidRDefault="00D007DB">
      <w:pPr>
        <w:pStyle w:val="ListBullet"/>
        <w:spacing w:after="40"/>
      </w:pPr>
      <w:r>
        <w:rPr>
          <w:b/>
        </w:rPr>
        <w:t>Lift near 1</w:t>
      </w:r>
      <w:r>
        <w:t xml:space="preserve"> means the pair appears together only about as often as chance, so no action is warranted.</w:t>
      </w:r>
    </w:p>
    <w:p w14:paraId="028FBB29" w14:textId="77777777" w:rsidR="00CD2A1A" w:rsidRDefault="00D007DB">
      <w:pPr>
        <w:pStyle w:val="Heading1"/>
      </w:pPr>
      <w:r>
        <w:t>5. Limitations</w:t>
      </w:r>
    </w:p>
    <w:p w14:paraId="5F0BCD5D" w14:textId="77777777" w:rsidR="00CD2A1A" w:rsidRDefault="00D007DB">
      <w:pPr>
        <w:pStyle w:val="ListBullet"/>
        <w:spacing w:after="40"/>
      </w:pPr>
      <w:r>
        <w:t>Rules are measured on the same data they were mined from; there is no hold-out test.</w:t>
      </w:r>
    </w:p>
    <w:p w14:paraId="62D24ED7" w14:textId="77777777" w:rsidR="00CD2A1A" w:rsidRDefault="00D007DB">
      <w:pPr>
        <w:pStyle w:val="ListBullet"/>
        <w:spacing w:after="40"/>
      </w:pPr>
      <w:r>
        <w:t>Support is based on bill counts and ignores quantities and prices.</w:t>
      </w:r>
    </w:p>
    <w:p w14:paraId="392767B8" w14:textId="77777777" w:rsidR="00CD2A1A" w:rsidRDefault="00D007DB">
      <w:pPr>
        <w:pStyle w:val="ListBullet"/>
        <w:spacing w:after="40"/>
      </w:pPr>
      <w:r>
        <w:t>Variants of the same design inflate lift; consider grouping variants for a second pass.</w:t>
      </w:r>
    </w:p>
    <w:p w14:paraId="37C2E0FA" w14:textId="77777777" w:rsidR="00CD2A1A" w:rsidRDefault="00D007DB">
      <w:pPr>
        <w:pStyle w:val="ListBullet"/>
        <w:spacing w:after="40"/>
      </w:pPr>
      <w:r>
        <w:lastRenderedPageBreak/>
        <w:t>The bar chart titled 'Top 10 rules by lift' uses the first 10 rows of the rule table, which are not sorted by lift; see the review log.</w:t>
      </w:r>
    </w:p>
    <w:sectPr w:rsidR="00CD2A1A" w:rsidSect="00034616">
      <w:footerReference w:type="default" r:id="rId14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055F7" w14:textId="77777777" w:rsidR="00D007DB" w:rsidRDefault="00D007DB">
      <w:pPr>
        <w:spacing w:after="0" w:line="240" w:lineRule="auto"/>
      </w:pPr>
      <w:r>
        <w:separator/>
      </w:r>
    </w:p>
  </w:endnote>
  <w:endnote w:type="continuationSeparator" w:id="0">
    <w:p w14:paraId="7F9CEC01" w14:textId="77777777" w:rsidR="00D007DB" w:rsidRDefault="00D00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5BD2" w14:textId="6E523BD6" w:rsidR="00CD2A1A" w:rsidRDefault="00D007DB">
    <w:pPr>
      <w:pStyle w:val="Footer"/>
      <w:jc w:val="center"/>
    </w:pPr>
    <w:r>
      <w:rPr>
        <w:color w:val="555555"/>
        <w:sz w:val="16"/>
      </w:rPr>
      <w:t>CDACL-005</w:t>
    </w:r>
    <w:r>
      <w:rPr>
        <w:color w:val="555555"/>
        <w:sz w:val="16"/>
      </w:rPr>
      <w:t xml:space="preserve"> | Week </w:t>
    </w:r>
    <w:proofErr w:type="gramStart"/>
    <w:r>
      <w:rPr>
        <w:color w:val="555555"/>
        <w:sz w:val="16"/>
      </w:rPr>
      <w:t>3  |</w:t>
    </w:r>
    <w:proofErr w:type="gramEnd"/>
    <w:r>
      <w:rPr>
        <w:color w:val="555555"/>
        <w:sz w:val="16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>PAGE</w:instrText>
    </w:r>
    <w:r>
      <w:rPr>
        <w:color w:val="555555"/>
        <w:sz w:val="16"/>
      </w:rPr>
      <w:fldChar w:fldCharType="separate"/>
    </w:r>
    <w:r>
      <w:rPr>
        <w:noProof/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1F52" w14:textId="77777777" w:rsidR="00D007DB" w:rsidRDefault="00D007DB">
      <w:pPr>
        <w:spacing w:after="0" w:line="240" w:lineRule="auto"/>
      </w:pPr>
      <w:r>
        <w:separator/>
      </w:r>
    </w:p>
  </w:footnote>
  <w:footnote w:type="continuationSeparator" w:id="0">
    <w:p w14:paraId="3BF33432" w14:textId="77777777" w:rsidR="00D007DB" w:rsidRDefault="00D00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136899">
    <w:abstractNumId w:val="8"/>
  </w:num>
  <w:num w:numId="2" w16cid:durableId="1819682883">
    <w:abstractNumId w:val="6"/>
  </w:num>
  <w:num w:numId="3" w16cid:durableId="262811217">
    <w:abstractNumId w:val="5"/>
  </w:num>
  <w:num w:numId="4" w16cid:durableId="127404312">
    <w:abstractNumId w:val="4"/>
  </w:num>
  <w:num w:numId="5" w16cid:durableId="1173446653">
    <w:abstractNumId w:val="7"/>
  </w:num>
  <w:num w:numId="6" w16cid:durableId="682631051">
    <w:abstractNumId w:val="3"/>
  </w:num>
  <w:num w:numId="7" w16cid:durableId="1613586316">
    <w:abstractNumId w:val="2"/>
  </w:num>
  <w:num w:numId="8" w16cid:durableId="363940554">
    <w:abstractNumId w:val="1"/>
  </w:num>
  <w:num w:numId="9" w16cid:durableId="142626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7BE"/>
    <w:rsid w:val="0029639D"/>
    <w:rsid w:val="00326F90"/>
    <w:rsid w:val="00AA1D8D"/>
    <w:rsid w:val="00B47730"/>
    <w:rsid w:val="00CB0664"/>
    <w:rsid w:val="00CD2A1A"/>
    <w:rsid w:val="00D00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61FA371-451D-4888-9C9F-11983E90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2B1B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B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C83E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shaloni .</cp:lastModifiedBy>
  <cp:revision>2</cp:revision>
  <dcterms:created xsi:type="dcterms:W3CDTF">2013-12-23T23:15:00Z</dcterms:created>
  <dcterms:modified xsi:type="dcterms:W3CDTF">2026-10-24T12:01:00Z</dcterms:modified>
  <cp:category/>
</cp:coreProperties>
</file>