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5E5445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</w:t>
      </w:r>
      <w:r w:rsidR="003411E8">
        <w:rPr>
          <w:rFonts w:ascii="Times New Roman" w:hAnsi="Times New Roman" w:cs="Times New Roman"/>
          <w:sz w:val="24"/>
          <w:szCs w:val="24"/>
        </w:rPr>
        <w:t>EnterSensor;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guiIndexPopUpSensor;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conveyorEvent {onEntrySensor, offEntrySensor, onPopUpSensor, offPopUpSensor, popUpFree}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C105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List&lt;conveyorEvent&gt;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isMo</w:t>
      </w:r>
      <w:r w:rsidR="003218A3">
        <w:rPr>
          <w:rFonts w:ascii="Times New Roman" w:hAnsi="Times New Roman" w:cs="Times New Roman"/>
          <w:sz w:val="24"/>
          <w:szCs w:val="24"/>
        </w:rPr>
        <w:t>ving;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687">
        <w:rPr>
          <w:rFonts w:ascii="Times New Roman" w:hAnsi="Times New Roman" w:cs="Times New Roman"/>
          <w:sz w:val="24"/>
          <w:szCs w:val="24"/>
        </w:rPr>
        <w:t>events.add(ConveyorEvent.popUpFree);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SensorEvent e = events.remove(0);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onEntrySensor &amp;&amp; $ g in glassSheets s.t. g.conveyorState == beforeEntrySensor)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actSetGlassOnEntrySensor(MyGlass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008">
        <w:rPr>
          <w:rFonts w:ascii="Times New Roman" w:hAnsi="Times New Roman" w:cs="Times New Roman"/>
          <w:sz w:val="24"/>
          <w:szCs w:val="24"/>
        </w:rPr>
        <w:t>turnOffConveyorGUI();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actTurnOnConveyorAndSendGlass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3A02C6" w:rsidRDefault="003A02C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(glassSheets.size() == 0)</w:t>
      </w:r>
    </w:p>
    <w:p w:rsidR="006426A2" w:rsidRDefault="000D662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  <w:t>turnOffConveyorGUI();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turnOnConveyorGUI()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(!isMoving)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turnOffConveyorGUI()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(isMoving)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</w:t>
      </w:r>
      <w:r w:rsidR="004620E6">
        <w:rPr>
          <w:rFonts w:ascii="Times New Roman" w:hAnsi="Times New Roman" w:cs="Times New Roman"/>
          <w:sz w:val="24"/>
          <w:szCs w:val="24"/>
        </w:rPr>
        <w:t xml:space="preserve">awaitingArrival,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</w:t>
      </w:r>
      <w:r w:rsidR="004D6912">
        <w:rPr>
          <w:rFonts w:ascii="Times New Roman" w:hAnsi="Times New Roman" w:cs="Times New Roman"/>
          <w:sz w:val="24"/>
          <w:szCs w:val="24"/>
        </w:rPr>
        <w:t>, awaitingRemoval</w:t>
      </w: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407D58">
        <w:rPr>
          <w:rFonts w:ascii="Times New Roman" w:hAnsi="Times New Roman" w:cs="Times New Roman"/>
          <w:sz w:val="24"/>
          <w:szCs w:val="24"/>
        </w:rPr>
        <w:t xml:space="preserve">WorkstationAgent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33249C">
        <w:rPr>
          <w:rFonts w:ascii="Times New Roman" w:hAnsi="Times New Roman" w:cs="Times New Roman"/>
          <w:sz w:val="24"/>
          <w:szCs w:val="24"/>
        </w:rPr>
        <w:t xml:space="preserve">MachineCom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machineComs(machineIndex).inUse = false;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processState.awaitingRemoval</w:t>
      </w:r>
      <w:r w:rsidR="00E2727B">
        <w:rPr>
          <w:rFonts w:ascii="Times New Roman" w:hAnsi="Times New Roman" w:cs="Times New Roman"/>
          <w:sz w:val="24"/>
          <w:szCs w:val="24"/>
        </w:rPr>
        <w:t xml:space="preserve"> &amp;&amp; positionFreeCF</w:t>
      </w:r>
      <w:r w:rsidR="00494080">
        <w:rPr>
          <w:rFonts w:ascii="Times New Roman" w:hAnsi="Times New Roman" w:cs="Times New Roman"/>
          <w:sz w:val="24"/>
          <w:szCs w:val="24"/>
        </w:rPr>
        <w:t xml:space="preserve"> 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actPassGlassToNextCF(g);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shutt he agent down until positionFree()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 w:rsidRPr="005471D3">
        <w:rPr>
          <w:rFonts w:ascii="Times New Roman" w:hAnsi="Times New Roman" w:cs="Times New Roman"/>
          <w:sz w:val="24"/>
          <w:szCs w:val="24"/>
        </w:rPr>
        <w:t xml:space="preserve"> 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robotComs s.t. com.inUse == false &amp;&amp; popUpDown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processState.awaitingArrival)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robotComs s.t. !com.inUse || !g.glass.getNeedsProcessing(processType))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E74839">
        <w:rPr>
          <w:rFonts w:ascii="Times New Roman" w:hAnsi="Times New Roman" w:cs="Times New Roman"/>
          <w:sz w:val="24"/>
          <w:szCs w:val="24"/>
        </w:rPr>
        <w:t>MyGlass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move the popUp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r w:rsidR="005D0F8E">
        <w:rPr>
          <w:rFonts w:ascii="Times New Roman" w:hAnsi="Times New Roman" w:cs="Times New Roman"/>
          <w:sz w:val="24"/>
          <w:szCs w:val="24"/>
        </w:rPr>
        <w:t>cf.getConveyor.msgPositionFree();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send glass from conveyor to popUp – wait until event is done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(g.glass.recipe.needsProcessing(com.processType)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g.processState = awaitingRemoval;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EC4515" w:rsidRDefault="00CF192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4515">
        <w:rPr>
          <w:rFonts w:ascii="Times New Roman" w:hAnsi="Times New Roman" w:cs="Times New Roman"/>
          <w:sz w:val="24"/>
          <w:szCs w:val="24"/>
        </w:rPr>
        <w:t>om.inUse = true;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r w:rsidR="00B74EFE">
        <w:rPr>
          <w:rFonts w:ascii="Times New Roman" w:hAnsi="Times New Roman" w:cs="Times New Roman"/>
          <w:sz w:val="24"/>
          <w:szCs w:val="24"/>
        </w:rPr>
        <w:t>PopUp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com.machine.msgProcessGlass(g.glass);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machineCom machineIndex</w:t>
      </w:r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actRemoveGlassFromMachine(MyGlass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>// Make sure to call Transducer events: Move PopUp up, Machine Release Glass, Move PopUp Down all with the correct timing so nothing is funky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= </w:t>
      </w:r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866795" w:rsidRDefault="002E51A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66795">
        <w:rPr>
          <w:rFonts w:ascii="Times New Roman" w:hAnsi="Times New Roman" w:cs="Times New Roman"/>
          <w:sz w:val="24"/>
          <w:szCs w:val="24"/>
        </w:rPr>
        <w:t>ositionFreeCF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gTBP.remove(g);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 xml:space="preserve">act as a wrapper class for a set of conveyors, sensors, and pop-ups.  It will </w:t>
      </w:r>
      <w:r w:rsidR="00C4434B">
        <w:rPr>
          <w:rFonts w:ascii="Times New Roman" w:hAnsi="Times New Roman" w:cs="Times New Roman"/>
          <w:sz w:val="24"/>
          <w:szCs w:val="24"/>
        </w:rPr>
        <w:lastRenderedPageBreak/>
        <w:t>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>,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A9"/>
    <w:rsid w:val="002D167D"/>
    <w:rsid w:val="002D2604"/>
    <w:rsid w:val="002D37B9"/>
    <w:rsid w:val="002D4882"/>
    <w:rsid w:val="002D4B3D"/>
    <w:rsid w:val="002D6958"/>
    <w:rsid w:val="002D7B6E"/>
    <w:rsid w:val="002D7E93"/>
    <w:rsid w:val="002D7F25"/>
    <w:rsid w:val="002E362F"/>
    <w:rsid w:val="002E3782"/>
    <w:rsid w:val="002E4B8B"/>
    <w:rsid w:val="002E51AE"/>
    <w:rsid w:val="002E5E20"/>
    <w:rsid w:val="002F2FEB"/>
    <w:rsid w:val="002F4244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807261F-02CE-4B20-9CFF-70A0DBDB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14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170</cp:revision>
  <cp:lastPrinted>2013-03-24T18:53:00Z</cp:lastPrinted>
  <dcterms:created xsi:type="dcterms:W3CDTF">2013-04-06T21:59:00Z</dcterms:created>
  <dcterms:modified xsi:type="dcterms:W3CDTF">2013-04-09T18:21:00Z</dcterms:modified>
</cp:coreProperties>
</file>