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D4FB9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B004DA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33EBF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746E75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5B982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2544BB5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DD4FB6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888ABE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FAEDA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骨肉瘤分析ZDHHC家族成员           ;</w:t>
      </w:r>
    </w:p>
    <w:p w14:paraId="66108DF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BSHQ240303                  ;</w:t>
      </w:r>
    </w:p>
    <w:p w14:paraId="226FB2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076A7A0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5C959B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张永旭                    ;</w:t>
      </w:r>
    </w:p>
    <w:p w14:paraId="3B6B11A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2AF73305">
      <w:r>
        <w:br w:type="page"/>
      </w:r>
    </w:p>
    <w:p w14:paraId="63CC2E32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388B6C23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280502B7">
      <w:pPr>
        <w:pStyle w:val="38"/>
      </w:pPr>
      <w:r>
        <w:t>根据方案2中的设计，完成第一部分生信分析 （骨肉瘤）：</w:t>
      </w:r>
    </w:p>
    <w:p w14:paraId="18DCCB81">
      <w:pPr>
        <w:pStyle w:val="186"/>
        <w:numPr>
          <w:ilvl w:val="0"/>
          <w:numId w:val="1"/>
        </w:numPr>
      </w:pPr>
      <w:bookmarkStart w:id="41" w:name="_GoBack"/>
      <w:bookmarkEnd w:id="41"/>
      <w:r>
        <w:t>GEPIA等数据库，分析ZDHHC家族成员的差异表达</w:t>
      </w:r>
    </w:p>
    <w:p w14:paraId="73E1EDBD">
      <w:pPr>
        <w:pStyle w:val="186"/>
        <w:numPr>
          <w:ilvl w:val="0"/>
          <w:numId w:val="1"/>
        </w:numPr>
      </w:pPr>
      <w:r>
        <w:t>TCGA、TIMER、GSE等数据集，分析ZDHHC家族成员的预后情况</w:t>
      </w:r>
    </w:p>
    <w:p w14:paraId="5A7C5C47">
      <w:pPr>
        <w:pStyle w:val="186"/>
        <w:numPr>
          <w:ilvl w:val="0"/>
          <w:numId w:val="1"/>
        </w:numPr>
      </w:pPr>
      <w:r>
        <w:t>通过预后、表达的相关趋势，利用韦恩图，筛选明显上调的棕榈酰化酶ZDHHC</w:t>
      </w:r>
    </w:p>
    <w:p w14:paraId="6C9940C8">
      <w:pPr>
        <w:pStyle w:val="186"/>
        <w:numPr>
          <w:ilvl w:val="0"/>
          <w:numId w:val="1"/>
        </w:numPr>
      </w:pPr>
      <w:r>
        <w:t>验证集分析：更换其他的数据库、GEO数据集，证明ZDHHC明显高表达、预后较差。</w:t>
      </w:r>
    </w:p>
    <w:p w14:paraId="2EDC405C">
      <w:pPr>
        <w:pStyle w:val="186"/>
        <w:numPr>
          <w:ilvl w:val="0"/>
          <w:numId w:val="1"/>
        </w:numPr>
      </w:pPr>
      <w:r>
        <w:t>通过HPA数据库验证以上差异蛋白的IHC表达结果。</w:t>
      </w:r>
    </w:p>
    <w:p w14:paraId="682B3BCE">
      <w:pPr>
        <w:pStyle w:val="4"/>
      </w:pPr>
      <w:bookmarkStart w:id="2" w:name="实际分析"/>
      <w:r>
        <w:t>1.2</w:t>
      </w:r>
      <w:r>
        <w:tab/>
        <w:t>实际分析</w:t>
      </w:r>
      <w:bookmarkEnd w:id="2"/>
    </w:p>
    <w:p w14:paraId="76F434E5">
      <w:pPr>
        <w:pStyle w:val="186"/>
        <w:numPr>
          <w:ilvl w:val="0"/>
          <w:numId w:val="2"/>
        </w:numPr>
        <w:tabs>
          <w:tab w:val="left" w:pos="0"/>
        </w:tabs>
      </w:pPr>
      <w:r>
        <w:t>GEO 数据库获取 Osteosarcoma 数据集，差异分析 Tumor vs Normal (GEPIA 使用的是 TCGA 数据，不包含 Osteosarcoma)</w:t>
      </w:r>
    </w:p>
    <w:p w14:paraId="4253BFE9">
      <w:pPr>
        <w:pStyle w:val="186"/>
        <w:numPr>
          <w:ilvl w:val="0"/>
          <w:numId w:val="2"/>
        </w:numPr>
        <w:tabs>
          <w:tab w:val="left" w:pos="0"/>
        </w:tabs>
      </w:pPr>
      <w:r>
        <w:t>使用 TARGET-OS 数据集，分析 ZDHHC 家族预后。</w:t>
      </w:r>
    </w:p>
    <w:p w14:paraId="59C73D32">
      <w:pPr>
        <w:pStyle w:val="186"/>
        <w:numPr>
          <w:ilvl w:val="0"/>
          <w:numId w:val="2"/>
        </w:numPr>
        <w:tabs>
          <w:tab w:val="left" w:pos="0"/>
        </w:tabs>
      </w:pPr>
      <w:r>
        <w:t>筛选差异表达和预后显著的 ZDHHC 基因。</w:t>
      </w:r>
    </w:p>
    <w:p w14:paraId="215462DA">
      <w:pPr>
        <w:pStyle w:val="186"/>
        <w:numPr>
          <w:ilvl w:val="0"/>
          <w:numId w:val="2"/>
        </w:numPr>
        <w:tabs>
          <w:tab w:val="left" w:pos="0"/>
        </w:tabs>
      </w:pPr>
      <w:r>
        <w:t>基因较少，未能通过多个数据集的验证。</w:t>
      </w:r>
    </w:p>
    <w:p w14:paraId="6380B3DE">
      <w:pPr>
        <w:pStyle w:val="186"/>
        <w:numPr>
          <w:ilvl w:val="0"/>
          <w:numId w:val="2"/>
        </w:numPr>
        <w:tabs>
          <w:tab w:val="left" w:pos="0"/>
        </w:tabs>
      </w:pPr>
      <w:r>
        <w:t>HPA 不包含筛选的 ZDHHC 的 Osteosarcoma 的数据。</w:t>
      </w:r>
    </w:p>
    <w:p w14:paraId="05E3B73B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6BF6AE0F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513D4352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31F0C3B2">
      <w:pPr>
        <w:pStyle w:val="4"/>
      </w:pPr>
      <w:bookmarkStart w:id="5" w:name="tcga-数据获取-dataset-os"/>
      <w:r>
        <w:t>2.2</w:t>
      </w:r>
      <w:r>
        <w:tab/>
        <w:t>TCGA 数据获取 (Dataset: OS)</w:t>
      </w:r>
      <w:bookmarkEnd w:id="5"/>
    </w:p>
    <w:p w14:paraId="7741EA30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(2.34.0)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 TCGA 数据集。</w:t>
      </w:r>
    </w:p>
    <w:p w14:paraId="09806AFB">
      <w:pPr>
        <w:pStyle w:val="4"/>
      </w:pPr>
      <w:bookmarkStart w:id="6" w:name="survival-生存分析-dataset-os"/>
      <w:r>
        <w:t>2.3</w:t>
      </w:r>
      <w:r>
        <w:tab/>
        <w:t>Survival 生存分析 (Dataset: OS)</w:t>
      </w:r>
      <w:bookmarkEnd w:id="6"/>
    </w:p>
    <w:p w14:paraId="73666CFD">
      <w:pPr>
        <w:pStyle w:val="38"/>
      </w:pPr>
      <w:r>
        <w:t xml:space="preserve">去除了生存状态未知的数据。 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绘制生存曲线。以 R 包 </w:t>
      </w:r>
      <w:r>
        <w:rPr>
          <w:rStyle w:val="197"/>
        </w:rPr>
        <w:t>timeROC</w:t>
      </w:r>
      <w:r>
        <w:t xml:space="preserve"> (0.4) 绘制 1, 3, 5 年生存曲线。</w:t>
      </w:r>
    </w:p>
    <w:p w14:paraId="56E43611">
      <w:pPr>
        <w:pStyle w:val="4"/>
      </w:pPr>
      <w:bookmarkStart w:id="7" w:name="geo-数据获取-dataset-geoos2"/>
      <w:r>
        <w:t>2.4</w:t>
      </w:r>
      <w:r>
        <w:tab/>
        <w:t>GEO 数据获取 (Dataset: GEOOS2)</w:t>
      </w:r>
      <w:bookmarkEnd w:id="7"/>
    </w:p>
    <w:p w14:paraId="4422F7D3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GSE99671 数据集。</w:t>
      </w:r>
    </w:p>
    <w:p w14:paraId="029D1DDE">
      <w:pPr>
        <w:pStyle w:val="4"/>
      </w:pPr>
      <w:bookmarkStart w:id="8" w:name="limma-差异分析-dataset-geoos2"/>
      <w:r>
        <w:t>2.5</w:t>
      </w:r>
      <w:r>
        <w:tab/>
        <w:t>Limma 差异分析 (Dataset: GEOOS2)</w:t>
      </w:r>
      <w:bookmarkEnd w:id="8"/>
    </w:p>
    <w:p w14:paraId="6810600B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+ pairs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差异分析对比组：TUMOR vs NORMAL。以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4181CB93">
      <w:pPr>
        <w:pStyle w:val="4"/>
      </w:pPr>
      <w:bookmarkStart w:id="9" w:name="geo-数据获取-dataset-geoos4"/>
      <w:r>
        <w:t>2.6</w:t>
      </w:r>
      <w:r>
        <w:tab/>
        <w:t>GEO 数据获取 (Dataset: GEOOS4)</w:t>
      </w:r>
      <w:bookmarkEnd w:id="9"/>
    </w:p>
    <w:p w14:paraId="2D14691F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GSE253548 数据集。</w:t>
      </w:r>
    </w:p>
    <w:p w14:paraId="64C5C9EA">
      <w:pPr>
        <w:pStyle w:val="4"/>
      </w:pPr>
      <w:bookmarkStart w:id="10" w:name="biomart-基因注释-dataset-geoos4"/>
      <w:r>
        <w:t>2.7</w:t>
      </w:r>
      <w:r>
        <w:tab/>
        <w:t>Biomart 基因注释 (Dataset: GEOOS4)</w:t>
      </w:r>
      <w:bookmarkEnd w:id="10"/>
    </w:p>
    <w:p w14:paraId="14903AB1">
      <w:pPr>
        <w:pStyle w:val="38"/>
      </w:pPr>
      <w:r>
        <w:t xml:space="preserve">以 R 包 </w:t>
      </w:r>
      <w:r>
        <w:rPr>
          <w:rStyle w:val="197"/>
        </w:rPr>
        <w:t>biomaRt</w:t>
      </w:r>
      <w:r>
        <w:t xml:space="preserve"> (2.62.0) 对基因进行注释，获取各数据库 ID 或注释信息，以备后续分析。</w:t>
      </w:r>
    </w:p>
    <w:p w14:paraId="0B305EFD">
      <w:pPr>
        <w:pStyle w:val="4"/>
      </w:pPr>
      <w:bookmarkStart w:id="11" w:name="limma-差异分析-dataset-geoos4"/>
      <w:r>
        <w:t>2.8</w:t>
      </w:r>
      <w:r>
        <w:tab/>
        <w:t>Limma 差异分析 (Dataset: GEOOS4)</w:t>
      </w:r>
      <w:bookmarkEnd w:id="11"/>
    </w:p>
    <w:p w14:paraId="7052C8DB">
      <w:pPr>
        <w:pStyle w:val="38"/>
      </w:pPr>
      <w:r>
        <w:t xml:space="preserve">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差异分析对比组：TUMOUR vs NORMAL。以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31F4C960">
      <w:pPr>
        <w:pStyle w:val="2"/>
      </w:pPr>
      <w:bookmarkStart w:id="12" w:name="workflow"/>
      <w:r>
        <w:t>3</w:t>
      </w:r>
      <w:r>
        <w:tab/>
        <w:t>分析结果</w:t>
      </w:r>
      <w:bookmarkEnd w:id="12"/>
    </w:p>
    <w:p w14:paraId="4362CF0A">
      <w:pPr>
        <w:pStyle w:val="4"/>
      </w:pPr>
      <w:bookmarkStart w:id="13" w:name="target-数据获取-os"/>
      <w:r>
        <w:t>3.1</w:t>
      </w:r>
      <w:r>
        <w:tab/>
        <w:t>TARGET 数据获取 (OS)</w:t>
      </w:r>
      <w:bookmarkEnd w:id="13"/>
    </w:p>
    <w:p w14:paraId="06AF51EC">
      <w:pPr>
        <w:pStyle w:val="38"/>
      </w:pPr>
      <w:r>
        <w:t>获取 TARGET-OS 数据集，用于生存分析。</w:t>
      </w:r>
    </w:p>
    <w:p w14:paraId="5E506AFD">
      <w:pPr>
        <w:pStyle w:val="4"/>
      </w:pPr>
      <w:bookmarkStart w:id="14" w:name="survival-生存分析-os"/>
      <w:r>
        <w:t>3.2</w:t>
      </w:r>
      <w:r>
        <w:tab/>
        <w:t>Survival 生存分析 (OS)</w:t>
      </w:r>
      <w:bookmarkEnd w:id="14"/>
    </w:p>
    <w:p w14:paraId="16B60F18">
      <w:pPr>
        <w:pStyle w:val="38"/>
      </w:pPr>
      <w:r>
        <w:t xml:space="preserve">生存分析的统计结果见Tab. </w:t>
      </w:r>
      <w:r>
        <w:fldChar w:fldCharType="begin"/>
      </w:r>
      <w:r>
        <w:instrText xml:space="preserve"> HYPERLINK \l "OS-Significant-Survival-PValue" \h </w:instrText>
      </w:r>
      <w:r>
        <w:fldChar w:fldCharType="separate"/>
      </w:r>
      <w:r>
        <w:fldChar w:fldCharType="begin"/>
      </w:r>
      <w:r>
        <w:instrText xml:space="preserve"> REF OS-Significant-Survival-PValue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</w:p>
    <w:p w14:paraId="287C402A">
      <w:pPr>
        <w:pStyle w:val="200"/>
      </w:pPr>
      <w:r>
        <w:rPr>
          <w:rStyle w:val="197"/>
        </w:rPr>
        <w:t>Note: The directory 'Figure+Table/OS-Survival-plots' contains 30 files.</w:t>
      </w:r>
      <w:r>
        <w:br w:type="textWrapping"/>
      </w:r>
      <w:r>
        <w:br w:type="textWrapping"/>
      </w:r>
      <w:r>
        <w:rPr>
          <w:rStyle w:val="197"/>
        </w:rPr>
        <w:t>1 1_ZDHHC6.pdf</w:t>
      </w:r>
      <w:r>
        <w:br w:type="textWrapping"/>
      </w:r>
      <w:r>
        <w:rPr>
          <w:rStyle w:val="197"/>
        </w:rPr>
        <w:t>2 10_ZDHHC12.pdf</w:t>
      </w:r>
      <w:r>
        <w:br w:type="textWrapping"/>
      </w:r>
      <w:r>
        <w:rPr>
          <w:rStyle w:val="197"/>
        </w:rPr>
        <w:t>3 11_ZDHHC3.pdf</w:t>
      </w:r>
      <w:r>
        <w:br w:type="textWrapping"/>
      </w:r>
      <w:r>
        <w:rPr>
          <w:rStyle w:val="197"/>
        </w:rPr>
        <w:t>4 12_ZDHHC19.pdf</w:t>
      </w:r>
      <w:r>
        <w:br w:type="textWrapping"/>
      </w:r>
      <w:r>
        <w:rPr>
          <w:rStyle w:val="197"/>
        </w:rPr>
        <w:t>5 13_ZDHHC16.pdf</w:t>
      </w:r>
      <w:r>
        <w:br w:type="textWrapping"/>
      </w:r>
      <w:r>
        <w:rPr>
          <w:rStyle w:val="197"/>
        </w:rPr>
        <w:t>6 ...</w:t>
      </w:r>
    </w:p>
    <w:p w14:paraId="78B06DC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Figure+Table/OS-Survival-plots)</w:t>
      </w:r>
    </w:p>
    <w:p w14:paraId="7EDAA3C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5" w:name="OS-Significant-Survival-PValue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5"/>
      <w:r>
        <w:rPr>
          <w:b/>
        </w:rPr>
        <w:t xml:space="preserve">  </w:t>
      </w:r>
      <w:r>
        <w:t>OS Significant Survival PValue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0"/>
        <w:gridCol w:w="4320"/>
      </w:tblGrid>
      <w:tr w14:paraId="591F5A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539E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2F03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</w:tr>
      <w:tr w14:paraId="4807CDD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ECF2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ZDHHC15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08F3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0.0123699184476175</w:t>
            </w:r>
          </w:p>
        </w:tc>
      </w:tr>
      <w:tr w14:paraId="50A152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08A0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665F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0.0487669724778526</w:t>
            </w:r>
          </w:p>
        </w:tc>
      </w:tr>
      <w:tr w14:paraId="713C157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84C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6124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0.00170983043763898</w:t>
            </w:r>
          </w:p>
        </w:tc>
      </w:tr>
      <w:tr w14:paraId="47EA91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B8A7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ZDHHC23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4909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0.0298228620445287</w:t>
            </w:r>
          </w:p>
        </w:tc>
      </w:tr>
    </w:tbl>
    <w:p w14:paraId="08461D8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Figure+Table/OS-Significant-Survival-PValue.csv)</w:t>
      </w:r>
    </w:p>
    <w:p w14:paraId="2DE55168">
      <w:pPr>
        <w:pStyle w:val="38"/>
      </w:pPr>
      <w:r>
        <w:drawing>
          <wp:inline distT="0" distB="0" distL="0" distR="0">
            <wp:extent cx="5669280" cy="43605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720E5">
      <w:pPr>
        <w:pStyle w:val="194"/>
      </w:pPr>
      <w:r>
        <w:rPr>
          <w:b/>
        </w:rPr>
        <w:t xml:space="preserve">Fig. </w:t>
      </w:r>
      <w:bookmarkStart w:id="16" w:name="OS-survival-curve-of-ZDHHC7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6"/>
      <w:r>
        <w:rPr>
          <w:b/>
        </w:rPr>
        <w:t xml:space="preserve"> </w:t>
      </w:r>
      <w:r>
        <w:t>OS survival curve of ZDHHC7</w:t>
      </w:r>
    </w:p>
    <w:p w14:paraId="6745BF6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Figure+Table/OS-survival-curve-of-ZDHHC7.pdf)</w:t>
      </w:r>
    </w:p>
    <w:p w14:paraId="03F4E481">
      <w:pPr>
        <w:pStyle w:val="3"/>
      </w:pPr>
      <w:r>
        <w:drawing>
          <wp:inline distT="0" distB="0" distL="0" distR="0">
            <wp:extent cx="5669280" cy="43605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B0C53">
      <w:pPr>
        <w:pStyle w:val="194"/>
      </w:pPr>
      <w:r>
        <w:rPr>
          <w:b/>
        </w:rPr>
        <w:t xml:space="preserve">Fig. </w:t>
      </w:r>
      <w:bookmarkStart w:id="17" w:name="OS-survival-curve-of-ZDHHC15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OS survival curve of ZDHHC15</w:t>
      </w:r>
    </w:p>
    <w:p w14:paraId="068E6C5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Figure+Table/OS-survival-curve-of-ZDHHC15.pdf)</w:t>
      </w:r>
    </w:p>
    <w:p w14:paraId="19C7AFE3">
      <w:pPr>
        <w:pStyle w:val="4"/>
      </w:pPr>
      <w:bookmarkStart w:id="18" w:name="geo-数据获取-geoos2"/>
      <w:r>
        <w:t>3.3</w:t>
      </w:r>
      <w:r>
        <w:tab/>
        <w:t>GEO 数据获取 (GEOOS2)</w:t>
      </w:r>
      <w:bookmarkEnd w:id="18"/>
    </w:p>
    <w:p w14:paraId="26C013AD">
      <w:pPr>
        <w:pStyle w:val="38"/>
      </w:pPr>
      <w:r>
        <w:t>获取 GEO 数据，用于差异分析。</w:t>
      </w:r>
    </w:p>
    <w:p w14:paraId="5F4E1831">
      <w:pPr>
        <w:pStyle w:val="186"/>
        <w:numPr>
          <w:ilvl w:val="0"/>
          <w:numId w:val="3"/>
        </w:numPr>
      </w:pPr>
      <w:r>
        <w:t>Data Source ID: GSE99671</w:t>
      </w:r>
    </w:p>
    <w:p w14:paraId="56E3FE7A">
      <w:pPr>
        <w:pStyle w:val="186"/>
        <w:numPr>
          <w:ilvl w:val="0"/>
          <w:numId w:val="3"/>
        </w:numPr>
      </w:pPr>
      <w:r>
        <w:t>data_processing: Color-space base calling</w:t>
      </w:r>
    </w:p>
    <w:p w14:paraId="22E30451">
      <w:pPr>
        <w:pStyle w:val="186"/>
        <w:numPr>
          <w:ilvl w:val="0"/>
          <w:numId w:val="3"/>
        </w:numPr>
      </w:pPr>
      <w:r>
        <w:t>data_processing.1: Mapping, alignment with Lifescope</w:t>
      </w:r>
    </w:p>
    <w:p w14:paraId="3C5FC772">
      <w:pPr>
        <w:pStyle w:val="186"/>
        <w:numPr>
          <w:ilvl w:val="0"/>
          <w:numId w:val="3"/>
        </w:numPr>
      </w:pPr>
      <w:r>
        <w:t>data_processing.2: Lifescope transcriptome workflow</w:t>
      </w:r>
    </w:p>
    <w:p w14:paraId="30F400AD">
      <w:pPr>
        <w:pStyle w:val="186"/>
        <w:numPr>
          <w:ilvl w:val="0"/>
          <w:numId w:val="3"/>
        </w:numPr>
      </w:pPr>
      <w:r>
        <w:t>data_processing.3: Genome_build: hg19</w:t>
      </w:r>
    </w:p>
    <w:p w14:paraId="66A0BE3D">
      <w:pPr>
        <w:pStyle w:val="186"/>
        <w:numPr>
          <w:ilvl w:val="0"/>
          <w:numId w:val="3"/>
        </w:numPr>
      </w:pPr>
      <w:r>
        <w:t>(Others): …</w:t>
      </w:r>
    </w:p>
    <w:p w14:paraId="5C10BED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(见Figure+Table/GEOOS2-GSE99671-content)</w:t>
      </w:r>
    </w:p>
    <w:p w14:paraId="7FC777B1">
      <w:pPr>
        <w:pStyle w:val="4"/>
      </w:pPr>
      <w:bookmarkStart w:id="19" w:name="limma-差异分析-geoos2"/>
      <w:r>
        <w:t>3.4</w:t>
      </w:r>
      <w:r>
        <w:tab/>
        <w:t>Limma 差异分析 (GEOOS2)</w:t>
      </w:r>
      <w:bookmarkEnd w:id="19"/>
    </w:p>
    <w:p w14:paraId="24400CF7">
      <w:pPr>
        <w:pStyle w:val="38"/>
      </w:pPr>
      <w:r>
        <w:t xml:space="preserve">用到的样本见Tab. </w:t>
      </w:r>
      <w:r>
        <w:fldChar w:fldCharType="begin"/>
      </w:r>
      <w:r>
        <w:instrText xml:space="preserve"> HYPERLINK \l "GEOOS2-metadata-of-used-sample" \h </w:instrText>
      </w:r>
      <w:r>
        <w:fldChar w:fldCharType="separate"/>
      </w:r>
      <w:r>
        <w:fldChar w:fldCharType="begin"/>
      </w:r>
      <w:r>
        <w:instrText xml:space="preserve"> REF GEOOS2-metadata-of-used-sample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， 差异分析结果见Fig. </w:t>
      </w:r>
      <w:r>
        <w:fldChar w:fldCharType="begin"/>
      </w:r>
      <w:r>
        <w:instrText xml:space="preserve"> HYPERLINK \l "GEOOS2-TUMOR-vs-NORMAL" \h </w:instrText>
      </w:r>
      <w:r>
        <w:fldChar w:fldCharType="separate"/>
      </w:r>
      <w:r>
        <w:fldChar w:fldCharType="begin"/>
      </w:r>
      <w:r>
        <w:instrText xml:space="preserve"> REF GEOOS2-TUMOR-vs-NORMAL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(预先过滤了非 ZDHHC 基因)</w:t>
      </w:r>
    </w:p>
    <w:p w14:paraId="05E9516D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ACF18">
      <w:pPr>
        <w:pStyle w:val="194"/>
      </w:pPr>
      <w:r>
        <w:rPr>
          <w:b/>
        </w:rPr>
        <w:t xml:space="preserve">Fig. </w:t>
      </w:r>
      <w:bookmarkStart w:id="20" w:name="GEOOS2-TUMOR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0"/>
      <w:r>
        <w:rPr>
          <w:b/>
        </w:rPr>
        <w:t xml:space="preserve"> </w:t>
      </w:r>
      <w:r>
        <w:t>GEOOS2 TUMOR vs NORMAL</w:t>
      </w:r>
    </w:p>
    <w:p w14:paraId="31E3B07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Figure+Table/GEOOS2-TUMOR-vs-NORMAL.pdf)</w:t>
      </w:r>
    </w:p>
    <w:p w14:paraId="4D201BE7">
      <w:pPr>
        <w:pStyle w:val="186"/>
        <w:numPr>
          <w:ilvl w:val="0"/>
          <w:numId w:val="3"/>
        </w:numPr>
      </w:pPr>
      <w:r>
        <w:t>P.Value cut-off: 0.05</w:t>
      </w:r>
    </w:p>
    <w:p w14:paraId="6B7B957B">
      <w:pPr>
        <w:pStyle w:val="186"/>
        <w:numPr>
          <w:ilvl w:val="0"/>
          <w:numId w:val="3"/>
        </w:numPr>
      </w:pPr>
      <w:r>
        <w:t>Log2(FC) cut-off: 0.5</w:t>
      </w:r>
    </w:p>
    <w:p w14:paraId="6F17979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Figure+Table/GEOOS2-TUMOR-vs-NORMAL-content)</w:t>
      </w:r>
    </w:p>
    <w:p w14:paraId="1DF5C3FC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1" w:name="GEOOS2-data-TUMOR-vs-NORMA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1"/>
      <w:r>
        <w:rPr>
          <w:b/>
        </w:rPr>
        <w:t xml:space="preserve">  </w:t>
      </w:r>
      <w:r>
        <w:t>GEOOS2 data TUMOR vs NORMAL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14:paraId="0A9079A0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604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1A9D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37B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830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C88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AveExpr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E20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C14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A48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5938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</w:t>
            </w:r>
          </w:p>
        </w:tc>
      </w:tr>
      <w:tr w14:paraId="559CD4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725A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23851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14AF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23851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4E65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EAE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0.6769...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735D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17.023...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F3B5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4.3671...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0F49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3AF5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480F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1.1699...</w:t>
            </w:r>
          </w:p>
        </w:tc>
      </w:tr>
      <w:tr w14:paraId="62934239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A51F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14111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F0BF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14111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72AB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4D3A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0.5497...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7A6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16.715...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293C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3.6502...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BE56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7C28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1A5A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-0.782...</w:t>
            </w:r>
          </w:p>
        </w:tc>
      </w:tr>
      <w:tr w14:paraId="3F980D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3765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23525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568F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23525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390C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A9DC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-0.749...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DDF5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13.234...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2BD8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-2.989...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B8E0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E0E2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0.0318...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1021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-2.249...</w:t>
            </w:r>
          </w:p>
        </w:tc>
      </w:tr>
      <w:tr w14:paraId="763EA60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46D9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7957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8F97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7957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2C1D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ZDHHC4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290D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0.5761...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FC54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13.974...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BE9C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2.3829...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85ED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0.0226...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BB43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0.0715...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1EEA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-3.438...</w:t>
            </w:r>
          </w:p>
        </w:tc>
      </w:tr>
    </w:tbl>
    <w:p w14:paraId="7F699F2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Figure+Table/GEOOS2-data-TUMOR-vs-NORMAL.csv)</w:t>
      </w:r>
    </w:p>
    <w:p w14:paraId="032A3343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2" w:name="GEOOS2-metadata-of-used-sample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2"/>
      <w:r>
        <w:rPr>
          <w:b/>
        </w:rPr>
        <w:t xml:space="preserve">  </w:t>
      </w:r>
      <w:r>
        <w:t>GEOOS2 metadata of used sample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00A8EF1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019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Sample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A92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Group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684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Lib.size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B66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Norm.f...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1B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Pairs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906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Batch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0BC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036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Title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969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Barcod...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894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Chemot...</w:t>
            </w:r>
          </w:p>
        </w:tc>
      </w:tr>
      <w:tr w14:paraId="42769DEB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C849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OSVN001T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C834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TUMOR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BBF8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950659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E1CD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8100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2D49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0FB1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GSM264...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7671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3790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6995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454A6C84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4E3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OSVN001N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F1EF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21B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1962162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75BF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F72D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37C3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DC4C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GSM264...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F736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9CA0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D604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590A724E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8B3A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OSDN001N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D717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D725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3398664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CBC0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1E99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B809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F193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GSM264...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EFF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OSDN00...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F9A8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33D8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08B3A432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204E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OSDN001T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D0F5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C78B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4601178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5BC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1DE3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3603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2759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GSM264...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DE60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OSDN00...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B358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12D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631C2FC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DDB4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OSVN003N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8F50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34AE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4462111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F3E7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9DB9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FD11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115A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GSM264...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DC36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OSVN00...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D08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BC5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0DAD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62D5A80A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E154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E622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9DE1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A5BE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2DC7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1B09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DD25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5A55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6366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8A4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9DD74E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Figure+Table/GEOOS2-metadata-of-used-sample.csv)</w:t>
      </w:r>
    </w:p>
    <w:p w14:paraId="360B3573">
      <w:pPr>
        <w:pStyle w:val="4"/>
      </w:pPr>
      <w:bookmarkStart w:id="23" w:name="geo-数据获取-geoos4"/>
      <w:r>
        <w:t>3.5</w:t>
      </w:r>
      <w:r>
        <w:tab/>
        <w:t>GEO 数据获取 (GEOOS4)</w:t>
      </w:r>
      <w:bookmarkEnd w:id="23"/>
    </w:p>
    <w:p w14:paraId="3E86ACA6">
      <w:pPr>
        <w:pStyle w:val="186"/>
        <w:numPr>
          <w:ilvl w:val="0"/>
          <w:numId w:val="3"/>
        </w:numPr>
      </w:pPr>
      <w:r>
        <w:t>Data Source ID: GSE253548</w:t>
      </w:r>
    </w:p>
    <w:p w14:paraId="10AB8BC1">
      <w:pPr>
        <w:pStyle w:val="186"/>
        <w:numPr>
          <w:ilvl w:val="0"/>
          <w:numId w:val="3"/>
        </w:numPr>
      </w:pPr>
      <w:r>
        <w:t>data_processing: Illumina DRAGEN BCL, then fastq files were analysed with salmon to get counts data. The counts were imported to DESeq2.</w:t>
      </w:r>
    </w:p>
    <w:p w14:paraId="79811EE5">
      <w:pPr>
        <w:pStyle w:val="186"/>
        <w:numPr>
          <w:ilvl w:val="0"/>
          <w:numId w:val="3"/>
        </w:numPr>
      </w:pPr>
      <w:r>
        <w:t>data_processing.1: Assembly: GRCh38</w:t>
      </w:r>
    </w:p>
    <w:p w14:paraId="71C837F7">
      <w:pPr>
        <w:pStyle w:val="186"/>
        <w:numPr>
          <w:ilvl w:val="0"/>
          <w:numId w:val="3"/>
        </w:numPr>
      </w:pPr>
      <w:r>
        <w:t>data_processing.2: Supplementary files format and content: DESeq2 normalised counts</w:t>
      </w:r>
    </w:p>
    <w:p w14:paraId="43A7310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(见Figure+Table/GEOOS4-GSE253548-content)</w:t>
      </w:r>
    </w:p>
    <w:p w14:paraId="07E9BA25">
      <w:pPr>
        <w:pStyle w:val="4"/>
      </w:pPr>
      <w:bookmarkStart w:id="24" w:name="biomart-基因注释-geoos4"/>
      <w:r>
        <w:t>3.6</w:t>
      </w:r>
      <w:r>
        <w:tab/>
        <w:t>Biomart 基因注释 (GEOOS4)</w:t>
      </w:r>
      <w:bookmarkEnd w:id="24"/>
    </w:p>
    <w:p w14:paraId="16B3C252">
      <w:pPr>
        <w:pStyle w:val="38"/>
      </w:pPr>
      <w:r>
        <w:t>由于该数据集不包含 Symbol 等基因注释信息，因此，使用 biomaRt 对其注释。</w:t>
      </w:r>
    </w:p>
    <w:p w14:paraId="132A8649">
      <w:pPr>
        <w:pStyle w:val="4"/>
      </w:pPr>
      <w:bookmarkStart w:id="25" w:name="limma-差异分析-geoos4"/>
      <w:r>
        <w:t>3.7</w:t>
      </w:r>
      <w:r>
        <w:tab/>
        <w:t>Limma 差异分析 (GEOOS4)</w:t>
      </w:r>
      <w:bookmarkEnd w:id="25"/>
    </w:p>
    <w:p w14:paraId="47EF1CAA">
      <w:pPr>
        <w:pStyle w:val="38"/>
      </w:pPr>
      <w:r>
        <w:t xml:space="preserve">用到样本见Tab. </w:t>
      </w:r>
      <w:r>
        <w:fldChar w:fldCharType="begin"/>
      </w:r>
      <w:r>
        <w:instrText xml:space="preserve"> HYPERLINK \l "GEOOS4-metadata-of-used-sample" \h </w:instrText>
      </w:r>
      <w:r>
        <w:fldChar w:fldCharType="separate"/>
      </w:r>
      <w:r>
        <w:fldChar w:fldCharType="begin"/>
      </w:r>
      <w:r>
        <w:instrText xml:space="preserve"> REF GEOOS4-metadata-of-used-sample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， 差异分析结果见Fig. </w:t>
      </w:r>
      <w:r>
        <w:fldChar w:fldCharType="begin"/>
      </w:r>
      <w:r>
        <w:instrText xml:space="preserve"> HYPERLINK \l "GEOOS4-TUMOUR-vs-NORMAL" \h </w:instrText>
      </w:r>
      <w:r>
        <w:fldChar w:fldCharType="separate"/>
      </w:r>
      <w:r>
        <w:fldChar w:fldCharType="begin"/>
      </w:r>
      <w:r>
        <w:instrText xml:space="preserve"> REF GEOOS4-TUMOUR-vs-NORMAL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>。 (预先过滤了非 ZDHHC 基因)</w:t>
      </w:r>
    </w:p>
    <w:p w14:paraId="4D8779C9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9147A">
      <w:pPr>
        <w:pStyle w:val="194"/>
      </w:pPr>
      <w:r>
        <w:rPr>
          <w:b/>
        </w:rPr>
        <w:t xml:space="preserve">Fig. </w:t>
      </w:r>
      <w:bookmarkStart w:id="26" w:name="GEOOS4-TUMOUR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GEOOS4 TUMOUR vs NORMAL</w:t>
      </w:r>
    </w:p>
    <w:p w14:paraId="6D88C83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Figure+Table/GEOOS4-TUMOUR-vs-NORMAL.pdf)</w:t>
      </w:r>
    </w:p>
    <w:p w14:paraId="0ACA69A9">
      <w:pPr>
        <w:pStyle w:val="186"/>
        <w:numPr>
          <w:ilvl w:val="0"/>
          <w:numId w:val="3"/>
        </w:numPr>
      </w:pPr>
      <w:r>
        <w:t>P.Value cut-off: 0.05</w:t>
      </w:r>
    </w:p>
    <w:p w14:paraId="3B3FDB79">
      <w:pPr>
        <w:pStyle w:val="186"/>
        <w:numPr>
          <w:ilvl w:val="0"/>
          <w:numId w:val="3"/>
        </w:numPr>
      </w:pPr>
      <w:r>
        <w:t>Log2(FC) cut-off: 0.5</w:t>
      </w:r>
    </w:p>
    <w:p w14:paraId="778E969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Figure+Table/GEOOS4-TUMOUR-vs-NORMAL-content)</w:t>
      </w:r>
    </w:p>
    <w:p w14:paraId="7DD0F62F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7" w:name="GEOOS4-data-TUMOUR-vs-NORMA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7"/>
      <w:r>
        <w:rPr>
          <w:b/>
        </w:rPr>
        <w:t xml:space="preserve">  </w:t>
      </w:r>
      <w:r>
        <w:t>GEOOS4 data TUMOUR vs NORMAL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76E234CA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11CD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C87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372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AveExpr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1F0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5EF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626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678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0AD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</w:tr>
      <w:tr w14:paraId="11AA02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9CCB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BAB7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17.939...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9897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12.858...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534C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2.9137...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2B58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0.0045...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2107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0.0928...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04D6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-2.073...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FD0A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ZDHHC4</w:t>
            </w:r>
          </w:p>
        </w:tc>
      </w:tr>
      <w:tr w14:paraId="4C9F69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1CAB7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1B52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126.70...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28E6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98.071...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2B42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2.8381...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A08B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0.0056...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D36E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0.0928...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174E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-2.252...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6459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ZDHHC20</w:t>
            </w:r>
          </w:p>
        </w:tc>
      </w:tr>
      <w:tr w14:paraId="7C978D33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7798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9B21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34.500...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D85D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25.344...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939D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2.4818...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EFD9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0.0149...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299D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0.1645...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10E2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-3.042...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21D3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ZDHHC13</w:t>
            </w:r>
          </w:p>
        </w:tc>
      </w:tr>
      <w:tr w14:paraId="00C0CBDF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D9E7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7297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100.79...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A13F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83.675...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F3FC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2.2951...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015D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0.0240...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95C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0.1898...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146E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-3.420...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B1E9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ZDHHC7</w:t>
            </w:r>
          </w:p>
        </w:tc>
      </w:tr>
      <w:tr w14:paraId="212A77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3101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ENSG00...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7235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0.5141...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EBEA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1.2910...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DECA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2.1994...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9434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0.0304...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3E9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0.1898...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4ADD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-3.604...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1B4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ZDHHC1...</w:t>
            </w:r>
          </w:p>
        </w:tc>
      </w:tr>
      <w:tr w14:paraId="2F9EC3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BF73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5006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5162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5F21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8A0B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D19E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E244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310C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D8A94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Figure+Table/GEOOS4-data-TUMOUR-vs-NORMAL.csv)</w:t>
      </w:r>
    </w:p>
    <w:p w14:paraId="2B72966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8" w:name="GEOOS4-metadata-of-used-sample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8"/>
      <w:r>
        <w:rPr>
          <w:b/>
        </w:rPr>
        <w:t xml:space="preserve">  </w:t>
      </w:r>
      <w:r>
        <w:t>GEOOS4 metadata of used sample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190A30F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4CF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Sample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D1F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Group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1FA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3C9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Title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903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Ageatd...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87F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Diseas...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3FA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Sex.ch1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8CD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9A0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Tissue...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535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Treatm...</w:t>
            </w:r>
          </w:p>
        </w:tc>
      </w:tr>
      <w:tr w14:paraId="7252BC92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4E8A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Q01B03...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BE2A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45FA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GSM802...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C35B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Q01B03...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7B55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E8BD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B55B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62E4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Deceased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9BA6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3F29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</w:t>
            </w:r>
          </w:p>
        </w:tc>
      </w:tr>
      <w:tr w14:paraId="7D21C4BC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A773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Q02B03...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2AB5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040F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GSM802...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AA85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Q02B03...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0E54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5AA2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F3C5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E1A9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Deceased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96C6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798D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</w:t>
            </w:r>
          </w:p>
        </w:tc>
      </w:tr>
      <w:tr w14:paraId="1077E7C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888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Q02B03...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0B83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771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GSM802...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4FCB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Q02B03...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61B2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6C25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980C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0ED9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Deceased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6D95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5B05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</w:t>
            </w:r>
          </w:p>
        </w:tc>
      </w:tr>
      <w:tr w14:paraId="6E5FDB5B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CD9F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Q04B02...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59EA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7F53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GSM802...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405C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Q04B02...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4432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A3F7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NORMAL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A90B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1FA2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Alive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8750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34F7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</w:t>
            </w:r>
          </w:p>
        </w:tc>
      </w:tr>
      <w:tr w14:paraId="1819BB5A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A771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Q04B02...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7FF5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3342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GSM802...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E83C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Q04B02...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326A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77CA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TUMOUR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E90F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6049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Alive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C840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Bone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0461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Chemo</w:t>
            </w:r>
          </w:p>
        </w:tc>
      </w:tr>
      <w:tr w14:paraId="64DFD2A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4BCD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940B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AE2A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DB54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F894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6609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4FDF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7B27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2940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CDE3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2FF996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Figure+Table/GEOOS4-metadata-of-used-sample.csv)</w:t>
      </w:r>
    </w:p>
    <w:p w14:paraId="234B7D51">
      <w:pPr>
        <w:pStyle w:val="4"/>
      </w:pPr>
      <w:bookmarkStart w:id="29" w:name="预后显著且差异表达的-zdhhc"/>
      <w:r>
        <w:t>3.8</w:t>
      </w:r>
      <w:r>
        <w:tab/>
        <w:t>预后显著且差异表达的 ZDHHC</w:t>
      </w:r>
      <w:bookmarkEnd w:id="29"/>
    </w:p>
    <w:p w14:paraId="1CF523B3">
      <w:pPr>
        <w:pStyle w:val="5"/>
      </w:pPr>
      <w:bookmarkStart w:id="30" w:name="预后分析-geo2-gse99671"/>
      <w:r>
        <w:t>3.8.1</w:t>
      </w:r>
      <w:r>
        <w:tab/>
        <w:t>预后分析 + GEO2 (GSE99671)</w:t>
      </w:r>
      <w:bookmarkEnd w:id="30"/>
    </w:p>
    <w:p w14:paraId="7A2FB4EA">
      <w:pPr>
        <w:pStyle w:val="38"/>
      </w:pPr>
      <w:r>
        <w:t xml:space="preserve">以生存分析显著的基因 Tab. </w:t>
      </w:r>
      <w:r>
        <w:fldChar w:fldCharType="begin"/>
      </w:r>
      <w:r>
        <w:instrText xml:space="preserve"> HYPERLINK \l "OS-Significant-Survival-PValue" \h </w:instrText>
      </w:r>
      <w:r>
        <w:fldChar w:fldCharType="separate"/>
      </w:r>
      <w:r>
        <w:fldChar w:fldCharType="begin"/>
      </w:r>
      <w:r>
        <w:instrText xml:space="preserve"> REF OS-Significant-Survival-PValue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， 与差异分析结果Tab. </w:t>
      </w:r>
      <w:r>
        <w:fldChar w:fldCharType="begin"/>
      </w:r>
      <w:r>
        <w:instrText xml:space="preserve"> HYPERLINK \l "GEOOS2-data-TUMOR-vs-NORMAL" \h </w:instrText>
      </w:r>
      <w:r>
        <w:fldChar w:fldCharType="separate"/>
      </w:r>
      <w:r>
        <w:fldChar w:fldCharType="begin"/>
      </w:r>
      <w:r>
        <w:instrText xml:space="preserve"> REF GEOOS2-data-TUMOR-vs-NORMAL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取交集， 见 Fig. </w:t>
      </w:r>
      <w:r>
        <w:fldChar w:fldCharType="begin"/>
      </w:r>
      <w:r>
        <w:instrText xml:space="preserve"> HYPERLINK \l "Intersection-of-GEO2-ZDHHC-with-TAEGET-ZDHHC" \h </w:instrText>
      </w:r>
      <w:r>
        <w:fldChar w:fldCharType="separate"/>
      </w:r>
      <w:r>
        <w:fldChar w:fldCharType="begin"/>
      </w:r>
      <w:r>
        <w:instrText xml:space="preserve"> REF Intersection-of-GEO2-ZDHHC-with-TAEGET-ZDHHC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 交集基因生存分析见Fig. </w:t>
      </w:r>
      <w:r>
        <w:fldChar w:fldCharType="begin"/>
      </w:r>
      <w:r>
        <w:instrText xml:space="preserve"> HYPERLINK \l "OS-survival-curve-of-ZDHHC15" \h </w:instrText>
      </w:r>
      <w:r>
        <w:fldChar w:fldCharType="separate"/>
      </w:r>
      <w:r>
        <w:fldChar w:fldCharType="begin"/>
      </w:r>
      <w:r>
        <w:instrText xml:space="preserve"> REF OS-survival-curve-of-ZDHHC15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>。</w:t>
      </w:r>
    </w:p>
    <w:p w14:paraId="149C164B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4D59E">
      <w:pPr>
        <w:pStyle w:val="194"/>
      </w:pPr>
      <w:r>
        <w:rPr>
          <w:b/>
        </w:rPr>
        <w:t xml:space="preserve">Fig. </w:t>
      </w:r>
      <w:bookmarkStart w:id="31" w:name="Intersection-of-GEO2-ZDHHC-with-TAEGET-ZDHH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Intersection of GEO2 ZDHHC with TAEGET ZDHHC</w:t>
      </w:r>
    </w:p>
    <w:p w14:paraId="78CEF7A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Figure+Table/Intersection-of-GEO2-ZDHHC-with-TAEGET-ZDHHC.pdf)</w:t>
      </w:r>
    </w:p>
    <w:p w14:paraId="4B6E6CB1">
      <w:pPr>
        <w:pStyle w:val="186"/>
        <w:numPr>
          <w:ilvl w:val="0"/>
          <w:numId w:val="3"/>
        </w:numPr>
      </w:pPr>
      <w:r>
        <w:t>All_intersection: ZDHHC15</w:t>
      </w:r>
    </w:p>
    <w:p w14:paraId="5B704A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Figure+Table/Intersection-of-GEO2-ZDHHC-with-TAEGET-ZDHHC-content)</w:t>
      </w:r>
    </w:p>
    <w:p w14:paraId="6450B50E">
      <w:pPr>
        <w:pStyle w:val="5"/>
      </w:pPr>
      <w:bookmarkStart w:id="32" w:name="预后分析-geo4-gse253548"/>
      <w:r>
        <w:t>3.8.2</w:t>
      </w:r>
      <w:r>
        <w:tab/>
        <w:t>预后分析 + GEO4 (GSE253548)</w:t>
      </w:r>
      <w:bookmarkEnd w:id="32"/>
    </w:p>
    <w:p w14:paraId="2971ACFE">
      <w:pPr>
        <w:pStyle w:val="38"/>
      </w:pPr>
      <w:r>
        <w:t xml:space="preserve">以生存分析结果Tab. </w:t>
      </w:r>
      <w:r>
        <w:fldChar w:fldCharType="begin"/>
      </w:r>
      <w:r>
        <w:instrText xml:space="preserve"> HYPERLINK \l "OS-Significant-Survival-PValue" \h </w:instrText>
      </w:r>
      <w:r>
        <w:fldChar w:fldCharType="separate"/>
      </w:r>
      <w:r>
        <w:fldChar w:fldCharType="begin"/>
      </w:r>
      <w:r>
        <w:instrText xml:space="preserve"> REF OS-Significant-Survival-PValue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，与差异分析结果Tab. </w:t>
      </w:r>
      <w:r>
        <w:fldChar w:fldCharType="begin"/>
      </w:r>
      <w:r>
        <w:instrText xml:space="preserve"> HYPERLINK \l "GEOOS4-data-TUMOUR-vs-NORMAL" \h </w:instrText>
      </w:r>
      <w:r>
        <w:fldChar w:fldCharType="separate"/>
      </w:r>
      <w:r>
        <w:fldChar w:fldCharType="begin"/>
      </w:r>
      <w:r>
        <w:instrText xml:space="preserve"> REF GEOOS4-data-TUMOUR-vs-NORMAL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取交集，结果见 Fig. </w:t>
      </w:r>
      <w:r>
        <w:fldChar w:fldCharType="begin"/>
      </w:r>
      <w:r>
        <w:instrText xml:space="preserve"> HYPERLINK \l "Intersection-of-GEO4-ZDHHC-with-TAEGET-ZDHHC" \h </w:instrText>
      </w:r>
      <w:r>
        <w:fldChar w:fldCharType="separate"/>
      </w:r>
      <w:r>
        <w:fldChar w:fldCharType="begin"/>
      </w:r>
      <w:r>
        <w:instrText xml:space="preserve"> REF Intersection-of-GEO4-ZDHHC-with-TAEGET-ZDHHC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。 交集基因生存分析图见Fig. </w:t>
      </w:r>
      <w:r>
        <w:fldChar w:fldCharType="begin"/>
      </w:r>
      <w:r>
        <w:instrText xml:space="preserve"> HYPERLINK \l "OS-survival-curve-of-ZDHHC7" \h </w:instrText>
      </w:r>
      <w:r>
        <w:fldChar w:fldCharType="separate"/>
      </w:r>
      <w:r>
        <w:fldChar w:fldCharType="begin"/>
      </w:r>
      <w:r>
        <w:instrText xml:space="preserve"> REF OS-survival-curve-of-ZDHHC7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>。</w:t>
      </w:r>
    </w:p>
    <w:p w14:paraId="3044B0C0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0CDA52">
      <w:pPr>
        <w:pStyle w:val="194"/>
      </w:pPr>
      <w:r>
        <w:rPr>
          <w:b/>
        </w:rPr>
        <w:t xml:space="preserve">Fig. </w:t>
      </w:r>
      <w:bookmarkStart w:id="33" w:name="Intersection-of-GEO4-ZDHHC-with-TAEGET-ZDHH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3"/>
      <w:r>
        <w:rPr>
          <w:b/>
        </w:rPr>
        <w:t xml:space="preserve"> </w:t>
      </w:r>
      <w:r>
        <w:t>Intersection of GEO4 ZDHHC with TAEGET ZDHHC</w:t>
      </w:r>
    </w:p>
    <w:p w14:paraId="12557A4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Figure+Table/Intersection-of-GEO4-ZDHHC-with-TAEGET-ZDHHC.pdf)</w:t>
      </w:r>
    </w:p>
    <w:p w14:paraId="2044F923">
      <w:pPr>
        <w:pStyle w:val="186"/>
        <w:numPr>
          <w:ilvl w:val="0"/>
          <w:numId w:val="3"/>
        </w:numPr>
      </w:pPr>
      <w:r>
        <w:t>All_intersection: ZDHHC7</w:t>
      </w:r>
    </w:p>
    <w:p w14:paraId="4E565CF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Figure+Table/Intersection-of-GEO4-ZDHHC-with-TAEGET-ZDHHC-content)</w:t>
      </w:r>
    </w:p>
    <w:p w14:paraId="498C54EA">
      <w:pPr>
        <w:pStyle w:val="4"/>
      </w:pPr>
      <w:bookmarkStart w:id="34" w:name="hpa-数据库"/>
      <w:r>
        <w:t>3.9</w:t>
      </w:r>
      <w:r>
        <w:tab/>
        <w:t>HPA 数据库</w:t>
      </w:r>
      <w:bookmarkEnd w:id="34"/>
    </w:p>
    <w:p w14:paraId="14B7FE7D">
      <w:pPr>
        <w:pStyle w:val="38"/>
      </w:pPr>
      <w:r>
        <w:t>HPA 数据库不包含上述基因的 Osteosarcoma 数据。</w:t>
      </w:r>
    </w:p>
    <w:p w14:paraId="6175E9E0">
      <w:pPr>
        <w:pStyle w:val="2"/>
      </w:pPr>
      <w:bookmarkStart w:id="35" w:name="conclusion"/>
      <w:r>
        <w:t>4</w:t>
      </w:r>
      <w:r>
        <w:tab/>
        <w:t>总结</w:t>
      </w:r>
      <w:bookmarkEnd w:id="35"/>
    </w:p>
    <w:p w14:paraId="3878B232">
      <w:pPr>
        <w:pStyle w:val="38"/>
      </w:pPr>
      <w:r>
        <w:t xml:space="preserve">按实际分析的结果，筛选的两个基因见 Fig. </w:t>
      </w:r>
      <w:r>
        <w:fldChar w:fldCharType="begin"/>
      </w:r>
      <w:r>
        <w:instrText xml:space="preserve"> HYPERLINK \l "Intersection-of-GEO2-ZDHHC-with-TAEGET-ZDHHC" \h </w:instrText>
      </w:r>
      <w:r>
        <w:fldChar w:fldCharType="separate"/>
      </w:r>
      <w:r>
        <w:fldChar w:fldCharType="begin"/>
      </w:r>
      <w:r>
        <w:instrText xml:space="preserve"> REF Intersection-of-GEO2-ZDHHC-with-TAEGET-ZDHHC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"Intersection-of-GEO4-ZDHHC-with-TAEGET-ZDHHC" \h </w:instrText>
      </w:r>
      <w:r>
        <w:fldChar w:fldCharType="separate"/>
      </w:r>
      <w:r>
        <w:fldChar w:fldCharType="begin"/>
      </w:r>
      <w:r>
        <w:instrText xml:space="preserve"> REF Intersection-of-GEO4-ZDHHC-with-TAEGET-ZDHHC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</w:p>
    <w:p w14:paraId="5D6C5867">
      <w:pPr>
        <w:pStyle w:val="2"/>
      </w:pPr>
      <w:bookmarkStart w:id="36" w:name="bibliography"/>
      <w:r>
        <w:t>Reference</w:t>
      </w:r>
      <w:bookmarkEnd w:id="36"/>
    </w:p>
    <w:p w14:paraId="31CAEC4B">
      <w:pPr>
        <w:pStyle w:val="189"/>
      </w:pPr>
      <w:bookmarkStart w:id="37" w:name="ref-TcgabiolinksAColapr2015"/>
      <w:bookmarkStart w:id="38" w:name="refs"/>
      <w:r>
        <w:t xml:space="preserve">1.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37"/>
    <w:p w14:paraId="6B9B7969">
      <w:pPr>
        <w:pStyle w:val="189"/>
      </w:pPr>
      <w:bookmarkStart w:id="39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39"/>
    <w:p w14:paraId="530F4285">
      <w:pPr>
        <w:pStyle w:val="189"/>
      </w:pPr>
      <w:bookmarkStart w:id="40" w:name="ref-EdgerDifferenChen"/>
      <w:r>
        <w:t>3. Chen, Y., McCarthy, D., Ritchie, M., Robinson, M. &amp; Smyth, G. EdgeR: Differential analysis of sequence read count data users guide. 119.</w:t>
      </w:r>
    </w:p>
    <w:bookmarkEnd w:id="38"/>
    <w:bookmarkEnd w:id="40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CGpVfp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1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71315DCA"/>
    <w:multiLevelType w:val="multilevel"/>
    <w:tmpl w:val="71315DCA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FD66C4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2024-12-03T15:22:00Z</dcterms:created>
  <dc:creator>echo</dc:creator>
  <cp:lastModifiedBy>echo</cp:lastModifiedBy>
  <dcterms:modified xsi:type="dcterms:W3CDTF">2024-12-03T15:24:24Z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698241752E7B03C228B24E67985985D1_42</vt:lpwstr>
  </property>
</Properties>
</file>