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6D622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76E0E8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46A8A0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AA246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9503EB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76D363B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3EE5A8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99544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68692F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线粒体自噬                  ;</w:t>
      </w:r>
    </w:p>
    <w:p w14:paraId="38C45CC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BSJF250113                  ;</w:t>
      </w:r>
    </w:p>
    <w:p w14:paraId="6D822FA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460246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39EA63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傅兰君                    ;</w:t>
      </w:r>
    </w:p>
    <w:p w14:paraId="5798F5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03138BB">
      <w:r>
        <w:br w:type="page"/>
      </w:r>
    </w:p>
    <w:p w14:paraId="1441D66D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1BBB3131">
      <w:pPr>
        <w:pStyle w:val="38"/>
      </w:pPr>
      <w:r>
        <w:t>筛选与lncRNA MEG3 相关的差异靶基因，且与线粒体自噬相关。</w:t>
      </w:r>
    </w:p>
    <w:p w14:paraId="2C874F99">
      <w:pPr>
        <w:pStyle w:val="3"/>
      </w:pPr>
      <w:r>
        <w:drawing>
          <wp:inline distT="0" distB="0" distL="0" distR="0">
            <wp:extent cx="5669280" cy="1700530"/>
            <wp:effectExtent l="0" t="0" r="76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23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507C6">
      <w:pPr>
        <w:pStyle w:val="194"/>
      </w:pPr>
      <w:r>
        <w:rPr>
          <w:b/>
        </w:rPr>
        <w:t xml:space="preserve">Fig. </w:t>
      </w:r>
      <w:bookmarkStart w:id="1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"/>
      <w:r>
        <w:rPr>
          <w:b/>
        </w:rPr>
        <w:t xml:space="preserve"> </w:t>
      </w:r>
      <w:r>
        <w:t>Route</w:t>
      </w:r>
    </w:p>
    <w:p w14:paraId="6CE1757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Figure+Table_support/1.0_分析流程_{#abstract}/Route.pdf)</w:t>
      </w:r>
    </w:p>
    <w:p w14:paraId="4BEB1117">
      <w:pPr>
        <w:pStyle w:val="2"/>
      </w:pPr>
      <w:bookmarkStart w:id="2" w:name="introduction"/>
      <w:r>
        <w:t>2</w:t>
      </w:r>
      <w:r>
        <w:tab/>
        <w:t>材料和方法</w:t>
      </w:r>
      <w:bookmarkEnd w:id="2"/>
    </w:p>
    <w:p w14:paraId="0B78564C">
      <w:pPr>
        <w:pStyle w:val="4"/>
      </w:pPr>
      <w:bookmarkStart w:id="3" w:name="数据分析平台"/>
      <w:r>
        <w:t>2.1</w:t>
      </w:r>
      <w:r>
        <w:tab/>
        <w:t>数据分析平台</w:t>
      </w:r>
      <w:bookmarkEnd w:id="3"/>
    </w:p>
    <w:p w14:paraId="5BC416A0">
      <w:pPr>
        <w:pStyle w:val="38"/>
      </w:pPr>
      <w:r>
        <w:t>在 Linux pop-os x86_64 (6.9.3-76060903-generic) 上，使用 R ver</w:t>
      </w:r>
      <w:bookmarkStart w:id="25" w:name="_GoBack"/>
      <w:bookmarkEnd w:id="25"/>
      <w:r>
        <w:t>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2987D76F">
      <w:pPr>
        <w:pStyle w:val="4"/>
      </w:pPr>
      <w:bookmarkStart w:id="4" w:name="lnctard-lncrna调控靶点-dataset-meg3"/>
      <w:r>
        <w:t>2.2</w:t>
      </w:r>
      <w:r>
        <w:tab/>
        <w:t>LncTarD LncRNA调控靶点 (Dataset: MEG3)</w:t>
      </w:r>
      <w:bookmarkEnd w:id="4"/>
    </w:p>
    <w:p w14:paraId="1E1E5838">
      <w:pPr>
        <w:pStyle w:val="38"/>
      </w:pPr>
      <w:r>
        <w:t xml:space="preserve">从 </w:t>
      </w:r>
      <w:r>
        <w:rPr>
          <w:rStyle w:val="197"/>
        </w:rPr>
        <w:t>LncTarD</w:t>
      </w:r>
      <w:r>
        <w:t xml:space="preserve"> 数据库()</w:t>
      </w:r>
      <w:r>
        <w:rPr>
          <w:vertAlign w:val="superscript"/>
        </w:rPr>
        <w:t>1</w:t>
      </w:r>
      <w:r>
        <w:t>获取 LncRNA 调控数据 (</w:t>
      </w:r>
      <w:r>
        <w:fldChar w:fldCharType="begin"/>
      </w:r>
      <w:r>
        <w:instrText xml:space="preserve"> HYPERLINK "https://lnctard.bio-database.com/downloadfile/lnctard2.0.zip" \h </w:instrText>
      </w:r>
      <w:r>
        <w:fldChar w:fldCharType="separate"/>
      </w:r>
      <w:r>
        <w:rPr>
          <w:rStyle w:val="24"/>
        </w:rPr>
        <w:t>https://lnctard.bio-database.com/downloadfile/lnctard2.0.zip</w:t>
      </w:r>
      <w:r>
        <w:rPr>
          <w:rStyle w:val="24"/>
        </w:rPr>
        <w:fldChar w:fldCharType="end"/>
      </w:r>
      <w:r>
        <w:t>)。</w:t>
      </w:r>
    </w:p>
    <w:p w14:paraId="3BE6DA79">
      <w:pPr>
        <w:pStyle w:val="4"/>
      </w:pPr>
      <w:bookmarkStart w:id="5" w:name="limma-差异分析-dataset-dn"/>
      <w:r>
        <w:t>2.3</w:t>
      </w:r>
      <w:r>
        <w:tab/>
        <w:t>Limma 差异分析 (Dataset: DN)</w:t>
      </w:r>
      <w:bookmarkEnd w:id="5"/>
    </w:p>
    <w:p w14:paraId="13D92391">
      <w:pPr>
        <w:pStyle w:val="38"/>
      </w:pPr>
      <w:r>
        <w:t xml:space="preserve">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差异分析。创建设计矩阵，对比矩阵，差异分析：diabetic_nephropathy vs healthy_control。使用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637B04E2">
      <w:pPr>
        <w:pStyle w:val="4"/>
      </w:pPr>
      <w:bookmarkStart w:id="6" w:name="genecards-基因获取-dataset-auto"/>
      <w:r>
        <w:t>2.4</w:t>
      </w:r>
      <w:r>
        <w:tab/>
        <w:t>GeneCards 基因获取 (Dataset: AUTO)</w:t>
      </w:r>
      <w:bookmarkEnd w:id="6"/>
    </w:p>
    <w:p w14:paraId="760CE227">
      <w:pPr>
        <w:pStyle w:val="38"/>
      </w:pPr>
      <w:r>
        <w:t xml:space="preserve">从 </w:t>
      </w:r>
      <w:r>
        <w:rPr>
          <w:rStyle w:val="197"/>
        </w:rPr>
        <w:t>GeneCards</w:t>
      </w:r>
      <w:r>
        <w:t xml:space="preserve"> 数据库 (2016, Current protocols in bioinformatics)</w:t>
      </w:r>
      <w:r>
        <w:rPr>
          <w:vertAlign w:val="superscript"/>
        </w:rPr>
        <w:t>3</w:t>
      </w:r>
      <w:r>
        <w:t xml:space="preserve"> 获取 Mitochondrial autophagy 相关的基因集，得分 cut-off 为 0。</w:t>
      </w:r>
    </w:p>
    <w:p w14:paraId="5177EA01">
      <w:pPr>
        <w:pStyle w:val="2"/>
      </w:pPr>
      <w:bookmarkStart w:id="7" w:name="workflow"/>
      <w:r>
        <w:t>3</w:t>
      </w:r>
      <w:r>
        <w:tab/>
        <w:t>分析结果</w:t>
      </w:r>
      <w:bookmarkEnd w:id="7"/>
    </w:p>
    <w:p w14:paraId="5B6F1E81">
      <w:pPr>
        <w:pStyle w:val="4"/>
      </w:pPr>
      <w:bookmarkStart w:id="8" w:name="lnctard-lncrna调控靶点-meg3"/>
      <w:r>
        <w:t>3.1</w:t>
      </w:r>
      <w:r>
        <w:tab/>
        <w:t>LncTarD LncRNA调控靶点 (MEG3)</w:t>
      </w:r>
      <w:bookmarkEnd w:id="8"/>
    </w:p>
    <w:p w14:paraId="618EC325">
      <w:pPr>
        <w:pStyle w:val="38"/>
      </w:pPr>
      <w:r>
        <w:t xml:space="preserve">从 </w:t>
      </w:r>
      <w:r>
        <w:rPr>
          <w:rStyle w:val="197"/>
        </w:rPr>
        <w:t>LncTarD</w:t>
      </w:r>
      <w:r>
        <w:t xml:space="preserve"> 数据库检索 MEG3 的调控靶基因。 Tab. </w:t>
      </w:r>
      <w:r>
        <w:fldChar w:fldCharType="begin"/>
      </w:r>
      <w:r>
        <w:instrText xml:space="preserve"> HYPERLINK \l "MEG3-lnc-RNA-regulation-data" \h </w:instrText>
      </w:r>
      <w:r>
        <w:fldChar w:fldCharType="separate"/>
      </w:r>
      <w:r>
        <w:fldChar w:fldCharType="begin"/>
      </w:r>
      <w:r>
        <w:instrText xml:space="preserve"> REF MEG3-lnc-RNA-regulation-data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LncRNA (MEG3) 调控的靶点基因附表。</w:t>
      </w:r>
    </w:p>
    <w:p w14:paraId="4D602D5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9" w:name="MEG3-lnc-RNA-regulation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9"/>
      <w:r>
        <w:rPr>
          <w:b/>
        </w:rPr>
        <w:t xml:space="preserve">  </w:t>
      </w:r>
      <w:r>
        <w:t>MEG3 lnc RNA regulation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559442DA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883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DiseaseName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4DC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Regulator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4DA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Target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D93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RegulationDiretion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92F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Experimental.meth...</w:t>
            </w:r>
          </w:p>
        </w:tc>
      </w:tr>
      <w:tr w14:paraId="4B06EFDA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5D43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Chronic myeloid 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D2A5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MEG3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504D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MiR-21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F745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Negatively-E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B043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RNA pull-down ass...</w:t>
            </w:r>
          </w:p>
        </w:tc>
      </w:tr>
      <w:tr w14:paraId="1FA69E5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6C36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Breast cancer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27D9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MEG3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0C0B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NFKB1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D047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Positively-E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EE7F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Immunofluorescenc...</w:t>
            </w:r>
          </w:p>
        </w:tc>
      </w:tr>
      <w:tr w14:paraId="7701D77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EBA2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Breast cancer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14C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MEG3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E95F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TP53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6E40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Positively-E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3219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RNAi;western blot</w:t>
            </w:r>
          </w:p>
        </w:tc>
      </w:tr>
      <w:tr w14:paraId="523F88C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310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Hemangioma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A783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MEG3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D2FB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MiR-494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712E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Negatively-F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FB1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Luciferase report...</w:t>
            </w:r>
          </w:p>
        </w:tc>
      </w:tr>
      <w:tr w14:paraId="0042E56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BDE5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Pre-eclampsia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130C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MEG3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C57B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SMAD7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F259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Positively-E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FCEB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RNAi</w:t>
            </w:r>
          </w:p>
        </w:tc>
      </w:tr>
      <w:tr w14:paraId="5EBB5D0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643B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AFB0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ACF6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B83B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E08B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11B2F34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Figure+Table_support/3.1_LncTarD_LncRNA调控靶点_(MEG3)/MEG3-lnc-RNA-regulation-data.xlsx)</w:t>
      </w:r>
    </w:p>
    <w:p w14:paraId="2870D7B0">
      <w:pPr>
        <w:pStyle w:val="4"/>
      </w:pPr>
      <w:bookmarkStart w:id="10" w:name="geo-数据获取-dn"/>
      <w:r>
        <w:t>3.2</w:t>
      </w:r>
      <w:r>
        <w:tab/>
        <w:t>GEO 数据获取 (DN)</w:t>
      </w:r>
      <w:bookmarkEnd w:id="10"/>
    </w:p>
    <w:p w14:paraId="563880D6">
      <w:pPr>
        <w:pStyle w:val="186"/>
        <w:numPr>
          <w:ilvl w:val="0"/>
          <w:numId w:val="1"/>
        </w:numPr>
      </w:pPr>
      <w:r>
        <w:t>Data Source ID: GSE142153</w:t>
      </w:r>
    </w:p>
    <w:p w14:paraId="2A347502">
      <w:pPr>
        <w:pStyle w:val="186"/>
        <w:numPr>
          <w:ilvl w:val="0"/>
          <w:numId w:val="1"/>
        </w:numPr>
      </w:pPr>
      <w:r>
        <w:t>data_processing: Agilent Feature Extraction Software was used for background subtraction GeneSpring was used for normalization</w:t>
      </w:r>
    </w:p>
    <w:p w14:paraId="759CD16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(见Figure+Table_support/3.2_GEO_数据获取_(DN)/DN-GSE142153-content)</w:t>
      </w:r>
    </w:p>
    <w:p w14:paraId="6F71BDC1">
      <w:pPr>
        <w:pStyle w:val="4"/>
      </w:pPr>
      <w:bookmarkStart w:id="11" w:name="limma-差异分析-dn"/>
      <w:r>
        <w:t>3.3</w:t>
      </w:r>
      <w:r>
        <w:tab/>
        <w:t>Limma 差异分析 (DN)</w:t>
      </w:r>
      <w:bookmarkEnd w:id="11"/>
    </w:p>
    <w:p w14:paraId="33464483">
      <w:pPr>
        <w:pStyle w:val="38"/>
      </w:pPr>
      <w:r>
        <w:t>匹配 group 中包含“healthy_control|diabetic_nephropathy”的描述，最终得到 33 例数据。以 公式 ~ 0 + group 创建设计矩阵 (design matrix) 。差异分析：diabetic_nephropathy vs healthy_control。(若 A vs B，则为前者比后者，LogFC 大于 0 时，A 表达量高于 B)。上调或下调 DEGs 统计：up (n=748) , down (n=800)</w:t>
      </w:r>
    </w:p>
    <w:p w14:paraId="59146E31">
      <w:pPr>
        <w:pStyle w:val="3"/>
      </w:pPr>
      <w:r>
        <w:t xml:space="preserve">Fig. </w:t>
      </w:r>
      <w:r>
        <w:fldChar w:fldCharType="begin"/>
      </w:r>
      <w:r>
        <w:instrText xml:space="preserve"> HYPERLINK \l "DN-diabetic-nephropathy-vs-healthy-control" \h </w:instrText>
      </w:r>
      <w:r>
        <w:fldChar w:fldCharType="separate"/>
      </w:r>
      <w:r>
        <w:fldChar w:fldCharType="begin"/>
      </w:r>
      <w:r>
        <w:instrText xml:space="preserve"> REF DN-diabetic-nephropathy-vs-healthy-control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diabetic_nephropathy - healthy_control 差异分析火山图。 Tab. </w:t>
      </w:r>
      <w:r>
        <w:fldChar w:fldCharType="begin"/>
      </w:r>
      <w:r>
        <w:instrText xml:space="preserve"> HYPERLINK \l "DN-data-diabetic-nephropathy-vs-healthy-control" \h </w:instrText>
      </w:r>
      <w:r>
        <w:fldChar w:fldCharType="separate"/>
      </w:r>
      <w:r>
        <w:fldChar w:fldCharType="begin"/>
      </w:r>
      <w:r>
        <w:instrText xml:space="preserve"> REF DN-data-diabetic-nephropathy-vs-healthy-control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diabetic_nephropathy - healthy_control 差异分析统计表格。</w:t>
      </w:r>
    </w:p>
    <w:p w14:paraId="1A395512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DAED3">
      <w:pPr>
        <w:pStyle w:val="194"/>
      </w:pPr>
      <w:r>
        <w:rPr>
          <w:b/>
        </w:rPr>
        <w:t xml:space="preserve">Fig. </w:t>
      </w:r>
      <w:bookmarkStart w:id="12" w:name="DN-diabetic-nephropathy-vs-healthy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2"/>
      <w:r>
        <w:rPr>
          <w:b/>
        </w:rPr>
        <w:t xml:space="preserve"> </w:t>
      </w:r>
      <w:r>
        <w:t>DN diabetic nephropathy vs healthy control</w:t>
      </w:r>
    </w:p>
    <w:p w14:paraId="684F8A1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Figure+Table_support/3.3_Limma_差异分析_(DN)/DN-diabetic-nephropathy-vs-healthy-control.pdf)</w:t>
      </w:r>
    </w:p>
    <w:p w14:paraId="2107ED09">
      <w:pPr>
        <w:pStyle w:val="186"/>
        <w:numPr>
          <w:ilvl w:val="0"/>
          <w:numId w:val="1"/>
        </w:numPr>
      </w:pPr>
      <w:r>
        <w:t>P.Value cut-off: 0.05</w:t>
      </w:r>
    </w:p>
    <w:p w14:paraId="6B266788">
      <w:pPr>
        <w:pStyle w:val="186"/>
        <w:numPr>
          <w:ilvl w:val="0"/>
          <w:numId w:val="1"/>
        </w:numPr>
      </w:pPr>
      <w:r>
        <w:t>Log2(FC) cut-off: 0.5</w:t>
      </w:r>
    </w:p>
    <w:p w14:paraId="7317063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Figure+Table_support/3.3_Limma_差异分析_(DN)/DN-diabetic-nephropathy-vs-healthy-control-content)</w:t>
      </w:r>
    </w:p>
    <w:p w14:paraId="57C2698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3" w:name="DN-data-diabetic-nephropathy-vs-healthy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3"/>
      <w:r>
        <w:rPr>
          <w:b/>
        </w:rPr>
        <w:t xml:space="preserve">  </w:t>
      </w:r>
      <w:r>
        <w:t>DN data diabetic nephropathy vs healthy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775E7CDA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219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05C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A4F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D29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149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</w:tr>
      <w:tr w14:paraId="6C8B57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523B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F0D1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2.191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3049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3.133e-07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7D91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P183150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20B7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P183150</w:t>
            </w:r>
          </w:p>
        </w:tc>
      </w:tr>
      <w:tr w14:paraId="0068187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7C0B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LRRN3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DE6C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-2.117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D450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5.019e-07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FC63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P187766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A5DC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P187766</w:t>
            </w:r>
          </w:p>
        </w:tc>
      </w:tr>
      <w:tr w14:paraId="545D7F7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D0F5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C8orf55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9799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-0.5642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774C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1.785e-06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9D62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23 P257057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C0C5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23 P257057</w:t>
            </w:r>
          </w:p>
        </w:tc>
      </w:tr>
      <w:tr w14:paraId="79FAF18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5F6C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DEFA3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9571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2.778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3E3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2.433e-06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0F2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23 P31816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7A35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23 P31816</w:t>
            </w:r>
          </w:p>
        </w:tc>
      </w:tr>
      <w:tr w14:paraId="303F29D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F082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FA7A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-0.8883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2CFD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5.681e-06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3BA8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P560431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A0EB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24 P560431</w:t>
            </w:r>
          </w:p>
        </w:tc>
      </w:tr>
      <w:tr w14:paraId="09FE38F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E618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F7D2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CD6B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40B8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1709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5E8DFF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Figure+Table_support/3.3_Limma_差异分析_(DN)/DN-data-diabetic-nephropathy-vs-healthy-control.tsv)</w:t>
      </w:r>
    </w:p>
    <w:p w14:paraId="1F86DC7D">
      <w:pPr>
        <w:pStyle w:val="4"/>
      </w:pPr>
      <w:bookmarkStart w:id="14" w:name="genecards-基因获取-auto"/>
      <w:r>
        <w:t>3.4</w:t>
      </w:r>
      <w:r>
        <w:tab/>
        <w:t>GeneCards 基因获取 (AUTO)</w:t>
      </w:r>
      <w:bookmarkEnd w:id="14"/>
    </w:p>
    <w:p w14:paraId="66594831">
      <w:pPr>
        <w:pStyle w:val="38"/>
      </w:pPr>
      <w:r>
        <w:t xml:space="preserve">从 </w:t>
      </w:r>
      <w:r>
        <w:rPr>
          <w:rStyle w:val="197"/>
        </w:rPr>
        <w:t>GeneCards</w:t>
      </w:r>
      <w:r>
        <w:t xml:space="preserve"> 搜索 Mitochondrial autophagy, 获取对应靶点数据，统计为 Protein Coding (n=91) , RNA Gene (lncRNA) (n=5) , RNA Gene (miRNA) (n=3) , RNA Gene (tRNA) (n=1) 。共 100 个靶点。 Tab. </w:t>
      </w:r>
      <w:r>
        <w:fldChar w:fldCharType="begin"/>
      </w:r>
      <w:r>
        <w:instrText xml:space="preserve"> HYPERLINK \l "AUTO-disease-related-targets-from-GeneCards" \h </w:instrText>
      </w:r>
      <w:r>
        <w:fldChar w:fldCharType="separate"/>
      </w:r>
      <w:r>
        <w:fldChar w:fldCharType="begin"/>
      </w:r>
      <w:r>
        <w:instrText xml:space="preserve"> REF AUTO-disease-related-targets-from-GeneCards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</w:t>
      </w:r>
    </w:p>
    <w:p w14:paraId="59831509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5" w:name="AUTO-disease-related-targets-from-GeneCard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5"/>
      <w:r>
        <w:rPr>
          <w:b/>
        </w:rPr>
        <w:t xml:space="preserve">  </w:t>
      </w:r>
      <w:r>
        <w:t>AUTO disease related targets from GeneCards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73EA3781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16A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15A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43F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ED1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UniProt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58C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GIFtS</w:t>
            </w:r>
          </w:p>
        </w:tc>
      </w:tr>
      <w:tr w14:paraId="0FF253ED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1BC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PRKN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3154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Parkin RBR E3 Ubi...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0F1F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Coding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AC47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O60260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DB3E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62</w:t>
            </w:r>
          </w:p>
        </w:tc>
      </w:tr>
      <w:tr w14:paraId="6D8B48B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632A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RNF185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AB71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Ring Finger Prote...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B608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Coding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801A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Q96GF1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6FD2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42</w:t>
            </w:r>
          </w:p>
        </w:tc>
      </w:tr>
      <w:tr w14:paraId="7EF90BB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85BD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DNM1L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A1D8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Dynamin 1 Like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3824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Coding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8DCB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O00429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D0AF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61</w:t>
            </w:r>
          </w:p>
        </w:tc>
      </w:tr>
      <w:tr w14:paraId="26BC75B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88F6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PINK1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D2FD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PTEN Induced Kina...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9EB0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Coding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851E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Q9BXM7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692A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60</w:t>
            </w:r>
          </w:p>
        </w:tc>
      </w:tr>
      <w:tr w14:paraId="5CE4A50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15AC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BNIP1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2288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BCL2 Interacting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66C7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Protein Coding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FD2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Q12981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6BED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46</w:t>
            </w:r>
          </w:p>
        </w:tc>
      </w:tr>
      <w:tr w14:paraId="7F12073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167D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3D1E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12F6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B2CD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C2F3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BA0793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Figure+Table_support/3.4_GeneCards_基因获取_(AUTO)/AUTO-disease-related-targets-from-GeneCards.xlsx)</w:t>
      </w:r>
    </w:p>
    <w:p w14:paraId="5FC5F3A8">
      <w:pPr>
        <w:pStyle w:val="186"/>
        <w:numPr>
          <w:ilvl w:val="0"/>
          <w:numId w:val="1"/>
        </w:numPr>
      </w:pPr>
      <w:r>
        <w:t>The GeneCards data was obtained by querying: Mitochondrial autophagy</w:t>
      </w:r>
    </w:p>
    <w:p w14:paraId="0684D75E">
      <w:pPr>
        <w:pStyle w:val="186"/>
        <w:numPr>
          <w:ilvl w:val="0"/>
          <w:numId w:val="1"/>
        </w:numPr>
      </w:pPr>
      <w:r>
        <w:t>Restrict (with quotes): TRUE</w:t>
      </w:r>
    </w:p>
    <w:p w14:paraId="16D5DFC1">
      <w:pPr>
        <w:pStyle w:val="186"/>
        <w:numPr>
          <w:ilvl w:val="0"/>
          <w:numId w:val="1"/>
        </w:numPr>
      </w:pPr>
      <w:r>
        <w:t>Filtering by Score:: Score &gt; 0</w:t>
      </w:r>
    </w:p>
    <w:p w14:paraId="07C9FF6E">
      <w:pPr>
        <w:pStyle w:val="4"/>
      </w:pPr>
      <w:bookmarkStart w:id="16" w:name="X88a91d9787212d082bfe825a1868314bb03969a"/>
      <w:r>
        <w:t>3.5</w:t>
      </w:r>
      <w:r>
        <w:tab/>
        <w:t>交集: Mitochondrial_autophagy + DN_DEGs + MEG3_regulation (TARGET)</w:t>
      </w:r>
      <w:bookmarkEnd w:id="16"/>
    </w:p>
    <w:p w14:paraId="282565A9">
      <w:pPr>
        <w:pStyle w:val="38"/>
      </w:pPr>
      <w:r>
        <w:t>以下取交集： - 基因集 (来自于GeneCards 基因获取[Section: AUTO]) - 基因集 (diabetic_nephropathy - healthy_control, 来自于Limma 差异分析[Section: DN]) - 基因集 (miR-21, NFKB1, TP53, …[n = 208], 来自于LncTarD LncRNA调控靶点[Section: MEG3])</w:t>
      </w:r>
    </w:p>
    <w:p w14:paraId="4EE1C841">
      <w:pPr>
        <w:pStyle w:val="3"/>
      </w:pPr>
      <w:r>
        <w:t xml:space="preserve">Fig. </w:t>
      </w:r>
      <w:r>
        <w:fldChar w:fldCharType="begin"/>
      </w:r>
      <w:r>
        <w:instrText xml:space="preserve"> HYPERLINK \l "Intersection-of-Mitochondrial-autophagy-with-DN-DEGs-with-MEG3-regulation" \h </w:instrText>
      </w:r>
      <w:r>
        <w:fldChar w:fldCharType="separate"/>
      </w:r>
      <w:r>
        <w:fldChar w:fldCharType="begin"/>
      </w:r>
      <w:r>
        <w:instrText xml:space="preserve"> REF Intersection-of-Mitochondrial-autophagy-with-DN-DEGs-with-MEG3-regulation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将Mitochondrial_autophagy, DN_DEGs, MEG3_regulation 取交集。 Fig. </w:t>
      </w:r>
      <w:r>
        <w:fldChar w:fldCharType="begin"/>
      </w:r>
      <w:r>
        <w:instrText xml:space="preserve"> HYPERLINK \l "DN-Box-Plot-Of-DEGs" \h </w:instrText>
      </w:r>
      <w:r>
        <w:fldChar w:fldCharType="separate"/>
      </w:r>
      <w:r>
        <w:fldChar w:fldCharType="begin"/>
      </w:r>
      <w:r>
        <w:instrText xml:space="preserve"> REF DN-Box-Plot-Of-DEGs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基因 HIF1A, TNF, NFE2L2 表达水平，以及对应的 limma 差异分析显著水平。</w:t>
      </w:r>
    </w:p>
    <w:p w14:paraId="31D4EFB2">
      <w:pPr>
        <w:pStyle w:val="3"/>
      </w:pPr>
      <w:r>
        <w:drawing>
          <wp:inline distT="0" distB="0" distL="0" distR="0">
            <wp:extent cx="5669280" cy="3779520"/>
            <wp:effectExtent l="0" t="0" r="762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E965A">
      <w:pPr>
        <w:pStyle w:val="194"/>
      </w:pPr>
      <w:r>
        <w:rPr>
          <w:b/>
        </w:rPr>
        <w:t xml:space="preserve">Fig. </w:t>
      </w:r>
      <w:bookmarkStart w:id="17" w:name="Intersection-of-Mitochondrial-autophagy-with-DN-DEGs-with-MEG3-regu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Intersection of Mitochondrial autophagy with DN DEGs with MEG3 regulation</w:t>
      </w:r>
    </w:p>
    <w:p w14:paraId="794E898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Figure+Table_support/3.5_交集:_Mitochondrial_autophagy_+_DN_DEGs_+_MEG3_regulation_(TARGET)/Intersection-of-Mitochondrial-autophagy-with-DN-DEGs-with-MEG3-regulation.pdf)</w:t>
      </w:r>
    </w:p>
    <w:p w14:paraId="04E906E2">
      <w:pPr>
        <w:pStyle w:val="186"/>
        <w:numPr>
          <w:ilvl w:val="0"/>
          <w:numId w:val="1"/>
        </w:numPr>
      </w:pPr>
      <w:r>
        <w:t>All_intersection: HIF1A, TNF, NFE2L2</w:t>
      </w:r>
    </w:p>
    <w:p w14:paraId="4C2D933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Figure+Table_support/3.5_交集:_Mitochondrial_autophagy_+_DN_DEGs_+_MEG3_regulation_(TARGET)/Intersection-of-Mitochondrial-autophagy-with-DN-DEGs-with-MEG3-regulation-content)</w:t>
      </w:r>
    </w:p>
    <w:p w14:paraId="2AE1BED8">
      <w:pPr>
        <w:pStyle w:val="38"/>
      </w:pPr>
      <w:r>
        <w:drawing>
          <wp:inline distT="0" distB="0" distL="0" distR="0">
            <wp:extent cx="3432810" cy="4572000"/>
            <wp:effectExtent l="0" t="0" r="152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9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84D3C">
      <w:pPr>
        <w:pStyle w:val="194"/>
      </w:pPr>
      <w:r>
        <w:rPr>
          <w:b/>
        </w:rPr>
        <w:t xml:space="preserve">Fig. </w:t>
      </w:r>
      <w:bookmarkStart w:id="18" w:name="DN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DN Box Plot Of DEGs</w:t>
      </w:r>
    </w:p>
    <w:p w14:paraId="7FD2CFC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Figure+Table_support/3.5_交集:_Mitochondrial_autophagy_+_DN_DEGs_+_MEG3_regulation_(TARGET)/DN-Box-Plot-Of-DEGs.pdf)</w:t>
      </w:r>
    </w:p>
    <w:p w14:paraId="18581BB2">
      <w:pPr>
        <w:pStyle w:val="2"/>
      </w:pPr>
      <w:bookmarkStart w:id="19" w:name="conclusion"/>
      <w:r>
        <w:t>4</w:t>
      </w:r>
      <w:r>
        <w:tab/>
        <w:t>总结</w:t>
      </w:r>
      <w:bookmarkEnd w:id="19"/>
    </w:p>
    <w:p w14:paraId="23E92622">
      <w:pPr>
        <w:pStyle w:val="38"/>
      </w:pPr>
      <w:r>
        <w:t xml:space="preserve">筛选的 LncRNA MEG3 的调控 DEGs 为 HIF1A, TNF, NFE2L2，见 Fig. </w:t>
      </w:r>
      <w:r>
        <w:fldChar w:fldCharType="begin"/>
      </w:r>
      <w:r>
        <w:instrText xml:space="preserve"> HYPERLINK \l "Intersection-of-Mitochondrial-autophagy-with-DN-DEGs-with-MEG3-regulation" \h </w:instrText>
      </w:r>
      <w:r>
        <w:fldChar w:fldCharType="separate"/>
      </w:r>
      <w:r>
        <w:fldChar w:fldCharType="begin"/>
      </w:r>
      <w:r>
        <w:instrText xml:space="preserve"> REF Intersection-of-Mitochondrial-autophagy-with-DN-DEGs-with-MEG3-regulation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, Fig. </w:t>
      </w:r>
      <w:r>
        <w:fldChar w:fldCharType="begin"/>
      </w:r>
      <w:r>
        <w:instrText xml:space="preserve"> HYPERLINK \l "DN-Box-Plot-Of-DEGs" \h </w:instrText>
      </w:r>
      <w:r>
        <w:fldChar w:fldCharType="separate"/>
      </w:r>
      <w:r>
        <w:fldChar w:fldCharType="begin"/>
      </w:r>
      <w:r>
        <w:instrText xml:space="preserve"> REF DN-Box-Plot-Of-DEGs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</w:t>
      </w:r>
    </w:p>
    <w:p w14:paraId="555CCA53">
      <w:pPr>
        <w:pStyle w:val="2"/>
      </w:pPr>
      <w:bookmarkStart w:id="20" w:name="bibliography"/>
      <w:r>
        <w:t>Reference</w:t>
      </w:r>
      <w:bookmarkEnd w:id="20"/>
    </w:p>
    <w:p w14:paraId="7B0CBEE1">
      <w:pPr>
        <w:pStyle w:val="189"/>
      </w:pPr>
      <w:bookmarkStart w:id="21" w:name="ref-LncTarD_2_0_an_Zhao_2023"/>
      <w:bookmarkStart w:id="22" w:name="refs"/>
      <w:r>
        <w:t xml:space="preserve">1. Zhao, H. </w:t>
      </w:r>
      <w:r>
        <w:rPr>
          <w:i/>
        </w:rPr>
        <w:t>et al.</w:t>
      </w:r>
      <w:r>
        <w:t xml:space="preserve"> LncTarD 2.0: An updated comprehensive database for experimentally-supported functional lncRNA-target regulations in human diseases.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D199–D207 (2023).</w:t>
      </w:r>
    </w:p>
    <w:bookmarkEnd w:id="21"/>
    <w:p w14:paraId="0E64184A">
      <w:pPr>
        <w:pStyle w:val="189"/>
      </w:pPr>
      <w:bookmarkStart w:id="23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23"/>
    <w:p w14:paraId="3CA40DF3">
      <w:pPr>
        <w:pStyle w:val="189"/>
      </w:pPr>
      <w:bookmarkStart w:id="24" w:name="ref-TheGenecardsSStelze2016"/>
      <w:r>
        <w:t xml:space="preserve">3. Stelzer, G. </w:t>
      </w:r>
      <w:r>
        <w:rPr>
          <w:i/>
        </w:rPr>
        <w:t>et al.</w:t>
      </w:r>
      <w:r>
        <w:t xml:space="preserve"> The genecards suite: From gene data mining to disease genome sequence analyses. </w:t>
      </w:r>
      <w:r>
        <w:rPr>
          <w:i/>
        </w:rPr>
        <w:t>Current protocols in bioinformatics</w:t>
      </w:r>
      <w:r>
        <w:t xml:space="preserve"> </w:t>
      </w:r>
      <w:r>
        <w:rPr>
          <w:b/>
        </w:rPr>
        <w:t>54</w:t>
      </w:r>
      <w:r>
        <w:t>, 1.30.1–1.30.33 (2016).</w:t>
      </w:r>
    </w:p>
    <w:bookmarkEnd w:id="22"/>
    <w:bookmarkEnd w:id="24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z5w4Kc4BAACZ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wU1YUuK4xYmffnw//fx9&#10;+vWNXL7MAnUBKsy7C5iZ+re+x+TJD+jMvHsVbf4iI4JxlPd4llf2iQh0Xi2vF0usIjC0uHx9jTai&#10;s4efQ4T0TnpLslHTiNMrovLDB0hD6pSSazl/q40pEzTuLwdiZg/LnQ8dZiv1236ks/XNEdl0OPia&#10;OtxzSsx7h7rmHZmMOBnbydiHqHdtWaJcD8KbfcImSm+5wgA7FsaJFXbjduWV+PNesh5e1Po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+cOCnOAQAAmQ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FFF20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2025-02-11T10:36:00Z</dcterms:created>
  <dc:creator>echo</dc:creator>
  <cp:lastModifiedBy>echo</cp:lastModifiedBy>
  <dcterms:modified xsi:type="dcterms:W3CDTF">2025-02-11T10:36:34Z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0D4B83F5E18D1015B2B7AA67190B6D99_42</vt:lpwstr>
  </property>
</Properties>
</file>