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E381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D35C9E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91CDA7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898226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5D330B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5913E48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A7A5C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0EB7DD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F1FE25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多酚五种成分与高脂血症网络药理分析      ;</w:t>
      </w:r>
    </w:p>
    <w:p w14:paraId="2939AA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BSXG250204                  ;</w:t>
      </w:r>
    </w:p>
    <w:p w14:paraId="402382F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1C5C300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68F3E00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公司内部                   ;</w:t>
      </w:r>
    </w:p>
    <w:p w14:paraId="0F09594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7CB13B23">
      <w:r>
        <w:br w:type="page"/>
      </w:r>
    </w:p>
    <w:p w14:paraId="20BDEB48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0F3A661F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BD6C0D">
      <w:pPr>
        <w:pStyle w:val="194"/>
      </w:pPr>
      <w:r>
        <w:rPr>
          <w:b/>
        </w:rPr>
        <w:t xml:space="preserve">Fig. </w:t>
      </w:r>
      <w:bookmarkStart w:id="1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"/>
      <w:r>
        <w:rPr>
          <w:b/>
        </w:rPr>
        <w:t xml:space="preserve"> </w:t>
      </w:r>
      <w:r>
        <w:t>Route</w:t>
      </w:r>
    </w:p>
    <w:p w14:paraId="1EE7A4D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Figure+Table/1.0_分析流程_{#abstract}/Route.pdf)</w:t>
      </w:r>
    </w:p>
    <w:p w14:paraId="3D2832DD">
      <w:pPr>
        <w:pStyle w:val="2"/>
      </w:pPr>
      <w:bookmarkStart w:id="2" w:name="introduction"/>
      <w:r>
        <w:t>2</w:t>
      </w:r>
      <w:r>
        <w:tab/>
        <w:t>材料和方法</w:t>
      </w:r>
      <w:bookmarkEnd w:id="2"/>
    </w:p>
    <w:p w14:paraId="379851C6">
      <w:pPr>
        <w:pStyle w:val="4"/>
      </w:pPr>
      <w:bookmarkStart w:id="3" w:name="数据分析平台"/>
      <w:r>
        <w:t>2.1</w:t>
      </w:r>
      <w:r>
        <w:tab/>
        <w:t>数据分析平台</w:t>
      </w:r>
      <w:bookmarkEnd w:id="3"/>
    </w:p>
    <w:p w14:paraId="5C037CDB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19A06B0A">
      <w:pPr>
        <w:pStyle w:val="4"/>
      </w:pPr>
      <w:bookmarkStart w:id="4" w:name="batman-网络药理学-dataset-phenol"/>
      <w:r>
        <w:t>2.2</w:t>
      </w:r>
      <w:r>
        <w:tab/>
        <w:t>BATMAN 网络药理学 (Dataset: PHENOL)</w:t>
      </w:r>
      <w:bookmarkEnd w:id="4"/>
    </w:p>
    <w:p w14:paraId="314BC5A2">
      <w:pPr>
        <w:pStyle w:val="38"/>
      </w:pPr>
      <w:r>
        <w:t xml:space="preserve">从数据库 </w:t>
      </w:r>
      <w:r>
        <w:rPr>
          <w:rStyle w:val="197"/>
        </w:rPr>
        <w:t>BATMAN-TCM</w:t>
      </w:r>
      <w:r>
        <w:t xml:space="preserve"> ((2024,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) 中获取 Pseudo_herb 等中药的成分、靶点数据。(即中药：Pseudo_herb)。 使用 </w:t>
      </w:r>
      <w:r>
        <w:rPr>
          <w:rStyle w:val="197"/>
        </w:rPr>
        <w:t>BATMAN-TCM</w:t>
      </w:r>
      <w:r>
        <w:t xml:space="preserve"> 数据库中的 </w:t>
      </w:r>
      <w:r>
        <w:rPr>
          <w:rStyle w:val="197"/>
        </w:rPr>
        <w:t>known_target_proteins</w:t>
      </w:r>
      <w:r>
        <w:t xml:space="preserve"> 作为成分靶点。使用 </w:t>
      </w:r>
      <w:r>
        <w:rPr>
          <w:rStyle w:val="197"/>
        </w:rPr>
        <w:t>BATMAN-TCM</w:t>
      </w:r>
      <w:r>
        <w:t xml:space="preserve"> 数据库中的 </w:t>
      </w:r>
      <w:r>
        <w:rPr>
          <w:rStyle w:val="197"/>
        </w:rPr>
        <w:t>known_target_proteins</w:t>
      </w:r>
      <w:r>
        <w:t xml:space="preserve"> 作为成分靶点。此外，还使用了 </w:t>
      </w:r>
      <w:r>
        <w:rPr>
          <w:rStyle w:val="197"/>
        </w:rPr>
        <w:t>BATMAN-TCM</w:t>
      </w:r>
      <w:r>
        <w:t xml:space="preserve"> 数据库中的 </w:t>
      </w:r>
      <w:r>
        <w:rPr>
          <w:rStyle w:val="197"/>
        </w:rPr>
        <w:t>predicted_target_proteins</w:t>
      </w:r>
      <w:r>
        <w:t xml:space="preserve"> 作为成分靶点，并设定 分数 cut-off 为 0.5。合并靶点数据。以 </w:t>
      </w:r>
      <w:r>
        <w:rPr>
          <w:rStyle w:val="197"/>
        </w:rPr>
        <w:t>BiomaRt</w:t>
      </w:r>
      <w:r>
        <w:t xml:space="preserve"> ((2009, </w:t>
      </w:r>
      <w:r>
        <w:rPr>
          <w:b/>
        </w:rPr>
        <w:t>IF:13.1</w:t>
      </w:r>
      <w:r>
        <w:t>, Q1, Nature protocols)</w:t>
      </w:r>
      <w:r>
        <w:rPr>
          <w:vertAlign w:val="superscript"/>
        </w:rPr>
        <w:t>2</w:t>
      </w:r>
      <w:r>
        <w:t xml:space="preserve">) 对靶点信息的 entrez_id 转化为基因 Symbol (hgnc_symbol) 。 以 </w:t>
      </w:r>
      <w:r>
        <w:rPr>
          <w:rStyle w:val="197"/>
        </w:rPr>
        <w:t>PubChemR</w:t>
      </w:r>
      <w:r>
        <w:t xml:space="preserve"> 获取化合物同义名 (Synonym)，按正则表达式 (Regex) 匹配化合物简短的同义名用以化合物注释。</w:t>
      </w:r>
    </w:p>
    <w:p w14:paraId="0FBBB072">
      <w:pPr>
        <w:pStyle w:val="4"/>
      </w:pPr>
      <w:bookmarkStart w:id="5" w:name="genecards-基因获取-dataset-hl"/>
      <w:r>
        <w:t>2.3</w:t>
      </w:r>
      <w:r>
        <w:tab/>
        <w:t>GeneCards 基因获取 (Dataset: HL)</w:t>
      </w:r>
      <w:bookmarkEnd w:id="5"/>
    </w:p>
    <w:p w14:paraId="71C05BBF">
      <w:pPr>
        <w:pStyle w:val="38"/>
      </w:pPr>
      <w:r>
        <w:t xml:space="preserve">从 </w:t>
      </w:r>
      <w:r>
        <w:rPr>
          <w:rStyle w:val="197"/>
        </w:rPr>
        <w:t>GeneCards</w:t>
      </w:r>
      <w:r>
        <w:t xml:space="preserve"> 数据库 (2016, Current protocols in bioinformatics)</w:t>
      </w:r>
      <w:r>
        <w:rPr>
          <w:vertAlign w:val="superscript"/>
        </w:rPr>
        <w:t>3</w:t>
      </w:r>
      <w:r>
        <w:t xml:space="preserve"> 获取 Hyperlipidemia 相关的基因集，得分 cut-off 为 1。</w:t>
      </w:r>
    </w:p>
    <w:p w14:paraId="02045FA7">
      <w:pPr>
        <w:pStyle w:val="4"/>
      </w:pPr>
      <w:bookmarkStart w:id="6" w:name="stringdb-ppi-分析-dataset-phenol"/>
      <w:r>
        <w:t>2.4</w:t>
      </w:r>
      <w:r>
        <w:tab/>
        <w:t>STRINGdb PPI 分析 (Dataset: PHENOL)</w:t>
      </w:r>
      <w:bookmarkEnd w:id="6"/>
    </w:p>
    <w:p w14:paraId="78365671">
      <w:pPr>
        <w:pStyle w:val="38"/>
      </w:pPr>
      <w:r>
        <w:t xml:space="preserve">以 R 包 </w:t>
      </w:r>
      <w:r>
        <w:rPr>
          <w:rStyle w:val="197"/>
        </w:rPr>
        <w:t>STEINGdb</w:t>
      </w:r>
      <w:r>
        <w:t xml:space="preserve"> (2.18.0) (2021,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4</w:t>
      </w:r>
      <w:r>
        <w:t xml:space="preserve"> 构建 PPI 网络。数据版本为 12.0，互作类型为 physical。以 Cytohubba (2014, BMC Systems Biology)</w:t>
      </w:r>
      <w:r>
        <w:rPr>
          <w:vertAlign w:val="superscript"/>
        </w:rPr>
        <w:t>5</w:t>
      </w:r>
      <w:r>
        <w:t xml:space="preserve"> 的算法计算 MCC score (在 R 中计算) 。随后，以 </w:t>
      </w:r>
      <w:r>
        <w:rPr>
          <w:rStyle w:val="197"/>
        </w:rPr>
        <w:t>ggraph</w:t>
      </w:r>
      <w:r>
        <w:t xml:space="preserve"> 可视化网络 (2.2.1)。</w:t>
      </w:r>
    </w:p>
    <w:p w14:paraId="701BC67C">
      <w:pPr>
        <w:pStyle w:val="4"/>
      </w:pPr>
      <w:bookmarkStart w:id="7" w:name="clusterprofiler-富集分析-dataset-phenol"/>
      <w:r>
        <w:t>2.5</w:t>
      </w:r>
      <w:r>
        <w:tab/>
        <w:t>ClusterProfiler 富集分析 (Dataset: PHENOL)</w:t>
      </w:r>
      <w:bookmarkEnd w:id="7"/>
    </w:p>
    <w:p w14:paraId="72D231A3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6</w:t>
      </w:r>
      <w:r>
        <w:t>进行 KEGG 和 GO 富集分析。以 p.adjust 表示显著水平。</w:t>
      </w:r>
    </w:p>
    <w:p w14:paraId="0D0AC02D">
      <w:pPr>
        <w:pStyle w:val="2"/>
      </w:pPr>
      <w:bookmarkStart w:id="8" w:name="workflow"/>
      <w:r>
        <w:t>3</w:t>
      </w:r>
      <w:r>
        <w:tab/>
        <w:t>分析结果</w:t>
      </w:r>
      <w:bookmarkEnd w:id="8"/>
    </w:p>
    <w:p w14:paraId="604EF11E">
      <w:pPr>
        <w:pStyle w:val="4"/>
      </w:pPr>
      <w:bookmarkStart w:id="9" w:name="batman-网络药理学-phenol"/>
      <w:r>
        <w:t>3.1</w:t>
      </w:r>
      <w:r>
        <w:tab/>
        <w:t>BATMAN 网络药理学 (PHENOL)</w:t>
      </w:r>
      <w:bookmarkEnd w:id="9"/>
    </w:p>
    <w:p w14:paraId="70295F6A">
      <w:pPr>
        <w:pStyle w:val="38"/>
      </w:pPr>
      <w:r>
        <w:t xml:space="preserve">从数据库 </w:t>
      </w:r>
      <w:r>
        <w:rPr>
          <w:rStyle w:val="197"/>
        </w:rPr>
        <w:t>BATMAN-TCM</w:t>
      </w:r>
      <w:r>
        <w:t xml:space="preserve"> 中药的成分、靶点数据 (详见方法章节) 。各中药的化合物组成统计 (可能有交叉涵盖)：Pseudo_herb (n=5) 。 共 5 个化合物 (注：根据唯一 PubChem CID 统计)， 其中，含有靶点信息记录的化合物共 5 个 (非重复)。共包含靶点 366 个 (非重复)。 Tab. </w:t>
      </w:r>
      <w:r>
        <w:fldChar w:fldCharType="begin"/>
      </w:r>
      <w:r>
        <w:instrText xml:space="preserve"> HYPERLINK \l "Herbs-compounds-and-targets" \h </w:instrText>
      </w:r>
      <w:r>
        <w:fldChar w:fldCharType="separate"/>
      </w:r>
      <w:r>
        <w:fldChar w:fldCharType="begin"/>
      </w:r>
      <w:r>
        <w:instrText xml:space="preserve"> REF Herbs-compounds-and-targets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为所有中药、化合物以及对应靶点汇总表格。</w:t>
      </w:r>
    </w:p>
    <w:p w14:paraId="60A54B7C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0" w:name="Herbs-compounds-and-targe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0"/>
      <w:r>
        <w:rPr>
          <w:b/>
        </w:rPr>
        <w:t xml:space="preserve">  </w:t>
      </w:r>
      <w:r>
        <w:t>Herbs compounds and targets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0"/>
        <w:gridCol w:w="2160"/>
        <w:gridCol w:w="2160"/>
      </w:tblGrid>
      <w:tr w14:paraId="5008A74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F94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Ingredient.id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3F4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Herb pinyin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81C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Ingredient.name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9B7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Target.name</w:t>
            </w:r>
          </w:p>
        </w:tc>
      </w:tr>
      <w:tr w14:paraId="5FD478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24F7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5280000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3201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2434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2269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LPCAT1</w:t>
            </w:r>
          </w:p>
        </w:tc>
      </w:tr>
      <w:tr w14:paraId="54BA002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2FA8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5280000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51A6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A56A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17F9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LPCAT2</w:t>
            </w:r>
          </w:p>
        </w:tc>
      </w:tr>
      <w:tr w14:paraId="0FD4777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FE4D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5280000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38D7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D788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797E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MMP2</w:t>
            </w:r>
          </w:p>
        </w:tc>
      </w:tr>
      <w:tr w14:paraId="748569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5B31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5280000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76FD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4355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2396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TP53</w:t>
            </w:r>
          </w:p>
        </w:tc>
      </w:tr>
      <w:tr w14:paraId="618DD6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C105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5280000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C1CE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5568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8098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</w:t>
            </w:r>
          </w:p>
        </w:tc>
      </w:tr>
      <w:tr w14:paraId="37AD39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2048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ED6D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A815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A9D3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41A245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Figure+Table/3.1_BATMAN_网络药理学_(PHENOL)/Herbs-compounds-and-targets.csv)</w:t>
      </w:r>
    </w:p>
    <w:p w14:paraId="79E5F558">
      <w:pPr>
        <w:pStyle w:val="4"/>
      </w:pPr>
      <w:bookmarkStart w:id="11" w:name="genecards-基因获取-hl"/>
      <w:r>
        <w:t>3.2</w:t>
      </w:r>
      <w:r>
        <w:tab/>
        <w:t>GeneCards 基因获取 (HL)</w:t>
      </w:r>
      <w:bookmarkEnd w:id="11"/>
    </w:p>
    <w:p w14:paraId="6AEF5684">
      <w:pPr>
        <w:pStyle w:val="38"/>
      </w:pPr>
      <w:r>
        <w:t xml:space="preserve">从 </w:t>
      </w:r>
      <w:r>
        <w:rPr>
          <w:rStyle w:val="197"/>
        </w:rPr>
        <w:t>GeneCards</w:t>
      </w:r>
      <w:r>
        <w:t xml:space="preserve"> 搜索 Hyperlipidemia, 获取对应靶点数据，统计为 Functional Element (n=12) , Genetic Locus (n=4) , Protein Coding (n=742) , Pseudogene (n=2) , RNA Gene (lncRNA) (n=12) , RNA Gene (miRNA) (n=23) , RNA Gene (ncRNA) (n=1) , RNA Gene (snoRNA) (n=1) , RNA </w:t>
      </w:r>
      <w:bookmarkStart w:id="36" w:name="_GoBack"/>
      <w:bookmarkEnd w:id="36"/>
      <w:r>
        <w:t xml:space="preserve">Gene (tRNA) (n=2) 。共 799 个靶点。 Tab. </w:t>
      </w:r>
      <w:r>
        <w:fldChar w:fldCharType="begin"/>
      </w:r>
      <w:r>
        <w:instrText xml:space="preserve"> HYPERLINK \l "HL-disease-related-targets-from-GeneCards" \h </w:instrText>
      </w:r>
      <w:r>
        <w:fldChar w:fldCharType="separate"/>
      </w:r>
      <w:r>
        <w:fldChar w:fldCharType="begin"/>
      </w:r>
      <w:r>
        <w:instrText xml:space="preserve"> REF HL-disease-related-targets-from-GeneCards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</w:t>
      </w:r>
    </w:p>
    <w:p w14:paraId="7324711B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2" w:name="HL-disease-related-targets-from-GeneCard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2"/>
      <w:r>
        <w:rPr>
          <w:b/>
        </w:rPr>
        <w:t xml:space="preserve">  </w:t>
      </w:r>
      <w:r>
        <w:t>HL disease related targets from GeneCards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 w14:paraId="2972F1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E4C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370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Description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2BE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0C8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UniProt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8E7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GIFtS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0CF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8B2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Score</w:t>
            </w:r>
          </w:p>
        </w:tc>
      </w:tr>
      <w:tr w14:paraId="189653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C1C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493D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Apolipopro...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CCED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9B91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P04114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D8E7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BD98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GC02M020956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9751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188.9</w:t>
            </w:r>
          </w:p>
        </w:tc>
      </w:tr>
      <w:tr w14:paraId="0FA25D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2620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LPL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4D09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Lipoprotei...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A13C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0BFC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P06858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287A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21FC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GC08P019901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BEBB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61.71</w:t>
            </w:r>
          </w:p>
        </w:tc>
      </w:tr>
      <w:tr w14:paraId="5383BD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7065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LIPC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74C7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Lipase C,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751A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5901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P11150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987E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C62B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GC15P058410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B1B1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53.88</w:t>
            </w:r>
          </w:p>
        </w:tc>
      </w:tr>
      <w:tr w14:paraId="21250FE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58CE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LOC106560211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C3A4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 5' 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2142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Functional...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606C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FA2E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DECB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GC02P021041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F634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46.12</w:t>
            </w:r>
          </w:p>
        </w:tc>
      </w:tr>
      <w:tr w14:paraId="24D047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2FD2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LDLR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BBBC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Low Densit...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EFED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1210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P01130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F49E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B838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GC19P142248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446D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39.86</w:t>
            </w:r>
          </w:p>
        </w:tc>
      </w:tr>
      <w:tr w14:paraId="1A7E74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5951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5357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2C78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777B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0D13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B2A0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08B2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772F2B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Figure+Table/3.2_GeneCards_基因获取_(HL)/HL-disease-related-targets-from-GeneCards.xlsx)</w:t>
      </w:r>
    </w:p>
    <w:p w14:paraId="6B215A74">
      <w:pPr>
        <w:pStyle w:val="186"/>
        <w:numPr>
          <w:ilvl w:val="0"/>
          <w:numId w:val="1"/>
        </w:numPr>
      </w:pPr>
      <w:r>
        <w:t>The GeneCards data was obtained by querying: Hyperlipidemia</w:t>
      </w:r>
    </w:p>
    <w:p w14:paraId="553F20F7">
      <w:pPr>
        <w:pStyle w:val="186"/>
        <w:numPr>
          <w:ilvl w:val="0"/>
          <w:numId w:val="1"/>
        </w:numPr>
      </w:pPr>
      <w:r>
        <w:t>Restrict (with quotes): TRUE</w:t>
      </w:r>
    </w:p>
    <w:p w14:paraId="0B2A6224">
      <w:pPr>
        <w:pStyle w:val="186"/>
        <w:numPr>
          <w:ilvl w:val="0"/>
          <w:numId w:val="1"/>
        </w:numPr>
      </w:pPr>
      <w:r>
        <w:t>Filtering by Score:: Score &gt; 1</w:t>
      </w:r>
    </w:p>
    <w:p w14:paraId="0E13879E">
      <w:pPr>
        <w:pStyle w:val="4"/>
      </w:pPr>
      <w:bookmarkStart w:id="13" w:name="network-中药-成分-疾病-靶点网络-phenol"/>
      <w:r>
        <w:t>3.3</w:t>
      </w:r>
      <w:r>
        <w:tab/>
        <w:t>Network 中药-成分-疾病-靶点网络 (PHENOL)</w:t>
      </w:r>
      <w:bookmarkEnd w:id="13"/>
    </w:p>
    <w:p w14:paraId="69BF28C6">
      <w:pPr>
        <w:pStyle w:val="38"/>
      </w:pPr>
      <w:r>
        <w:t>将 疾病 的靶点与中药靶点取交集，随后过滤中药成分与靶点数据，形成中药-成分-疾病-靶点网络。</w:t>
      </w:r>
    </w:p>
    <w:p w14:paraId="322B593E">
      <w:pPr>
        <w:pStyle w:val="3"/>
      </w:pPr>
      <w:r>
        <w:t xml:space="preserve">Fig. </w:t>
      </w:r>
      <w:r>
        <w:fldChar w:fldCharType="begin"/>
      </w:r>
      <w:r>
        <w:instrText xml:space="preserve"> HYPERLINK \l "PHENOL-Targets-intersect-with-related-targets-dis" \h </w:instrText>
      </w:r>
      <w:r>
        <w:fldChar w:fldCharType="separate"/>
      </w:r>
      <w:r>
        <w:fldChar w:fldCharType="begin"/>
      </w:r>
      <w:r>
        <w:instrText xml:space="preserve"> REF PHENOL-Targets-intersect-with-related-targets-dis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展示了中药的靶点与疾病靶点基因集 (来自于GeneCards 基因获取[Section: HL]) 的交集数目。 两者共含有 72 个交集靶点。 Fig. </w:t>
      </w:r>
      <w:r>
        <w:fldChar w:fldCharType="begin"/>
      </w:r>
      <w:r>
        <w:instrText xml:space="preserve"> HYPERLINK \l "PHENOL-network-pharmacology-with-filtered-type-dis" \h </w:instrText>
      </w:r>
      <w:r>
        <w:fldChar w:fldCharType="separate"/>
      </w:r>
      <w:r>
        <w:fldChar w:fldCharType="begin"/>
      </w:r>
      <w:r>
        <w:instrText xml:space="preserve"> REF PHENOL-network-pharmacology-with-filtered-type-dis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展示了中药、成分、靶点 (中药靶点与疾病靶点的交集) 的网络图。 该图对中心度 (centrality_degree) 较高的节点 (成分或靶点) 做了名称标注。 图中的图例标注了节点的所属类型：中药、化合物、靶点。 化合物可分为该中药唯一所含的化合物，或者与其他中药共有的化合物。 共有的化合物环绕在靶点周围，而唯一的化合物则环绕在中药周围。 Tab. </w:t>
      </w:r>
      <w:r>
        <w:fldChar w:fldCharType="begin"/>
      </w:r>
      <w:r>
        <w:instrText xml:space="preserve"> HYPERLINK \l "PHENOL-network-pharmacology-with-filtered-type-original-data-dis" \h </w:instrText>
      </w:r>
      <w:r>
        <w:fldChar w:fldCharType="separate"/>
      </w:r>
      <w:r>
        <w:fldChar w:fldCharType="begin"/>
      </w:r>
      <w:r>
        <w:instrText xml:space="preserve"> REF PHENOL-network-pharmacology-with-filtered-type-original-data-dis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为用于绘制中药-成分-疾病-靶点网络的数据集。</w:t>
      </w:r>
    </w:p>
    <w:p w14:paraId="7B4D0461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D51D5">
      <w:pPr>
        <w:pStyle w:val="194"/>
      </w:pPr>
      <w:r>
        <w:rPr>
          <w:b/>
        </w:rPr>
        <w:t xml:space="preserve">Fig. </w:t>
      </w:r>
      <w:bookmarkStart w:id="14" w:name="PHENOL-Targets-intersect-with-related-targets-di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4"/>
      <w:r>
        <w:rPr>
          <w:b/>
        </w:rPr>
        <w:t xml:space="preserve"> </w:t>
      </w:r>
      <w:r>
        <w:t>PHENOL Targets intersect with related targets dis</w:t>
      </w:r>
    </w:p>
    <w:p w14:paraId="2293B01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Figure+Table/3.3_Network_中药-成分-疾病-靶点网络_(PHENOL)/PHENOL-Targets-intersect-with-related-targets-dis.pdf)</w:t>
      </w:r>
    </w:p>
    <w:p w14:paraId="104942F1">
      <w:pPr>
        <w:pStyle w:val="186"/>
        <w:numPr>
          <w:ilvl w:val="0"/>
          <w:numId w:val="1"/>
        </w:numPr>
      </w:pPr>
      <w:r>
        <w:t>All_intersection: LDLR, APOE, HMGCR, ABCA1, INS, PPARA, ADIPOQ, PON1, GCK, PPARG, TXNIP, CRP, GAA, SERPINE1, INSR, ADRA2A, FN1, VEGFA, SLC2A1, NOS3, NR1H4, CYP3A4, TNF, VTN, CCL2, CP, SCD, NR1H3, IL6, FAS, TF, CSF3, EGFR, SELE, CKB, F2, MMP9, RUNX2, NEIL1, UCP1, PLAT, F9, XDH, CAT, CTSD, IGFBP3, IL1A, SPP1, AKR1B1, IL1B, MLXIPL, HSPB1, IL10, NFKB1, IL2, CPT1A, ADA, ACHE, TJP1, EGF, MPO, NLRP3, NPC2, FASN, F3, VCAM1, CD40LG, SLPI, CTNNB1, BMP2, ERBB2, HSP90AA1</w:t>
      </w:r>
    </w:p>
    <w:p w14:paraId="2169B5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Figure+Table/3.3_Network_中药-成分-疾病-靶点网络_(PHENOL)/PHENOL-Targets-intersect-with-related-targets-dis-content)</w:t>
      </w:r>
    </w:p>
    <w:p w14:paraId="71A85BA5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42491">
      <w:pPr>
        <w:pStyle w:val="194"/>
      </w:pPr>
      <w:r>
        <w:rPr>
          <w:b/>
        </w:rPr>
        <w:t xml:space="preserve">Fig. </w:t>
      </w:r>
      <w:bookmarkStart w:id="15" w:name="PHENOL-network-pharmacology-with-filtered-type-di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5"/>
      <w:r>
        <w:rPr>
          <w:b/>
        </w:rPr>
        <w:t xml:space="preserve"> </w:t>
      </w:r>
      <w:r>
        <w:t>PHENOL network pharmacology with filtered type dis</w:t>
      </w:r>
    </w:p>
    <w:p w14:paraId="52AE069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Figure+Table/3.3_Network_中药-成分-疾病-靶点网络_(PHENOL)/PHENOL-network-pharmacology-with-filtered-type-dis.pdf)</w:t>
      </w:r>
    </w:p>
    <w:p w14:paraId="5AB6158F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6" w:name="PHENOL-network-pharmacology-with-filtered-type-original-data-di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6"/>
      <w:r>
        <w:rPr>
          <w:b/>
        </w:rPr>
        <w:t xml:space="preserve">  </w:t>
      </w:r>
      <w:r>
        <w:t>PHENOL network pharmacology with filtered type original data dis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CB29C72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D24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Herb pinyin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C3C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Ingredient.name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B6E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Target.name</w:t>
            </w:r>
          </w:p>
        </w:tc>
      </w:tr>
      <w:tr w14:paraId="5482A362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87D1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8F64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1EC7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XDH</w:t>
            </w:r>
          </w:p>
        </w:tc>
      </w:tr>
      <w:tr w14:paraId="1EA48FE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1578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7B71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81E6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INSR</w:t>
            </w:r>
          </w:p>
        </w:tc>
      </w:tr>
      <w:tr w14:paraId="4D0CB81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FCE0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7C3B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C086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CCL2</w:t>
            </w:r>
          </w:p>
        </w:tc>
      </w:tr>
      <w:tr w14:paraId="540A571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F799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952A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D585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NOS3</w:t>
            </w:r>
          </w:p>
        </w:tc>
      </w:tr>
      <w:tr w14:paraId="46E9119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A1B6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Pseudo herb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F8E8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Quercetin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6C52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IL1A</w:t>
            </w:r>
          </w:p>
        </w:tc>
      </w:tr>
      <w:tr w14:paraId="4A05139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0350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7219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4924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516EC80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Figure+Table/3.3_Network_中药-成分-疾病-靶点网络_(PHENOL)/PHENOL-network-pharmacology-with-filtered-type-original-data-dis.csv)</w:t>
      </w:r>
    </w:p>
    <w:p w14:paraId="2C428AA9">
      <w:pPr>
        <w:pStyle w:val="4"/>
      </w:pPr>
      <w:bookmarkStart w:id="17" w:name="stringdb-ppi-分析-phenol"/>
      <w:r>
        <w:t>3.4</w:t>
      </w:r>
      <w:r>
        <w:tab/>
        <w:t>STRINGdb PPI 分析 (PHENOL)</w:t>
      </w:r>
      <w:bookmarkEnd w:id="17"/>
    </w:p>
    <w:p w14:paraId="0CE6A7CC">
      <w:pPr>
        <w:pStyle w:val="38"/>
      </w:pPr>
      <w:r>
        <w:t>对基因集 (LDLR, APOE, HMGCR, …[n = 72], 来自于中药-成分-疾病-靶点网络[Section: PHENOL]) 进行STRINGdb PPI 分析。</w:t>
      </w:r>
    </w:p>
    <w:p w14:paraId="7D6E5454">
      <w:pPr>
        <w:pStyle w:val="3"/>
      </w:pPr>
      <w:r>
        <w:t xml:space="preserve">Fig. </w:t>
      </w:r>
      <w:r>
        <w:fldChar w:fldCharType="begin"/>
      </w:r>
      <w:r>
        <w:instrText xml:space="preserve"> HYPERLINK \l "PHENOL-Top-MCC-score" \h </w:instrText>
      </w:r>
      <w:r>
        <w:fldChar w:fldCharType="separate"/>
      </w:r>
      <w:r>
        <w:fldChar w:fldCharType="begin"/>
      </w:r>
      <w:r>
        <w:instrText xml:space="preserve"> REF PHENOL-Top-MCC-score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PPI (带有 Cytohubba (2014, BMC Systems Biology)</w:t>
      </w:r>
      <w:r>
        <w:rPr>
          <w:vertAlign w:val="superscript"/>
        </w:rPr>
        <w:t>5</w:t>
      </w:r>
      <w:r>
        <w:t xml:space="preserve"> MCC 得分) 网络图 Tab. </w:t>
      </w:r>
      <w:r>
        <w:fldChar w:fldCharType="begin"/>
      </w:r>
      <w:r>
        <w:instrText xml:space="preserve"> HYPERLINK \l "PHENOL-graph-MCC-layout-data" \h </w:instrText>
      </w:r>
      <w:r>
        <w:fldChar w:fldCharType="separate"/>
      </w:r>
      <w:r>
        <w:fldChar w:fldCharType="begin"/>
      </w:r>
      <w:r>
        <w:instrText xml:space="preserve"> REF PHENOL-graph-MCC-layout-data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PPI (带有 Cytohubba (2014, BMC Systems Biology)</w:t>
      </w:r>
      <w:r>
        <w:rPr>
          <w:vertAlign w:val="superscript"/>
        </w:rPr>
        <w:t>5</w:t>
      </w:r>
      <w:r>
        <w:t xml:space="preserve"> MCC 得分) 附表</w:t>
      </w:r>
    </w:p>
    <w:p w14:paraId="2EBFDBC1">
      <w:pPr>
        <w:pStyle w:val="3"/>
      </w:pPr>
      <w:r>
        <w:drawing>
          <wp:inline distT="0" distB="0" distL="0" distR="0">
            <wp:extent cx="54864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50BAF">
      <w:pPr>
        <w:pStyle w:val="194"/>
      </w:pPr>
      <w:r>
        <w:rPr>
          <w:b/>
        </w:rPr>
        <w:t xml:space="preserve">Fig. </w:t>
      </w:r>
      <w:bookmarkStart w:id="18" w:name="PHENOL-Top-MCC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PHENOL Top MCC score</w:t>
      </w:r>
    </w:p>
    <w:p w14:paraId="319B0E8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Figure+Table/3.4_STRINGdb_PPI_分析_(PHENOL)/PHENOL-Top-MCC-score.pdf)</w:t>
      </w:r>
    </w:p>
    <w:p w14:paraId="1E2961A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9" w:name="PHENOL-graph-MCC-layou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9"/>
      <w:r>
        <w:rPr>
          <w:b/>
        </w:rPr>
        <w:t xml:space="preserve">  </w:t>
      </w:r>
      <w:r>
        <w:t>PHENOL graph MCC layout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378027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1D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X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1FA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3B9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Width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0437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Start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85C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44A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FDD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3E1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998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MCC score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DA0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Centra...</w:t>
            </w:r>
          </w:p>
        </w:tc>
      </w:tr>
      <w:tr w14:paraId="0B4A0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19BC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0.04423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4BA1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0.999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3161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28DD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9F9A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0.0885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7342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D7F4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9606.E...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1089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4DC7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C5CA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460B8E4D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8D84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0.1324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BCA0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0.9912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2EA7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921E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0.0885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4D21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0.177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C609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090F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9606.E...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ADE9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PLAT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A05B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120B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</w:t>
            </w:r>
          </w:p>
        </w:tc>
      </w:tr>
      <w:tr w14:paraId="7D2BC1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80F0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0.2194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3B2E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0.9756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399B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734E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0.177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BA30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6A34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198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9606.E...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610C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PON1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A9D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5E5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14AE4B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B8B5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0.3048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6DD4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0.9524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9B7C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6A66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E908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5FBD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BE5E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9606.E...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05F0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SERPINE1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68D9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F601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</w:t>
            </w:r>
          </w:p>
        </w:tc>
      </w:tr>
      <w:tr w14:paraId="5DA45B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C4B3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0.3878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4E0C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0.9217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156E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682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B270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0.4425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EA08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1C01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9606.E...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0DC7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GCK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850E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1561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</w:tr>
      <w:tr w14:paraId="1101989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9A40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549C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B214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AAA1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D0C9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8CCA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AD23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5758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E161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1B36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4DFB3A4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Figure+Table/3.4_STRINGdb_PPI_分析_(PHENOL)/PHENOL-graph-MCC-layout-data.csv)</w:t>
      </w:r>
    </w:p>
    <w:p w14:paraId="7824F37B">
      <w:pPr>
        <w:pStyle w:val="4"/>
      </w:pPr>
      <w:bookmarkStart w:id="20" w:name="clusterprofiler-富集分析-phenol"/>
      <w:r>
        <w:t>3.5</w:t>
      </w:r>
      <w:r>
        <w:tab/>
        <w:t>ClusterProfiler 富集分析 (PHENOL)</w:t>
      </w:r>
      <w:bookmarkEnd w:id="20"/>
    </w:p>
    <w:p w14:paraId="7C01AE0C">
      <w:pPr>
        <w:pStyle w:val="38"/>
      </w:pPr>
      <w:r>
        <w:t>对基因集 (LDLR, APOE, HMGCR, …[n = 72], 来自于中药-成分-疾病-靶点网络[Section: PHENOL]) 进行ClusterProfiler 富集分析。</w:t>
      </w:r>
    </w:p>
    <w:p w14:paraId="431D9EDE">
      <w:pPr>
        <w:pStyle w:val="3"/>
      </w:pPr>
      <w:r>
        <w:t xml:space="preserve">Fig. </w:t>
      </w:r>
      <w:r>
        <w:fldChar w:fldCharType="begin"/>
      </w:r>
      <w:r>
        <w:instrText xml:space="preserve"> HYPERLINK \l "PHENOL-KEGG-enrichment" \h </w:instrText>
      </w:r>
      <w:r>
        <w:fldChar w:fldCharType="separate"/>
      </w:r>
      <w:r>
        <w:fldChar w:fldCharType="begin"/>
      </w:r>
      <w:r>
        <w:instrText xml:space="preserve"> REF PHENOL-KEGG-enrichment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 GO 富集分析气泡图。 Fig. </w:t>
      </w:r>
      <w:r>
        <w:fldChar w:fldCharType="begin"/>
      </w:r>
      <w:r>
        <w:instrText xml:space="preserve"> HYPERLINK \l "PHENOL-GO-enrichment" \h </w:instrText>
      </w:r>
      <w:r>
        <w:fldChar w:fldCharType="separate"/>
      </w:r>
      <w:r>
        <w:fldChar w:fldCharType="begin"/>
      </w:r>
      <w:r>
        <w:instrText xml:space="preserve"> REF PHENOL-GO-enrichment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为 GO 富集分析气泡图。 Tab. </w:t>
      </w:r>
      <w:r>
        <w:fldChar w:fldCharType="begin"/>
      </w:r>
      <w:r>
        <w:instrText xml:space="preserve"> HYPERLINK \l "PHENOL-KEGG-enrichment-data" \h </w:instrText>
      </w:r>
      <w:r>
        <w:fldChar w:fldCharType="separate"/>
      </w:r>
      <w:r>
        <w:fldChar w:fldCharType="begin"/>
      </w:r>
      <w:r>
        <w:instrText xml:space="preserve"> REF PHENOL-KEGG-enrichment-data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 KEGG 富集分析统计表。 Tab. </w:t>
      </w:r>
      <w:r>
        <w:fldChar w:fldCharType="begin"/>
      </w:r>
      <w:r>
        <w:instrText xml:space="preserve"> HYPERLINK \l "PHENOL-GO-enrichment-data" \h </w:instrText>
      </w:r>
      <w:r>
        <w:fldChar w:fldCharType="separate"/>
      </w:r>
      <w:r>
        <w:fldChar w:fldCharType="begin"/>
      </w:r>
      <w:r>
        <w:instrText xml:space="preserve"> REF PHENOL-GO-enrichment-data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为 GO 富集分析统计表。</w:t>
      </w:r>
    </w:p>
    <w:p w14:paraId="18522406">
      <w:pPr>
        <w:pStyle w:val="3"/>
      </w:pPr>
      <w:r>
        <w:drawing>
          <wp:inline distT="0" distB="0" distL="0" distR="0">
            <wp:extent cx="5669280" cy="3239135"/>
            <wp:effectExtent l="0" t="0" r="762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4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1918A">
      <w:pPr>
        <w:pStyle w:val="194"/>
      </w:pPr>
      <w:r>
        <w:rPr>
          <w:b/>
        </w:rPr>
        <w:t xml:space="preserve">Fig. </w:t>
      </w:r>
      <w:bookmarkStart w:id="21" w:name="PHENOL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1"/>
      <w:r>
        <w:rPr>
          <w:b/>
        </w:rPr>
        <w:t xml:space="preserve"> </w:t>
      </w:r>
      <w:r>
        <w:t>PHENOL KEGG enrichment</w:t>
      </w:r>
    </w:p>
    <w:p w14:paraId="00A54B4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Figure+Table/3.5_ClusterProfiler_富集分析_(PHENOL)/PHENOL-KEGG-enrichment.pdf)</w:t>
      </w:r>
    </w:p>
    <w:p w14:paraId="06016FE5">
      <w:pPr>
        <w:pStyle w:val="3"/>
      </w:pPr>
      <w:r>
        <w:drawing>
          <wp:inline distT="0" distB="0" distL="0" distR="0">
            <wp:extent cx="4898390" cy="4572000"/>
            <wp:effectExtent l="0" t="0" r="165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49425">
      <w:pPr>
        <w:pStyle w:val="194"/>
      </w:pPr>
      <w:r>
        <w:rPr>
          <w:b/>
        </w:rPr>
        <w:t xml:space="preserve">Fig. </w:t>
      </w:r>
      <w:bookmarkStart w:id="22" w:name="PHENOL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PHENOL GO enrichment</w:t>
      </w:r>
    </w:p>
    <w:p w14:paraId="38DE954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Figure+Table/3.5_ClusterProfiler_富集分析_(PHENOL)/PHENOL-GO-enrichment.pdf)</w:t>
      </w:r>
    </w:p>
    <w:p w14:paraId="395EA1F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3" w:name="PHENOL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3"/>
      <w:r>
        <w:rPr>
          <w:b/>
        </w:rPr>
        <w:t xml:space="preserve">  </w:t>
      </w:r>
      <w:r>
        <w:t>PHENOL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5D7829D8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DBF5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357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3BB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B5F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7ED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524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1D4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635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FA8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3B6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2FCCE0F9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8CA8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3706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Endocr...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B187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Hsa04933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EB2F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AGE-RA...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F9FB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13/69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4FD4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101/8541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0683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8.974e-13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4BF0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1.983e-10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3446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9.73e-11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0E61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5054/2...</w:t>
            </w:r>
          </w:p>
        </w:tc>
      </w:tr>
      <w:tr w14:paraId="23062427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F72C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27FB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Cardio...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B415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Hsa05417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1D26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Lipid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D3D8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16/69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9B5C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216/8541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0408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9.406e-12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8588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1.039e-09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3ADC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5.099e-10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2A59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3949/1...</w:t>
            </w:r>
          </w:p>
        </w:tc>
      </w:tr>
      <w:tr w14:paraId="50F66A3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8A4E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AEBB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32D7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Hsa04066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30CE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HIF-1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5224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12/69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E3C8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110/8541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37BD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5.404e-11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CAAC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3.753e-09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D4D6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1.841e-09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E304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3630/5...</w:t>
            </w:r>
          </w:p>
        </w:tc>
      </w:tr>
      <w:tr w14:paraId="226117C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7E71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567A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Cardio...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AC38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Hsa05418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97D8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Fluid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DB69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13/69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2898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141/8541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0113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6.792e-11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29FA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3.753e-09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7560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1.841e-09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37C3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7422/4...</w:t>
            </w:r>
          </w:p>
        </w:tc>
      </w:tr>
      <w:tr w14:paraId="7789AF3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F379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28F6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Infect...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C3FB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Hsa05144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78AD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Malaria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9AF9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9/69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CD16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50/8541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6C12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1.649e-10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5091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7.287e-09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4ADF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3.575e-09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6622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7124/6...</w:t>
            </w:r>
          </w:p>
        </w:tc>
      </w:tr>
      <w:tr w14:paraId="2C40D44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F9C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2BB1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B26B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5C23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274D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D7FE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9443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4E96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6EB1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B6BB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6F2CB3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Figure+Table/3.5_ClusterProfiler_富集分析_(PHENOL)/PHENOL-KEGG-enrichment-data.xlsx)</w:t>
      </w:r>
    </w:p>
    <w:p w14:paraId="0812BEDD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4" w:name="PHENOL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4"/>
      <w:r>
        <w:rPr>
          <w:b/>
        </w:rPr>
        <w:t xml:space="preserve">  </w:t>
      </w:r>
      <w:r>
        <w:t>PHENOL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69FD75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FFF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4EC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0BC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190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BC3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810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7E2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387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B6F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855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Count</w:t>
            </w:r>
          </w:p>
        </w:tc>
      </w:tr>
      <w:tr w14:paraId="7AD90F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7E0B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4866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5FAF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C4C9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21/72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B42A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437/18986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3DC8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6.532e-18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3D22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2.095e-14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1C0C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9.227e-15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1818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3949/3...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6F1A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</w:t>
            </w:r>
          </w:p>
        </w:tc>
      </w:tr>
      <w:tr w14:paraId="5339DBED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52F0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D362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6210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Respon...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EC7B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19/72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5222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354/18986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6143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4.098e-17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ED43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6.572e-14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9072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2.895e-14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6421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19/505...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149B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</w:t>
            </w:r>
          </w:p>
        </w:tc>
      </w:tr>
      <w:tr w14:paraId="2F6146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888E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9A6B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45E6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FFA7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14/72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4B50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132/18986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38FD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6.465e-17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8F25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6.911e-14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C9EB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3.044e-14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2491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3949/3...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E6F9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</w:t>
            </w:r>
          </w:p>
        </w:tc>
      </w:tr>
      <w:tr w14:paraId="65592B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20AD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6F7C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FAD8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Respon...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9096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19/72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6B88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375/18986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39CD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1.19e-16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642F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9.544e-14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0041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4.204e-14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84C1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19/505...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8A0F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</w:t>
            </w:r>
          </w:p>
        </w:tc>
      </w:tr>
      <w:tr w14:paraId="1C0A8A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6859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DFD3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DE75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Wound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80C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20/72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DBA4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444/18986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E354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1.596e-16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AF5D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1.023e-13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A954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4.508e-14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A459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348/36...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03AD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</w:t>
            </w:r>
          </w:p>
        </w:tc>
      </w:tr>
      <w:tr w14:paraId="750DF2D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6359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0A3F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B213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0EA2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A119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8348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1861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5ABE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5C2B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C6DE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1C5CE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Figure+Table/3.5_ClusterProfiler_富集分析_(PHENOL)/PHENOL-GO-enrichment-data.xlsx)</w:t>
      </w:r>
    </w:p>
    <w:p w14:paraId="5CCD7676">
      <w:pPr>
        <w:pStyle w:val="4"/>
      </w:pPr>
      <w:bookmarkStart w:id="25" w:name="network-中药-成分-疾病-靶点-富集通路网络-phenol"/>
      <w:r>
        <w:t>3.6</w:t>
      </w:r>
      <w:r>
        <w:tab/>
        <w:t>Network 中药-成分-疾病-靶点-富集通路网络 (PHENOL)</w:t>
      </w:r>
      <w:bookmarkEnd w:id="25"/>
    </w:p>
    <w:p w14:paraId="004C9992">
      <w:pPr>
        <w:pStyle w:val="38"/>
      </w:pPr>
      <w:r>
        <w:t xml:space="preserve">Fig. </w:t>
      </w:r>
      <w:r>
        <w:fldChar w:fldCharType="begin"/>
      </w:r>
      <w:r>
        <w:instrText xml:space="preserve"> HYPERLINK \l "PHENOL-network-pharmacology-with-filtered-type-enrich" \h </w:instrText>
      </w:r>
      <w:r>
        <w:fldChar w:fldCharType="separate"/>
      </w:r>
      <w:r>
        <w:fldChar w:fldCharType="begin"/>
      </w:r>
      <w:r>
        <w:instrText xml:space="preserve"> REF PHENOL-network-pharmacology-with-filtered-type-enrich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展示了中药、成分、靶点 (中药靶点与疾病靶点的交集) 的网络图。 该图对中心度 (centrality_degree) 较高的节点 (成分或靶点) 做了名称标注。 图中的图例标注了节点的所属类型：中药、化合物、靶点。 化合物可分为该中药唯一所含的化合物，或者与其他中药共有的化合物。 共有的化合物环绕在靶点周围，而唯一的化合物则环绕在中药周围。此外，图中标注了靶点基因富集的通路。</w:t>
      </w:r>
    </w:p>
    <w:p w14:paraId="11CC98B2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59763">
      <w:pPr>
        <w:pStyle w:val="194"/>
      </w:pPr>
      <w:r>
        <w:rPr>
          <w:b/>
        </w:rPr>
        <w:t xml:space="preserve">Fig. </w:t>
      </w:r>
      <w:bookmarkStart w:id="26" w:name="PHENOL-network-pharmacology-with-filtered-type-enrich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PHENOL network pharmacology with filtered type enrich</w:t>
      </w:r>
    </w:p>
    <w:p w14:paraId="09EF862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Figure+Table/3.6_Network_中药-成分-疾病-靶点-富集通路网络_(PHENOL)/PHENOL-network-pharmacology-with-filtered-type-enrich.pdf)</w:t>
      </w:r>
    </w:p>
    <w:p w14:paraId="2FB53DE3">
      <w:pPr>
        <w:pStyle w:val="2"/>
      </w:pPr>
      <w:bookmarkStart w:id="27" w:name="conclusion"/>
      <w:r>
        <w:t>4</w:t>
      </w:r>
      <w:r>
        <w:tab/>
        <w:t>总结</w:t>
      </w:r>
      <w:bookmarkEnd w:id="27"/>
    </w:p>
    <w:p w14:paraId="20FD81A4">
      <w:pPr>
        <w:pStyle w:val="38"/>
      </w:pPr>
      <w:r>
        <w:t>见上述分析结果。</w:t>
      </w:r>
    </w:p>
    <w:p w14:paraId="2BB74CEB">
      <w:pPr>
        <w:pStyle w:val="2"/>
      </w:pPr>
      <w:bookmarkStart w:id="28" w:name="bibliography"/>
      <w:r>
        <w:t>Reference</w:t>
      </w:r>
      <w:bookmarkEnd w:id="28"/>
    </w:p>
    <w:p w14:paraId="10848F30">
      <w:pPr>
        <w:pStyle w:val="189"/>
      </w:pPr>
      <w:bookmarkStart w:id="29" w:name="ref-BatmanTcm20Kong2024"/>
      <w:bookmarkStart w:id="30" w:name="refs"/>
      <w:r>
        <w:t xml:space="preserve">1. Kong, X. </w:t>
      </w:r>
      <w:r>
        <w:rPr>
          <w:i/>
        </w:rPr>
        <w:t>et al.</w:t>
      </w:r>
      <w:r>
        <w:t xml:space="preserve"> BATMAN-tcm 2.0: An enhanced integrative database for known and predicted interactions between traditional chinese medicine ingredients and target proteins.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52</w:t>
      </w:r>
      <w:r>
        <w:t>, D1110–D1120 (2024).</w:t>
      </w:r>
    </w:p>
    <w:bookmarkEnd w:id="29"/>
    <w:p w14:paraId="56C2559E">
      <w:pPr>
        <w:pStyle w:val="189"/>
      </w:pPr>
      <w:bookmarkStart w:id="31" w:name="ref-MappingIdentifDurinc2009"/>
      <w:r>
        <w:t xml:space="preserve">2. Durinck, S., Spellman, P. T., Birney, E. &amp; Huber, W. Mapping identifiers for the integration of genomic datasets with the r/bioconductor package biomaRt. </w:t>
      </w:r>
      <w:r>
        <w:rPr>
          <w:i/>
        </w:rPr>
        <w:t>Nature protocols</w:t>
      </w:r>
      <w:r>
        <w:t xml:space="preserve"> </w:t>
      </w:r>
      <w:r>
        <w:rPr>
          <w:b/>
        </w:rPr>
        <w:t>4</w:t>
      </w:r>
      <w:r>
        <w:t>, 1184–1191 (2009).</w:t>
      </w:r>
    </w:p>
    <w:bookmarkEnd w:id="31"/>
    <w:p w14:paraId="3715C838">
      <w:pPr>
        <w:pStyle w:val="189"/>
      </w:pPr>
      <w:bookmarkStart w:id="32" w:name="ref-TheGenecardsSStelze2016"/>
      <w:r>
        <w:t xml:space="preserve">3. Stelzer, G. </w:t>
      </w:r>
      <w:r>
        <w:rPr>
          <w:i/>
        </w:rPr>
        <w:t>et al.</w:t>
      </w:r>
      <w:r>
        <w:t xml:space="preserve"> The genecards suite: From gene data mining to disease genome sequence analyses. </w:t>
      </w:r>
      <w:r>
        <w:rPr>
          <w:i/>
        </w:rPr>
        <w:t>Current protocols in bioinformatics</w:t>
      </w:r>
      <w:r>
        <w:t xml:space="preserve"> </w:t>
      </w:r>
      <w:r>
        <w:rPr>
          <w:b/>
        </w:rPr>
        <w:t>54</w:t>
      </w:r>
      <w:r>
        <w:t>, 1.30.1–1.30.33 (2016).</w:t>
      </w:r>
    </w:p>
    <w:bookmarkEnd w:id="32"/>
    <w:p w14:paraId="45E78E65">
      <w:pPr>
        <w:pStyle w:val="189"/>
      </w:pPr>
      <w:bookmarkStart w:id="33" w:name="ref-TheStringDataSzklar2021"/>
      <w:r>
        <w:t xml:space="preserve">4. Szklarczyk, D. </w:t>
      </w:r>
      <w:r>
        <w:rPr>
          <w:i/>
        </w:rPr>
        <w:t>et al.</w:t>
      </w:r>
      <w:r>
        <w:t xml:space="preserve"> The string database in 2021: Customizable proteinprotein networks, and functional characterization of user-uploaded gene/measurement sets.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49</w:t>
      </w:r>
      <w:r>
        <w:t>, D605–D612 (2021).</w:t>
      </w:r>
    </w:p>
    <w:bookmarkEnd w:id="33"/>
    <w:p w14:paraId="28C607BD">
      <w:pPr>
        <w:pStyle w:val="189"/>
      </w:pPr>
      <w:bookmarkStart w:id="34" w:name="ref-CytohubbaIdenChin2014"/>
      <w:r>
        <w:t xml:space="preserve">5. Chin, C.-H. </w:t>
      </w:r>
      <w:r>
        <w:rPr>
          <w:i/>
        </w:rPr>
        <w:t>et al.</w:t>
      </w:r>
      <w:r>
        <w:t xml:space="preserve"> CytoHubba: Identifying hub objects and sub-networks from complex interactome. </w:t>
      </w:r>
      <w:r>
        <w:rPr>
          <w:i/>
        </w:rPr>
        <w:t>BMC Systems Biology</w:t>
      </w:r>
      <w:r>
        <w:t xml:space="preserve"> </w:t>
      </w:r>
      <w:r>
        <w:rPr>
          <w:b/>
        </w:rPr>
        <w:t>8</w:t>
      </w:r>
      <w:r>
        <w:t>, S11 (2014).</w:t>
      </w:r>
    </w:p>
    <w:bookmarkEnd w:id="34"/>
    <w:p w14:paraId="440F88A8">
      <w:pPr>
        <w:pStyle w:val="189"/>
      </w:pPr>
      <w:bookmarkStart w:id="35" w:name="ref-ClusterprofilerWuTi2021"/>
      <w:r>
        <w:t xml:space="preserve">6.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30"/>
    <w:bookmarkEnd w:id="35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1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JBLhqt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5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7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5FEF4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2025-02-10T16:14:00Z</dcterms:created>
  <dc:creator>echo</dc:creator>
  <cp:lastModifiedBy>echo</cp:lastModifiedBy>
  <dcterms:modified xsi:type="dcterms:W3CDTF">2025-02-10T16:14:58Z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DDA637053029C20582B5A967290A43E7_42</vt:lpwstr>
  </property>
</Properties>
</file>