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26BEC6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4254516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09ECC1A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2048944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0484B00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rFonts w:ascii="Microsoft YaHei" w:hAnsi="Microsoft YaHei" w:eastAsia="Microsoft YaHei" w:cs="Microsoft YaHei"/>
          <w:b/>
          <w:i w:val="0"/>
          <w:color w:val="000000"/>
          <w:sz w:val="52"/>
          <w:szCs w:val="52"/>
          <w:u w:val="none"/>
        </w:rPr>
        <w:t>生信分析报告</w:t>
      </w:r>
    </w:p>
    <w:p w14:paraId="283EFBB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006627F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1D811D0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0BB5298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项目标题：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分子对接二氢杨梅素与ATF4           ;</w:t>
      </w:r>
    </w:p>
    <w:p w14:paraId="44753B4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单    号：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BSJF211201                  ;</w:t>
      </w:r>
    </w:p>
    <w:p w14:paraId="035E2B4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分析人员：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黄礼闯                    ;</w:t>
      </w:r>
    </w:p>
    <w:p w14:paraId="430E96D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分析类型：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补充分析                   ;</w:t>
      </w:r>
    </w:p>
    <w:p w14:paraId="5D45839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委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陶磊磊                    ;</w:t>
      </w:r>
    </w:p>
    <w:p w14:paraId="5AAEEC4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受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杭州铂赛生物科技有限公司           .</w:t>
      </w:r>
    </w:p>
    <w:p w14:paraId="52881D06">
      <w:r>
        <w:br w:type="page"/>
      </w:r>
    </w:p>
    <w:p w14:paraId="12CF474B">
      <w:pPr>
        <w:pStyle w:val="2"/>
      </w:pPr>
      <w:bookmarkStart w:id="0" w:name="abstract"/>
      <w:r>
        <w:t>1</w:t>
      </w:r>
      <w:r>
        <w:tab/>
        <w:t>分析流程</w:t>
      </w:r>
      <w:bookmarkEnd w:id="0"/>
    </w:p>
    <w:p w14:paraId="04EEA467">
      <w:pPr>
        <w:pStyle w:val="2"/>
      </w:pPr>
      <w:bookmarkStart w:id="1" w:name="introduction"/>
      <w:r>
        <w:t>2</w:t>
      </w:r>
      <w:r>
        <w:tab/>
        <w:t>材料和方法</w:t>
      </w:r>
      <w:bookmarkEnd w:id="1"/>
    </w:p>
    <w:p w14:paraId="59D0A683">
      <w:pPr>
        <w:pStyle w:val="4"/>
      </w:pPr>
      <w:bookmarkStart w:id="2" w:name="数据分析平台"/>
      <w:r>
        <w:t>2.1</w:t>
      </w:r>
      <w:r>
        <w:tab/>
        <w:t>数据分析平台</w:t>
      </w:r>
      <w:bookmarkEnd w:id="2"/>
    </w:p>
    <w:p w14:paraId="4F2E4DAA">
      <w:pPr>
        <w:pStyle w:val="38"/>
      </w:pPr>
      <w:r>
        <w:t>在 Linux pop-os x86_64 (6.9.3-76060903-generic) 上，使用 R version 4.4.2 (2024-10-31) (</w:t>
      </w:r>
      <w:r>
        <w:fldChar w:fldCharType="begin"/>
      </w:r>
      <w:r>
        <w:instrText xml:space="preserve"> HYPERLINK "https://www.r-project.org/" \h </w:instrText>
      </w:r>
      <w:r>
        <w:fldChar w:fldCharType="separate"/>
      </w:r>
      <w:r>
        <w:rPr>
          <w:rStyle w:val="24"/>
        </w:rPr>
        <w:t>https://www.r-project.org/</w:t>
      </w:r>
      <w:r>
        <w:rPr>
          <w:rStyle w:val="24"/>
        </w:rPr>
        <w:fldChar w:fldCharType="end"/>
      </w:r>
      <w:r>
        <w:t>) 对数据统计分析与整合分析。</w:t>
      </w:r>
    </w:p>
    <w:p w14:paraId="6076204C">
      <w:pPr>
        <w:pStyle w:val="4"/>
      </w:pPr>
      <w:bookmarkStart w:id="3" w:name="autodock-vina-分子对接-dataset-dhm"/>
      <w:r>
        <w:t>2.2</w:t>
      </w:r>
      <w:r>
        <w:tab/>
        <w:t>AutoDock vina 分子对接 (Dataset: DHM)</w:t>
      </w:r>
      <w:bookmarkEnd w:id="3"/>
    </w:p>
    <w:p w14:paraId="65DFEF84">
      <w:pPr>
        <w:pStyle w:val="38"/>
      </w:pPr>
      <w:r>
        <w:t xml:space="preserve">以 R 包 </w:t>
      </w:r>
      <w:r>
        <w:rPr>
          <w:rStyle w:val="197"/>
        </w:rPr>
        <w:t>biomaRt</w:t>
      </w:r>
      <w:r>
        <w:t xml:space="preserve"> (2.62.0) (2009, </w:t>
      </w:r>
      <w:r>
        <w:rPr>
          <w:b/>
        </w:rPr>
        <w:t>IF:13.1</w:t>
      </w:r>
      <w:r>
        <w:t>, Q1, Nature protocols)</w:t>
      </w:r>
      <w:r>
        <w:rPr>
          <w:vertAlign w:val="superscript"/>
        </w:rPr>
        <w:t>1</w:t>
      </w:r>
      <w:r>
        <w:t xml:space="preserve"> 获取基因 Symbol 对应的蛋白结构 PDB (</w:t>
      </w:r>
      <w:r>
        <w:fldChar w:fldCharType="begin"/>
      </w:r>
      <w:r>
        <w:instrText xml:space="preserve"> HYPERLINK "https://www.rcsb.org/" \h </w:instrText>
      </w:r>
      <w:r>
        <w:fldChar w:fldCharType="separate"/>
      </w:r>
      <w:r>
        <w:rPr>
          <w:rStyle w:val="24"/>
        </w:rPr>
        <w:t>https://www.rcsb.org/</w:t>
      </w:r>
      <w:r>
        <w:rPr>
          <w:rStyle w:val="24"/>
        </w:rPr>
        <w:fldChar w:fldCharType="end"/>
      </w:r>
      <w:r>
        <w:t xml:space="preserve">) 数据库 ID。以 R 包 </w:t>
      </w:r>
      <w:r>
        <w:rPr>
          <w:rStyle w:val="197"/>
        </w:rPr>
        <w:t>bio3d</w:t>
      </w:r>
      <w:r>
        <w:t xml:space="preserve"> (2.4.5) 获取 PDB ID 对应的注释 (蛋白结构分辨率, resolution) 。 以 PubChem API (</w:t>
      </w:r>
      <w:r>
        <w:fldChar w:fldCharType="begin"/>
      </w:r>
      <w:r>
        <w:instrText xml:space="preserve"> HYPERLINK "https://pubchem.ncbi.nlm.nih.gov/docs/pug-rest" \h </w:instrText>
      </w:r>
      <w:r>
        <w:fldChar w:fldCharType="separate"/>
      </w:r>
      <w:r>
        <w:rPr>
          <w:rStyle w:val="24"/>
        </w:rPr>
        <w:t>https://pubchem.ncbi.nlm.nih.gov/docs/pug-rest</w:t>
      </w:r>
      <w:r>
        <w:rPr>
          <w:rStyle w:val="24"/>
        </w:rPr>
        <w:fldChar w:fldCharType="end"/>
      </w:r>
      <w:r>
        <w:t xml:space="preserve">) 获取化合物 SDF 结构文件。使用 </w:t>
      </w:r>
      <w:r>
        <w:rPr>
          <w:rStyle w:val="197"/>
        </w:rPr>
        <w:t>openbabel</w:t>
      </w:r>
      <w:r>
        <w:t xml:space="preserve"> 的工具 (</w:t>
      </w:r>
      <w:r>
        <w:rPr>
          <w:rStyle w:val="197"/>
        </w:rPr>
        <w:t>obgen</w:t>
      </w:r>
      <w:r>
        <w:t xml:space="preserve">) 计算 SDF 文件的 3D 构象 (转化为 3D SDF文件)。以 Python </w:t>
      </w:r>
      <w:r>
        <w:rPr>
          <w:rStyle w:val="197"/>
        </w:rPr>
        <w:t>meeko</w:t>
      </w:r>
      <w:r>
        <w:t xml:space="preserve"> 包 (</w:t>
      </w:r>
      <w:r>
        <w:rPr>
          <w:rStyle w:val="197"/>
        </w:rPr>
        <w:t>mk_prepare_ligand.py</w:t>
      </w:r>
      <w:r>
        <w:t xml:space="preserve">) 转化 SDF 文件获取配体 PDBQT 用于分子对接。 以 R 包 </w:t>
      </w:r>
      <w:r>
        <w:rPr>
          <w:rStyle w:val="197"/>
        </w:rPr>
        <w:t>UniProt.ws</w:t>
      </w:r>
      <w:r>
        <w:t xml:space="preserve"> (2.46.1) 获取基因 (symbol) 的 </w:t>
      </w:r>
      <w:r>
        <w:rPr>
          <w:rStyle w:val="197"/>
        </w:rPr>
        <w:t>UniProtKB-Swiss-Prot</w:t>
      </w:r>
      <w:r>
        <w:t xml:space="preserve"> ID (Entry ID)，随后，以 Entry ID 从数据库 </w:t>
      </w:r>
      <w:r>
        <w:rPr>
          <w:rStyle w:val="197"/>
        </w:rPr>
        <w:t>AlphaFold</w:t>
      </w:r>
      <w:r>
        <w:t xml:space="preserve"> (</w:t>
      </w:r>
      <w:r>
        <w:fldChar w:fldCharType="begin"/>
      </w:r>
      <w:r>
        <w:instrText xml:space="preserve"> HYPERLINK "https://alphafold.ebi.ac.uk/" \h </w:instrText>
      </w:r>
      <w:r>
        <w:fldChar w:fldCharType="separate"/>
      </w:r>
      <w:r>
        <w:rPr>
          <w:rStyle w:val="24"/>
        </w:rPr>
        <w:t>https://alphafold.ebi.ac.uk/</w:t>
      </w:r>
      <w:r>
        <w:rPr>
          <w:rStyle w:val="24"/>
        </w:rPr>
        <w:fldChar w:fldCharType="end"/>
      </w:r>
      <w:r>
        <w:t xml:space="preserve">) 获取蛋白结构 (预测的结构)。以 </w:t>
      </w:r>
      <w:r>
        <w:rPr>
          <w:rStyle w:val="197"/>
        </w:rPr>
        <w:t>pymol</w:t>
      </w:r>
      <w:r>
        <w:t xml:space="preserve"> (2010, </w:t>
      </w:r>
      <w:r>
        <w:rPr>
          <w:b/>
        </w:rPr>
        <w:t>IF:3</w:t>
      </w:r>
      <w:r>
        <w:t>, Q2, Journal of Computer-Aided Molecular Design)</w:t>
      </w:r>
      <w:r>
        <w:rPr>
          <w:vertAlign w:val="superscript"/>
        </w:rPr>
        <w:t>2</w:t>
      </w:r>
      <w:r>
        <w:t xml:space="preserve"> 删除受体 PDB 文件中的非标准残基 (例如 NAG, BMA, FUL)。以 </w:t>
      </w:r>
      <w:r>
        <w:rPr>
          <w:rStyle w:val="197"/>
        </w:rPr>
        <w:t>pymol</w:t>
      </w:r>
      <w:r>
        <w:t xml:space="preserve"> 仅保留蛋白结构 (polymer.protein) (去除了原 PDB 中的配体等其他结构)。以 </w:t>
      </w:r>
      <w:r>
        <w:rPr>
          <w:rStyle w:val="197"/>
        </w:rPr>
        <w:t>ADFR</w:t>
      </w:r>
      <w:r>
        <w:t xml:space="preserve"> (2019, </w:t>
      </w:r>
      <w:r>
        <w:rPr>
          <w:b/>
        </w:rPr>
        <w:t>IF:3.4</w:t>
      </w:r>
      <w:r>
        <w:t>, Q2, Journal of computational chemistry)</w:t>
      </w:r>
      <w:r>
        <w:rPr>
          <w:vertAlign w:val="superscript"/>
        </w:rPr>
        <w:t>3</w:t>
      </w:r>
      <w:r>
        <w:t xml:space="preserve"> 工具组的准备受体蛋白的 PDBQT 文件 (以 </w:t>
      </w:r>
      <w:r>
        <w:rPr>
          <w:rStyle w:val="197"/>
        </w:rPr>
        <w:t>prepare_receptor</w:t>
      </w:r>
      <w:r>
        <w:t xml:space="preserve"> 添加氢原子，并转化为 PDBQT 文件) 。请参考 </w:t>
      </w:r>
      <w:r>
        <w:fldChar w:fldCharType="begin"/>
      </w:r>
      <w:r>
        <w:instrText xml:space="preserve"> HYPERLINK "https://autodock-vina.readthedocs.io/en/latest/docking_basic.html" \h </w:instrText>
      </w:r>
      <w:r>
        <w:fldChar w:fldCharType="separate"/>
      </w:r>
      <w:r>
        <w:rPr>
          <w:rStyle w:val="24"/>
        </w:rPr>
        <w:t>https://autodock-vina.readthedocs.io/en/latest/docking_basic.html</w:t>
      </w:r>
      <w:r>
        <w:rPr>
          <w:rStyle w:val="24"/>
        </w:rPr>
        <w:fldChar w:fldCharType="end"/>
      </w:r>
      <w:r>
        <w:t xml:space="preserve">。 以 </w:t>
      </w:r>
      <w:r>
        <w:rPr>
          <w:rStyle w:val="197"/>
        </w:rPr>
        <w:t>AutoDock-Vina</w:t>
      </w:r>
      <w:r>
        <w:t xml:space="preserve"> 提供的工具 (</w:t>
      </w:r>
      <w:r>
        <w:rPr>
          <w:rStyle w:val="197"/>
        </w:rPr>
        <w:t>prepare_gpf.py</w:t>
      </w:r>
      <w:r>
        <w:t>) (</w:t>
      </w:r>
      <w:r>
        <w:fldChar w:fldCharType="begin"/>
      </w:r>
      <w:r>
        <w:instrText xml:space="preserve"> HYPERLINK "https://github.com/ccsb-scripps/AutoDock-Vina" \h </w:instrText>
      </w:r>
      <w:r>
        <w:fldChar w:fldCharType="separate"/>
      </w:r>
      <w:r>
        <w:rPr>
          <w:rStyle w:val="24"/>
        </w:rPr>
        <w:t>https://github.com/ccsb-scripps/AutoDock-Vina</w:t>
      </w:r>
      <w:r>
        <w:rPr>
          <w:rStyle w:val="24"/>
        </w:rPr>
        <w:fldChar w:fldCharType="end"/>
      </w:r>
      <w:r>
        <w:t xml:space="preserve">) 创建 GPF (grid parameter file)。以 </w:t>
      </w:r>
      <w:r>
        <w:rPr>
          <w:rStyle w:val="197"/>
        </w:rPr>
        <w:t>ADFR</w:t>
      </w:r>
      <w:r>
        <w:t xml:space="preserve"> (2019, </w:t>
      </w:r>
      <w:r>
        <w:rPr>
          <w:b/>
        </w:rPr>
        <w:t>IF:3.4</w:t>
      </w:r>
      <w:r>
        <w:t>, Q2, Journal of computational chemistry)</w:t>
      </w:r>
      <w:r>
        <w:rPr>
          <w:vertAlign w:val="superscript"/>
        </w:rPr>
        <w:t>3</w:t>
      </w:r>
      <w:r>
        <w:t xml:space="preserve"> 工具 </w:t>
      </w:r>
      <w:r>
        <w:rPr>
          <w:rStyle w:val="197"/>
        </w:rPr>
        <w:t>autogrid4</w:t>
      </w:r>
      <w:r>
        <w:t xml:space="preserve"> 计算亲和图谱 (Affinity Maps)。运行 AutoDock-Vina (2021, </w:t>
      </w:r>
      <w:r>
        <w:rPr>
          <w:b/>
        </w:rPr>
        <w:t>IF:5.6</w:t>
      </w:r>
      <w:r>
        <w:t>, Q1, Journal of Chemical Information and Modeling)</w:t>
      </w:r>
      <w:r>
        <w:rPr>
          <w:vertAlign w:val="superscript"/>
        </w:rPr>
        <w:t>4</w:t>
      </w:r>
      <w:r>
        <w:t xml:space="preserve"> (parameters: scoring = ad4; exhaustiveness = 32)。</w:t>
      </w:r>
    </w:p>
    <w:p w14:paraId="6A413D75">
      <w:pPr>
        <w:pStyle w:val="2"/>
      </w:pPr>
      <w:bookmarkStart w:id="4" w:name="workflow"/>
      <w:r>
        <w:t>3</w:t>
      </w:r>
      <w:r>
        <w:tab/>
        <w:t>分析结果</w:t>
      </w:r>
      <w:bookmarkEnd w:id="4"/>
    </w:p>
    <w:p w14:paraId="79BB6008">
      <w:pPr>
        <w:pStyle w:val="4"/>
      </w:pPr>
      <w:bookmarkStart w:id="5" w:name="autodock-vina-分子对接-dhm"/>
      <w:r>
        <w:t>3.1</w:t>
      </w:r>
      <w:r>
        <w:tab/>
        <w:t>AutoDock vina 分子对接 (DHM)</w:t>
      </w:r>
      <w:bookmarkEnd w:id="5"/>
    </w:p>
    <w:p w14:paraId="376A09C7">
      <w:pPr>
        <w:pStyle w:val="38"/>
      </w:pPr>
      <w:r>
        <w:t xml:space="preserve">以 </w:t>
      </w:r>
      <w:r>
        <w:rPr>
          <w:rStyle w:val="197"/>
        </w:rPr>
        <w:t>biomaRt</w:t>
      </w:r>
      <w:r>
        <w:t xml:space="preserve"> 获取基因 Symbol 对应的蛋白结构 (PDB，详见方法章节)。从 PubChem 获取化合物 SDF 结构文件(2D)。以 </w:t>
      </w:r>
      <w:r>
        <w:rPr>
          <w:rStyle w:val="197"/>
        </w:rPr>
        <w:t>openbabel</w:t>
      </w:r>
      <w:r>
        <w:t xml:space="preserve"> 计算化合物的 3D 构象。以 </w:t>
      </w:r>
      <w:r>
        <w:rPr>
          <w:rStyle w:val="197"/>
        </w:rPr>
        <w:t>meeko</w:t>
      </w:r>
      <w:r>
        <w:t xml:space="preserve"> 从 SDF 转化得到配体的 PDBQT 文件。从数据库 </w:t>
      </w:r>
      <w:r>
        <w:rPr>
          <w:rStyle w:val="197"/>
        </w:rPr>
        <w:t>AlphaFold</w:t>
      </w:r>
      <w:r>
        <w:t xml:space="preserve"> 获取 ATF4 预测的蛋白结构 (根据 </w:t>
      </w:r>
      <w:r>
        <w:rPr>
          <w:rStyle w:val="197"/>
        </w:rPr>
        <w:t>UniProtKB-Swiss-Prot</w:t>
      </w:r>
      <w:r>
        <w:t xml:space="preserve"> ID，详见方法章节)。以 </w:t>
      </w:r>
      <w:r>
        <w:rPr>
          <w:rStyle w:val="197"/>
        </w:rPr>
        <w:t>pymol</w:t>
      </w:r>
      <w:r>
        <w:t xml:space="preserve"> 去除非标准残基 (NAG, BMA, FUL)。随后，以 </w:t>
      </w:r>
      <w:r>
        <w:rPr>
          <w:rStyle w:val="197"/>
        </w:rPr>
        <w:t>pymol</w:t>
      </w:r>
      <w:r>
        <w:t xml:space="preserve"> 仅保留蛋白结构 (polymer.protein)。以 </w:t>
      </w:r>
      <w:r>
        <w:rPr>
          <w:rStyle w:val="197"/>
        </w:rPr>
        <w:t>ADFR</w:t>
      </w:r>
      <w:r>
        <w:t xml:space="preserve"> 工具给受体添加氢原子，转化为 PDBQT 文件。以 </w:t>
      </w:r>
      <w:r>
        <w:rPr>
          <w:rStyle w:val="197"/>
        </w:rPr>
        <w:t>ADFR</w:t>
      </w:r>
      <w:r>
        <w:t xml:space="preserve"> 创建 Affinity Maps (详见方法章节) 。以 </w:t>
      </w:r>
      <w:r>
        <w:rPr>
          <w:rStyle w:val="197"/>
        </w:rPr>
        <w:t>Autodock-Vina</w:t>
      </w:r>
      <w:r>
        <w:t xml:space="preserve"> 进行自动分子对接。使用 </w:t>
      </w:r>
      <w:r>
        <w:rPr>
          <w:rStyle w:val="197"/>
        </w:rPr>
        <w:t>pymol</w:t>
      </w:r>
      <w:r>
        <w:t xml:space="preserve"> 将分子对接结果可视化。</w:t>
      </w:r>
    </w:p>
    <w:p w14:paraId="556D1FB4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6" w:name="DHM-All-combining-Affinity-data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6"/>
      <w:r>
        <w:rPr>
          <w:b/>
        </w:rPr>
        <w:t xml:space="preserve">  </w:t>
      </w:r>
      <w:r>
        <w:t>DHM All combining Affinity data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"/>
        <w:gridCol w:w="1728"/>
        <w:gridCol w:w="1728"/>
        <w:gridCol w:w="1728"/>
        <w:gridCol w:w="1728"/>
      </w:tblGrid>
      <w:tr w14:paraId="3722C373"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1CDDD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PubChem 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E329B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PDB 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60D2F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Affinity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5DD39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Dir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FE62C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File</w:t>
            </w:r>
          </w:p>
        </w:tc>
      </w:tr>
      <w:tr w14:paraId="3471ABB9"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D868E4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161600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B9E5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P18848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96788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-3.08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6058E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DHM vina space/16...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9634B2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DHM vina space/16...</w:t>
            </w:r>
          </w:p>
        </w:tc>
      </w:tr>
    </w:tbl>
    <w:p w14:paraId="6042A9A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Figure+Table/3.1_AutoDock_vina_分子对接_(DHM)/DHM-All-combining-Affinity-data.csv)</w:t>
      </w:r>
    </w:p>
    <w:p w14:paraId="3B8FF20C">
      <w:pPr>
        <w:pStyle w:val="3"/>
      </w:pPr>
      <w:r>
        <w:t xml:space="preserve">Tab. </w:t>
      </w:r>
      <w:r>
        <w:fldChar w:fldCharType="begin"/>
      </w:r>
      <w:r>
        <w:instrText xml:space="preserve"> HYPERLINK \l "DHM-All-combining-Affinity-data" \h </w:instrText>
      </w:r>
      <w:r>
        <w:fldChar w:fldCharType="separate"/>
      </w:r>
      <w:r>
        <w:fldChar w:fldCharType="begin"/>
      </w:r>
      <w:r>
        <w:instrText xml:space="preserve"> REF DHM-All-combining-Affinity-data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  <w:r>
        <w:t xml:space="preserve"> 分子对接得分 (亲和度) 附表。</w:t>
      </w:r>
    </w:p>
    <w:p w14:paraId="499302BE">
      <w:pPr>
        <w:pStyle w:val="3"/>
      </w:pPr>
      <w:r>
        <w:drawing>
          <wp:inline distT="0" distB="0" distL="0" distR="0">
            <wp:extent cx="5669280" cy="1417320"/>
            <wp:effectExtent l="0" t="0" r="762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19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FFF6CF">
      <w:pPr>
        <w:pStyle w:val="194"/>
      </w:pPr>
      <w:r>
        <w:rPr>
          <w:b/>
        </w:rPr>
        <w:t xml:space="preserve">Fig. </w:t>
      </w:r>
      <w:bookmarkStart w:id="7" w:name="DHM-Overall-combining-Affinity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7"/>
      <w:r>
        <w:rPr>
          <w:b/>
        </w:rPr>
        <w:t xml:space="preserve"> </w:t>
      </w:r>
      <w:r>
        <w:t>DHM Overall combining Affinity</w:t>
      </w:r>
    </w:p>
    <w:p w14:paraId="0DAF18E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Figure+Table/3.1_AutoDock_vina_分子对接_(DHM)/DHM-Overall-combining-Affinity.pdf)</w:t>
      </w:r>
    </w:p>
    <w:p w14:paraId="38330379">
      <w:pPr>
        <w:pStyle w:val="3"/>
      </w:pPr>
      <w:r>
        <w:t xml:space="preserve">Fig. </w:t>
      </w:r>
      <w:r>
        <w:fldChar w:fldCharType="begin"/>
      </w:r>
      <w:r>
        <w:instrText xml:space="preserve"> HYPERLINK \l "DHM-Overall-combining-Affinity" \h </w:instrText>
      </w:r>
      <w:r>
        <w:fldChar w:fldCharType="separate"/>
      </w:r>
      <w:r>
        <w:fldChar w:fldCharType="begin"/>
      </w:r>
      <w:r>
        <w:instrText xml:space="preserve"> REF DHM-Overall-combining-Affinity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  <w:r>
        <w:t xml:space="preserve"> 为分子对接亲和度得分可视化，能量越低，代表亲和度越高。</w:t>
      </w:r>
    </w:p>
    <w:p w14:paraId="020FA7B7">
      <w:pPr>
        <w:pStyle w:val="3"/>
      </w:pPr>
      <w:r>
        <w:drawing>
          <wp:inline distT="0" distB="0" distL="0" distR="0">
            <wp:extent cx="5669280" cy="4535170"/>
            <wp:effectExtent l="0" t="0" r="7620" b="177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B9FC42">
      <w:pPr>
        <w:pStyle w:val="194"/>
      </w:pPr>
      <w:r>
        <w:rPr>
          <w:b/>
        </w:rPr>
        <w:t xml:space="preserve">Fig. </w:t>
      </w:r>
      <w:bookmarkStart w:id="8" w:name="Docking-161557-into-P18848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8"/>
      <w:r>
        <w:rPr>
          <w:b/>
        </w:rPr>
        <w:t xml:space="preserve"> </w:t>
      </w:r>
      <w:r>
        <w:t>Docking 161557 into P18848</w:t>
      </w:r>
    </w:p>
    <w:p w14:paraId="6660F6A8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Figure+Table/3.1_AutoDock_vina_分子对接_(DHM)/Docking-161557-into-P18848.png)</w:t>
      </w:r>
    </w:p>
    <w:p w14:paraId="2BDAA38F">
      <w:pPr>
        <w:pStyle w:val="3"/>
      </w:pPr>
      <w:r>
        <w:t xml:space="preserve">Fig. </w:t>
      </w:r>
      <w:r>
        <w:fldChar w:fldCharType="begin"/>
      </w:r>
      <w:r>
        <w:instrText xml:space="preserve"> HYPERLINK \l "Docking-161557-into-P18848" \h </w:instrText>
      </w:r>
      <w:r>
        <w:fldChar w:fldCharType="separate"/>
      </w:r>
      <w:r>
        <w:fldChar w:fldCharType="begin"/>
      </w:r>
      <w:r>
        <w:instrText xml:space="preserve"> REF Docking-161557-into-P18848 \h</w:instrText>
      </w:r>
      <w:r>
        <w:fldChar w:fldCharType="separate"/>
      </w:r>
      <w:r>
        <w:rPr>
          <w:b/>
        </w:rPr>
        <w:t>2</w:t>
      </w:r>
      <w:r>
        <w:fldChar w:fldCharType="end"/>
      </w:r>
      <w:r>
        <w:fldChar w:fldCharType="end"/>
      </w:r>
      <w:r>
        <w:t xml:space="preserve"> 分子对接结果。蛋白(Symbol: ATF4) (PDB: p18848) 与化合物 (name: dihydromyricetin) (PubChem CID: 161557)，亲和度为 -3.08。</w:t>
      </w:r>
    </w:p>
    <w:p w14:paraId="5E7BE812">
      <w:pPr>
        <w:pStyle w:val="3"/>
      </w:pPr>
      <w:r>
        <w:drawing>
          <wp:inline distT="0" distB="0" distL="0" distR="0">
            <wp:extent cx="5669280" cy="4535170"/>
            <wp:effectExtent l="0" t="0" r="762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9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16" w:name="_GoBack"/>
      <w:bookmarkEnd w:id="16"/>
    </w:p>
    <w:p w14:paraId="73D07F44">
      <w:pPr>
        <w:pStyle w:val="194"/>
      </w:pPr>
      <w:r>
        <w:rPr>
          <w:b/>
        </w:rPr>
        <w:t xml:space="preserve">Fig. </w:t>
      </w:r>
      <w:bookmarkStart w:id="9" w:name="Docking-161557-into-P18848-detail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9"/>
      <w:r>
        <w:rPr>
          <w:b/>
        </w:rPr>
        <w:t xml:space="preserve"> </w:t>
      </w:r>
      <w:r>
        <w:t>Docking 161557 into P18848 detail</w:t>
      </w:r>
    </w:p>
    <w:p w14:paraId="3BA9519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88" w:lineRule="auto"/>
        <w:ind w:left="0" w:right="0" w:firstLine="0" w:firstLineChars="0"/>
        <w:jc w:val="center"/>
      </w:pPr>
      <w:r>
        <w:rPr>
          <w:b/>
        </w:rPr>
        <w:t>(File path: Figure+Table/3.1_AutoDock_vina_分子对接_(DHM)/Docking-161557-into-P18848-detail.png)</w:t>
      </w:r>
    </w:p>
    <w:p w14:paraId="5A8F7AB5">
      <w:pPr>
        <w:pStyle w:val="3"/>
      </w:pPr>
      <w:r>
        <w:t xml:space="preserve">Fig. </w:t>
      </w:r>
      <w:r>
        <w:fldChar w:fldCharType="begin"/>
      </w:r>
      <w:r>
        <w:instrText xml:space="preserve"> HYPERLINK \l "Docking-161557-into-P18848-detail" \h </w:instrText>
      </w:r>
      <w:r>
        <w:fldChar w:fldCharType="separate"/>
      </w:r>
      <w:r>
        <w:fldChar w:fldCharType="begin"/>
      </w:r>
      <w:r>
        <w:instrText xml:space="preserve"> REF Docking-161557-into-P18848-detail \h</w:instrText>
      </w:r>
      <w:r>
        <w:fldChar w:fldCharType="separate"/>
      </w:r>
      <w:r>
        <w:rPr>
          <w:b/>
        </w:rPr>
        <w:t>3</w:t>
      </w:r>
      <w:r>
        <w:fldChar w:fldCharType="end"/>
      </w:r>
      <w:r>
        <w:fldChar w:fldCharType="end"/>
      </w:r>
      <w:r>
        <w:t xml:space="preserve"> 分子对接结果局部细节。图中展示了蛋白(Symbol: ATF4) (PDB: p18848) 与化合物 (name: dihydromyricetin) (PubChem CID: 161557) 之间的氢键结合。</w:t>
      </w:r>
    </w:p>
    <w:p w14:paraId="60B90669">
      <w:pPr>
        <w:pStyle w:val="2"/>
      </w:pPr>
      <w:bookmarkStart w:id="10" w:name="bibliography"/>
      <w:r>
        <w:t>Reference</w:t>
      </w:r>
      <w:bookmarkEnd w:id="10"/>
    </w:p>
    <w:p w14:paraId="6AFEC97A">
      <w:pPr>
        <w:pStyle w:val="189"/>
      </w:pPr>
      <w:bookmarkStart w:id="11" w:name="ref-MappingIdentifDurinc2009"/>
      <w:bookmarkStart w:id="12" w:name="refs"/>
      <w:r>
        <w:t xml:space="preserve">1. Durinck, S., Spellman, P. T., Birney, E. &amp; Huber, W. Mapping identifiers for the integration of genomic datasets with the r/bioconductor package biomaRt. </w:t>
      </w:r>
      <w:r>
        <w:rPr>
          <w:i/>
        </w:rPr>
        <w:t>Nature protocols</w:t>
      </w:r>
      <w:r>
        <w:t xml:space="preserve"> </w:t>
      </w:r>
      <w:r>
        <w:rPr>
          <w:b/>
        </w:rPr>
        <w:t>4</w:t>
      </w:r>
      <w:r>
        <w:t>, 1184–1191 (2009).</w:t>
      </w:r>
    </w:p>
    <w:bookmarkEnd w:id="11"/>
    <w:p w14:paraId="6554DA9D">
      <w:pPr>
        <w:pStyle w:val="189"/>
      </w:pPr>
      <w:bookmarkStart w:id="13" w:name="ref-LigandDockingSeelig2010"/>
      <w:r>
        <w:t xml:space="preserve">2. Seeliger, D. &amp; Groot, B. L. de. Ligand docking and binding site analysis with pymol and autodock/vina. </w:t>
      </w:r>
      <w:r>
        <w:rPr>
          <w:i/>
        </w:rPr>
        <w:t>Journal of Computer-Aided Molecular Design</w:t>
      </w:r>
      <w:r>
        <w:t xml:space="preserve"> </w:t>
      </w:r>
      <w:r>
        <w:rPr>
          <w:b/>
        </w:rPr>
        <w:t>24</w:t>
      </w:r>
      <w:r>
        <w:t>, (2010).</w:t>
      </w:r>
    </w:p>
    <w:bookmarkEnd w:id="13"/>
    <w:p w14:paraId="2E53CEF4">
      <w:pPr>
        <w:pStyle w:val="189"/>
      </w:pPr>
      <w:bookmarkStart w:id="14" w:name="ref-AutogridfrImpZhang2019"/>
      <w:r>
        <w:t xml:space="preserve">3. Zhang, Y., Forli, S., Omelchenko, A. &amp; Sanner, M. F. AutoGridFR: Improvements on autodock affinity maps and associated software tools. </w:t>
      </w:r>
      <w:r>
        <w:rPr>
          <w:i/>
        </w:rPr>
        <w:t>Journal of computational chemistry</w:t>
      </w:r>
      <w:r>
        <w:t xml:space="preserve"> </w:t>
      </w:r>
      <w:r>
        <w:rPr>
          <w:b/>
        </w:rPr>
        <w:t>40</w:t>
      </w:r>
      <w:r>
        <w:t>, 2882–2886 (2019).</w:t>
      </w:r>
    </w:p>
    <w:bookmarkEnd w:id="14"/>
    <w:p w14:paraId="5BDA26A4">
      <w:pPr>
        <w:pStyle w:val="189"/>
      </w:pPr>
      <w:bookmarkStart w:id="15" w:name="ref-AutodockVina1Eberha2021"/>
      <w:r>
        <w:t xml:space="preserve">4. Eberhardt, J., Santos-Martins, D., Tillack, A. F. &amp; Forli, S. AutoDock vina 1.2.0: New docking methods, expanded force field, and python bindings. </w:t>
      </w:r>
      <w:r>
        <w:rPr>
          <w:i/>
        </w:rPr>
        <w:t>Journal of Chemical Information and Modeling</w:t>
      </w:r>
      <w:r>
        <w:t xml:space="preserve"> </w:t>
      </w:r>
      <w:r>
        <w:rPr>
          <w:b/>
        </w:rPr>
        <w:t>61</w:t>
      </w:r>
      <w:r>
        <w:t>, 3891–3898 (2021).</w:t>
      </w:r>
    </w:p>
    <w:bookmarkEnd w:id="12"/>
    <w:bookmarkEnd w:id="15"/>
    <w:sectPr>
      <w:headerReference r:id="rId6" w:type="first"/>
      <w:headerReference r:id="rId5" w:type="default"/>
      <w:footerReference r:id="rId7" w:type="default"/>
      <w:type w:val="continuous"/>
      <w:pgSz w:w="11906" w:h="16838"/>
      <w:pgMar w:top="1440" w:right="1800" w:bottom="1440" w:left="1800" w:header="907" w:footer="907" w:gutter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Nimbus Roman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8FAADD">
    <w:pPr>
      <w:widowControl w:val="0"/>
      <w:snapToGrid w:val="0"/>
      <w:spacing w:before="0" w:beforeAutospacing="0" w:after="0" w:afterAutospacing="0" w:line="240" w:lineRule="auto"/>
      <w:jc w:val="left"/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</w:pPr>
    <w:r>
      <w:rPr>
        <w:rFonts w:hint="default" w:eastAsia="宋体" w:cs="Times New Roman"/>
        <w:kern w:val="2"/>
        <w:sz w:val="16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9155" cy="147955"/>
              <wp:effectExtent l="0" t="0" r="0" b="0"/>
              <wp:wrapNone/>
              <wp:docPr id="13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915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AEE89C">
                          <w:pPr>
                            <w:widowControl w:val="0"/>
                            <w:tabs>
                              <w:tab w:val="center" w:pos="4153"/>
                              <w:tab w:val="right" w:pos="8306"/>
                            </w:tabs>
                            <w:snapToGrid w:val="0"/>
                            <w:ind w:firstLine="360"/>
                            <w:jc w:val="left"/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第 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begin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>1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end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 页 共 7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" o:spid="_x0000_s1026" o:spt="202" type="#_x0000_t202" style="position:absolute;left:0pt;margin-top:0pt;height:11.65pt;width:67.6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GF1YZnSAAAABAEAAA8AAAAAAAAAAQAgAAAAIgAAAGRycy9k&#10;b3ducmV2LnhtbFBLAQIUABQAAAAIAIdO4kBLg7ekzwEAAJkDAAAOAAAAAAAAAAEAIAAAACEBAABk&#10;cnMvZTJvRG9jLnhtbFBLBQYAAAAABgAGAFkBAABiBQAAAAA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74AEE89C">
                    <w:pPr>
                      <w:widowControl w:val="0"/>
                      <w:tabs>
                        <w:tab w:val="center" w:pos="4153"/>
                        <w:tab w:val="right" w:pos="8306"/>
                      </w:tabs>
                      <w:snapToGrid w:val="0"/>
                      <w:ind w:firstLine="360"/>
                      <w:jc w:val="left"/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</w:pP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第 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begin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instrText xml:space="preserve"> PAGE  \* MERGEFORMAT </w:instrTex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separate"/>
                    </w:r>
                    <w:r>
                      <w:rPr>
                        <w:rFonts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>1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end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 页 共 7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杭州铂赛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 xml:space="preserve">生物科技有限公司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 xml:space="preserve">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电话：0571-82172675</w:t>
    </w:r>
  </w:p>
  <w:p w14:paraId="7C825B77">
    <w:pPr>
      <w:widowControl w:val="0"/>
      <w:spacing w:before="0" w:beforeAutospacing="0" w:after="0" w:afterAutospacing="0" w:line="240" w:lineRule="auto"/>
      <w:jc w:val="both"/>
      <w:rPr>
        <w:rFonts w:hint="default" w:ascii="微软雅黑" w:hAnsi="微软雅黑" w:eastAsia="微软雅黑" w:cs="Times New Roman"/>
        <w:kern w:val="2"/>
        <w:sz w:val="16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lang w:eastAsia="zh-CN"/>
      </w:rPr>
      <w:t xml:space="preserve">杭州市滨江区江南大道1088号 中南国际大厦1805                             </w:t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 xml:space="preserve">    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邮箱：service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@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top</w:t>
    </w:r>
  </w:p>
  <w:p w14:paraId="3C008735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邮编：310000        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网址：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www.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top</w:t>
    </w:r>
  </w:p>
  <w:p w14:paraId="15B74FE7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</w:p>
  <w:p w14:paraId="1D162D6D">
    <w:pPr>
      <w:pStyle w:val="1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6BAB64">
    <w:pPr>
      <w:pBdr>
        <w:bottom w:val="none" w:color="auto" w:sz="0" w:space="0"/>
      </w:pBdr>
      <w:jc w:val="both"/>
    </w:pP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7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19" descr="汇医助研--最终使用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335964">
    <w:pPr>
      <w:pBdr>
        <w:bottom w:val="none" w:color="auto" w:sz="0" w:space="0"/>
      </w:pBdr>
      <w:jc w:val="both"/>
    </w:pPr>
    <w:r>
      <w:rPr>
        <w:rFonts w:eastAsia="Microsoft YaHei"/>
        <w:b/>
        <w:bCs/>
        <w:sz w:val="52"/>
        <w:szCs w:val="52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-1139190</wp:posOffset>
          </wp:positionH>
          <wp:positionV relativeFrom="paragraph">
            <wp:posOffset>3437890</wp:posOffset>
          </wp:positionV>
          <wp:extent cx="7556500" cy="6677660"/>
          <wp:effectExtent l="0" t="0" r="6350" b="5715"/>
          <wp:wrapNone/>
          <wp:docPr id="9" name="图片 4" descr="图片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图片 4" descr="图片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500" cy="667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11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9" descr="汇医助研--最终使用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  <w:p w14:paraId="0384F5B3">
    <w:pPr>
      <w:pStyle w:val="23"/>
      <w:pBdr>
        <w:bottom w:val="none" w:color="auto" w:sz="0" w:space="0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7"/>
  <w:documentProtection w:enforcement="0"/>
  <w:defaultTabStop w:val="720"/>
  <w:hyphenationZone w:val="36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49DFB1D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beforeAutospacing="0" w:after="200" w:afterAutospacing="0" w:line="360" w:lineRule="auto"/>
    </w:pPr>
    <w:rPr>
      <w:rFonts w:hint="default" w:ascii="Times New Roman" w:hAnsi="Times New Roman" w:eastAsia="SimSun" w:cstheme="minorBidi"/>
      <w:sz w:val="21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tabs>
        <w:tab w:val="left" w:pos="0"/>
      </w:tabs>
      <w:spacing w:before="480" w:after="0" w:line="360" w:lineRule="auto"/>
      <w:outlineLvl w:val="0"/>
    </w:pPr>
    <w:rPr>
      <w:rFonts w:ascii="Times New Roman" w:hAnsi="Times New Roman" w:eastAsia="SimHei" w:cs="Nimbus Roman"/>
      <w:b/>
      <w:bCs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 w:line="360" w:lineRule="auto"/>
      <w:outlineLvl w:val="1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2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3"/>
    </w:pPr>
    <w:rPr>
      <w:rFonts w:ascii="Times New Roman" w:hAnsi="Times New Roman" w:eastAsia="SimSun" w:cs="Nimbus Roman"/>
      <w:bCs/>
      <w:i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4"/>
    </w:pPr>
    <w:rPr>
      <w:rFonts w:ascii="Times New Roman" w:hAnsi="Times New Roman" w:eastAsia="SimSun" w:cs="Nimbus Roman"/>
      <w:i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5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6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7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8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 w:line="360" w:lineRule="auto"/>
    </w:pPr>
    <w:rPr>
      <w:rFonts w:ascii="Times New Roman" w:hAnsi="Times New Roman" w:eastAsia="SimSun" w:cs="Nimbus Roman"/>
      <w:sz w:val="21"/>
    </w:r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  <w:rPr>
      <w:rFonts w:ascii="Times New Roman" w:hAnsi="Times New Roman"/>
      <w:sz w:val="21"/>
    </w:rPr>
  </w:style>
  <w:style w:type="paragraph" w:styleId="15">
    <w:name w:val="caption"/>
    <w:basedOn w:val="1"/>
    <w:next w:val="1"/>
    <w:qFormat/>
    <w:uiPriority w:val="0"/>
    <w:pPr>
      <w:spacing w:before="200" w:after="60" w:line="250" w:lineRule="auto"/>
      <w:jc w:val="center"/>
    </w:pPr>
    <w:rPr>
      <w:sz w:val="21"/>
    </w:rPr>
  </w:style>
  <w:style w:type="paragraph" w:styleId="16">
    <w:name w:val="Date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endnote reference"/>
    <w:basedOn w:val="12"/>
    <w:semiHidden/>
    <w:unhideWhenUsed/>
    <w:qFormat/>
    <w:uiPriority w:val="99"/>
    <w:rPr>
      <w:sz w:val="24"/>
      <w:vertAlign w:val="superscript"/>
    </w:rPr>
  </w:style>
  <w:style w:type="paragraph" w:styleId="18">
    <w:name w:val="endnote text"/>
    <w:basedOn w:val="1"/>
    <w:link w:val="185"/>
    <w:semiHidden/>
    <w:unhideWhenUsed/>
    <w:qFormat/>
    <w:uiPriority w:val="99"/>
    <w:pPr>
      <w:spacing w:after="0" w:line="240" w:lineRule="auto"/>
    </w:pPr>
    <w:rPr>
      <w:sz w:val="21"/>
    </w:rPr>
  </w:style>
  <w:style w:type="paragraph" w:styleId="19">
    <w:name w:val="footer"/>
    <w:basedOn w:val="1"/>
    <w:link w:val="58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  <w:rPr>
      <w:sz w:val="21"/>
    </w:rPr>
  </w:style>
  <w:style w:type="character" w:styleId="20">
    <w:name w:val="footnote reference"/>
    <w:basedOn w:val="21"/>
    <w:qFormat/>
    <w:uiPriority w:val="0"/>
    <w:rPr>
      <w:sz w:val="21"/>
      <w:vertAlign w:val="superscript"/>
    </w:rPr>
  </w:style>
  <w:style w:type="character" w:customStyle="1" w:styleId="21">
    <w:name w:val="Body Text Char"/>
    <w:link w:val="3"/>
    <w:qFormat/>
    <w:uiPriority w:val="0"/>
    <w:rPr>
      <w:rFonts w:ascii="Times New Roman" w:hAnsi="Times New Roman" w:eastAsia="SimSun" w:cs="Nimbus Roman"/>
      <w:sz w:val="21"/>
    </w:rPr>
  </w:style>
  <w:style w:type="paragraph" w:styleId="22">
    <w:name w:val="footnote text"/>
    <w:basedOn w:val="1"/>
    <w:unhideWhenUsed/>
    <w:qFormat/>
    <w:uiPriority w:val="9"/>
  </w:style>
  <w:style w:type="paragraph" w:styleId="23">
    <w:name w:val="header"/>
    <w:basedOn w:val="1"/>
    <w:link w:val="56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</w:style>
  <w:style w:type="character" w:styleId="24">
    <w:name w:val="Hyperlink"/>
    <w:basedOn w:val="21"/>
    <w:qFormat/>
    <w:uiPriority w:val="0"/>
    <w:rPr>
      <w:rFonts w:eastAsia="SimSun"/>
      <w:color w:val="4F81BD" w:themeColor="accent1"/>
      <w:sz w:val="24"/>
      <w14:textFill>
        <w14:solidFill>
          <w14:schemeClr w14:val="accent1"/>
        </w14:solidFill>
      </w14:textFill>
    </w:rPr>
  </w:style>
  <w:style w:type="paragraph" w:styleId="25">
    <w:name w:val="Subtitle"/>
    <w:basedOn w:val="26"/>
    <w:next w:val="3"/>
    <w:qFormat/>
    <w:uiPriority w:val="0"/>
    <w:pPr>
      <w:keepNext/>
      <w:keepLines/>
      <w:spacing w:before="240" w:after="240"/>
      <w:jc w:val="center"/>
    </w:pPr>
    <w:rPr>
      <w:sz w:val="24"/>
      <w:szCs w:val="30"/>
    </w:rPr>
  </w:style>
  <w:style w:type="paragraph" w:styleId="2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="Times New Roman" w:hAnsi="Times New Roman" w:eastAsia="SimSun" w:cstheme="majorBidi"/>
      <w:b/>
      <w:bCs/>
      <w:color w:val="000000" w:themeColor="text1"/>
      <w:sz w:val="24"/>
      <w:szCs w:val="36"/>
      <w14:textFill>
        <w14:solidFill>
          <w14:schemeClr w14:val="tx1"/>
        </w14:solidFill>
      </w14:textFill>
    </w:rPr>
  </w:style>
  <w:style w:type="table" w:styleId="27">
    <w:name w:val="Table Grid"/>
    <w:basedOn w:val="13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8">
    <w:name w:val="table of figures"/>
    <w:basedOn w:val="1"/>
    <w:next w:val="1"/>
    <w:unhideWhenUsed/>
    <w:qFormat/>
    <w:uiPriority w:val="99"/>
    <w:pPr>
      <w:spacing w:after="0" w:afterAutospacing="0"/>
    </w:pPr>
  </w:style>
  <w:style w:type="paragraph" w:styleId="29">
    <w:name w:val="toc 1"/>
    <w:basedOn w:val="1"/>
    <w:next w:val="1"/>
    <w:unhideWhenUsed/>
    <w:qFormat/>
    <w:uiPriority w:val="39"/>
    <w:pPr>
      <w:spacing w:after="57"/>
      <w:ind w:left="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0">
    <w:name w:val="toc 2"/>
    <w:basedOn w:val="1"/>
    <w:next w:val="1"/>
    <w:unhideWhenUsed/>
    <w:qFormat/>
    <w:uiPriority w:val="39"/>
    <w:pPr>
      <w:spacing w:after="57"/>
      <w:ind w:left="283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1">
    <w:name w:val="toc 3"/>
    <w:basedOn w:val="1"/>
    <w:next w:val="1"/>
    <w:unhideWhenUsed/>
    <w:qFormat/>
    <w:uiPriority w:val="39"/>
    <w:pPr>
      <w:spacing w:after="57"/>
      <w:ind w:left="56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2">
    <w:name w:val="toc 4"/>
    <w:basedOn w:val="1"/>
    <w:next w:val="1"/>
    <w:unhideWhenUsed/>
    <w:qFormat/>
    <w:uiPriority w:val="39"/>
    <w:pPr>
      <w:spacing w:after="57"/>
      <w:ind w:left="85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3">
    <w:name w:val="toc 5"/>
    <w:basedOn w:val="1"/>
    <w:next w:val="1"/>
    <w:unhideWhenUsed/>
    <w:qFormat/>
    <w:uiPriority w:val="39"/>
    <w:pPr>
      <w:spacing w:after="57"/>
      <w:ind w:left="113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4">
    <w:name w:val="toc 6"/>
    <w:basedOn w:val="1"/>
    <w:next w:val="1"/>
    <w:unhideWhenUsed/>
    <w:qFormat/>
    <w:uiPriority w:val="39"/>
    <w:pPr>
      <w:spacing w:after="57"/>
      <w:ind w:left="141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5">
    <w:name w:val="toc 7"/>
    <w:basedOn w:val="1"/>
    <w:next w:val="1"/>
    <w:unhideWhenUsed/>
    <w:qFormat/>
    <w:uiPriority w:val="39"/>
    <w:pPr>
      <w:spacing w:after="57"/>
      <w:ind w:left="1701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6">
    <w:name w:val="toc 8"/>
    <w:basedOn w:val="1"/>
    <w:next w:val="1"/>
    <w:unhideWhenUsed/>
    <w:qFormat/>
    <w:uiPriority w:val="39"/>
    <w:pPr>
      <w:spacing w:after="57"/>
      <w:ind w:left="198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7">
    <w:name w:val="toc 9"/>
    <w:basedOn w:val="1"/>
    <w:next w:val="1"/>
    <w:unhideWhenUsed/>
    <w:qFormat/>
    <w:uiPriority w:val="39"/>
    <w:pPr>
      <w:spacing w:after="57"/>
      <w:ind w:left="2268" w:right="0" w:firstLine="0"/>
    </w:pPr>
    <w:rPr>
      <w:rFonts w:ascii="Times New Roman" w:hAnsi="Times New Roman" w:eastAsia="SimSun" w:cs="Nimbus Roman"/>
      <w:sz w:val="24"/>
      <w:szCs w:val="24"/>
    </w:rPr>
  </w:style>
  <w:style w:type="paragraph" w:customStyle="1" w:styleId="38">
    <w:name w:val="First Paragraph"/>
    <w:basedOn w:val="3"/>
    <w:next w:val="3"/>
    <w:qFormat/>
    <w:uiPriority w:val="0"/>
    <w:pPr>
      <w:spacing w:line="360" w:lineRule="auto"/>
    </w:pPr>
  </w:style>
  <w:style w:type="character" w:customStyle="1" w:styleId="39">
    <w:name w:val="Heading 1 Char"/>
    <w:basedOn w:val="12"/>
    <w:qFormat/>
    <w:uiPriority w:val="9"/>
    <w:rPr>
      <w:rFonts w:ascii="Arial" w:hAnsi="Arial" w:eastAsia="SimSun" w:cs="Arial"/>
      <w:sz w:val="21"/>
      <w:szCs w:val="40"/>
    </w:rPr>
  </w:style>
  <w:style w:type="character" w:customStyle="1" w:styleId="40">
    <w:name w:val="Heading 2 Char"/>
    <w:basedOn w:val="12"/>
    <w:qFormat/>
    <w:uiPriority w:val="9"/>
    <w:rPr>
      <w:rFonts w:ascii="Arial" w:hAnsi="Arial" w:eastAsia="SimSun" w:cs="Arial"/>
      <w:sz w:val="21"/>
    </w:rPr>
  </w:style>
  <w:style w:type="character" w:customStyle="1" w:styleId="41">
    <w:name w:val="Heading 3 Char"/>
    <w:basedOn w:val="12"/>
    <w:qFormat/>
    <w:uiPriority w:val="9"/>
    <w:rPr>
      <w:rFonts w:ascii="Arial" w:hAnsi="Arial" w:eastAsia="SimSun" w:cs="Arial"/>
      <w:sz w:val="21"/>
      <w:szCs w:val="30"/>
    </w:rPr>
  </w:style>
  <w:style w:type="character" w:customStyle="1" w:styleId="42">
    <w:name w:val="Heading 4 Char"/>
    <w:basedOn w:val="12"/>
    <w:qFormat/>
    <w:uiPriority w:val="9"/>
    <w:rPr>
      <w:rFonts w:ascii="Arial" w:hAnsi="Arial" w:eastAsia="SimSun" w:cs="Arial"/>
      <w:b/>
      <w:bCs/>
      <w:sz w:val="21"/>
      <w:szCs w:val="26"/>
    </w:rPr>
  </w:style>
  <w:style w:type="character" w:customStyle="1" w:styleId="43">
    <w:name w:val="Heading 5 Char"/>
    <w:basedOn w:val="12"/>
    <w:qFormat/>
    <w:uiPriority w:val="9"/>
    <w:rPr>
      <w:rFonts w:ascii="Arial" w:hAnsi="Arial" w:eastAsia="SimSun" w:cs="Arial"/>
      <w:b/>
      <w:bCs/>
      <w:sz w:val="21"/>
      <w:szCs w:val="24"/>
    </w:rPr>
  </w:style>
  <w:style w:type="character" w:customStyle="1" w:styleId="44">
    <w:name w:val="Heading 6 Char"/>
    <w:basedOn w:val="12"/>
    <w:qFormat/>
    <w:uiPriority w:val="9"/>
    <w:rPr>
      <w:rFonts w:ascii="Arial" w:hAnsi="Arial" w:eastAsia="SimSun" w:cs="Arial"/>
      <w:b/>
      <w:bCs/>
      <w:sz w:val="21"/>
      <w:szCs w:val="22"/>
    </w:rPr>
  </w:style>
  <w:style w:type="character" w:customStyle="1" w:styleId="45">
    <w:name w:val="Heading 7 Char"/>
    <w:basedOn w:val="12"/>
    <w:qFormat/>
    <w:uiPriority w:val="9"/>
    <w:rPr>
      <w:rFonts w:ascii="Arial" w:hAnsi="Arial" w:eastAsia="SimSun" w:cs="Arial"/>
      <w:b/>
      <w:bCs/>
      <w:i/>
      <w:iCs/>
      <w:sz w:val="21"/>
      <w:szCs w:val="22"/>
    </w:rPr>
  </w:style>
  <w:style w:type="character" w:customStyle="1" w:styleId="46">
    <w:name w:val="Heading 8 Char"/>
    <w:basedOn w:val="12"/>
    <w:qFormat/>
    <w:uiPriority w:val="9"/>
    <w:rPr>
      <w:rFonts w:ascii="Arial" w:hAnsi="Arial" w:eastAsia="SimSun" w:cs="Arial"/>
      <w:i/>
      <w:iCs/>
      <w:sz w:val="21"/>
      <w:szCs w:val="22"/>
    </w:rPr>
  </w:style>
  <w:style w:type="character" w:customStyle="1" w:styleId="47">
    <w:name w:val="Heading 9 Char"/>
    <w:basedOn w:val="12"/>
    <w:qFormat/>
    <w:uiPriority w:val="9"/>
    <w:rPr>
      <w:rFonts w:ascii="Arial" w:hAnsi="Arial" w:eastAsia="SimSun" w:cs="Arial"/>
      <w:i/>
      <w:iCs/>
      <w:sz w:val="21"/>
      <w:szCs w:val="21"/>
    </w:rPr>
  </w:style>
  <w:style w:type="paragraph" w:styleId="48">
    <w:name w:val="List Paragraph"/>
    <w:basedOn w:val="1"/>
    <w:qFormat/>
    <w:uiPriority w:val="34"/>
    <w:pPr>
      <w:ind w:left="720"/>
      <w:contextualSpacing/>
    </w:pPr>
  </w:style>
  <w:style w:type="paragraph" w:styleId="49">
    <w:name w:val="No Spacing"/>
    <w:qFormat/>
    <w:uiPriority w:val="1"/>
    <w:pPr>
      <w:spacing w:before="0" w:beforeAutospacing="0" w:after="0" w:afterAutospacing="0" w:line="240" w:lineRule="auto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customStyle="1" w:styleId="50">
    <w:name w:val="Title Char"/>
    <w:basedOn w:val="12"/>
    <w:qFormat/>
    <w:uiPriority w:val="10"/>
    <w:rPr>
      <w:sz w:val="21"/>
      <w:szCs w:val="48"/>
    </w:rPr>
  </w:style>
  <w:style w:type="character" w:customStyle="1" w:styleId="51">
    <w:name w:val="Subtitle Char"/>
    <w:basedOn w:val="12"/>
    <w:qFormat/>
    <w:uiPriority w:val="11"/>
    <w:rPr>
      <w:sz w:val="21"/>
      <w:szCs w:val="24"/>
    </w:rPr>
  </w:style>
  <w:style w:type="paragraph" w:styleId="52">
    <w:name w:val="Quote"/>
    <w:basedOn w:val="1"/>
    <w:next w:val="1"/>
    <w:link w:val="53"/>
    <w:qFormat/>
    <w:uiPriority w:val="29"/>
    <w:pPr>
      <w:ind w:left="720" w:right="720"/>
    </w:pPr>
    <w:rPr>
      <w:i/>
      <w:sz w:val="24"/>
    </w:rPr>
  </w:style>
  <w:style w:type="character" w:customStyle="1" w:styleId="53">
    <w:name w:val="Quote Char"/>
    <w:link w:val="52"/>
    <w:qFormat/>
    <w:uiPriority w:val="29"/>
    <w:rPr>
      <w:i/>
      <w:sz w:val="21"/>
    </w:rPr>
  </w:style>
  <w:style w:type="paragraph" w:styleId="54">
    <w:name w:val="Intense Quote"/>
    <w:basedOn w:val="1"/>
    <w:next w:val="1"/>
    <w:link w:val="55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  <w:sz w:val="24"/>
    </w:rPr>
  </w:style>
  <w:style w:type="character" w:customStyle="1" w:styleId="55">
    <w:name w:val="Intense Quote Char"/>
    <w:link w:val="54"/>
    <w:qFormat/>
    <w:uiPriority w:val="30"/>
    <w:rPr>
      <w:i/>
      <w:sz w:val="21"/>
    </w:rPr>
  </w:style>
  <w:style w:type="character" w:customStyle="1" w:styleId="56">
    <w:name w:val="Header Char"/>
    <w:basedOn w:val="12"/>
    <w:link w:val="23"/>
    <w:qFormat/>
    <w:uiPriority w:val="99"/>
  </w:style>
  <w:style w:type="character" w:customStyle="1" w:styleId="57">
    <w:name w:val="Footer Char"/>
    <w:basedOn w:val="12"/>
    <w:link w:val="19"/>
    <w:qFormat/>
    <w:uiPriority w:val="99"/>
  </w:style>
  <w:style w:type="character" w:customStyle="1" w:styleId="58">
    <w:name w:val="Caption Char"/>
    <w:link w:val="19"/>
    <w:qFormat/>
    <w:uiPriority w:val="99"/>
  </w:style>
  <w:style w:type="table" w:customStyle="1" w:styleId="59">
    <w:name w:val="Table Grid Light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0">
    <w:name w:val="Plain Table 1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auto"/>
      </w:tcPr>
    </w:tblStylePr>
    <w:tblStylePr w:type="band1Horz">
      <w:tcPr>
        <w:shd w:val="clear" w:color="F1F1F1" w:themeColor="text1" w:themeTint="0D" w:fill="auto"/>
      </w:tcPr>
    </w:tblStylePr>
  </w:style>
  <w:style w:type="table" w:customStyle="1" w:styleId="61">
    <w:name w:val="Plain Table 2"/>
    <w:basedOn w:val="1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62">
    <w:name w:val="Plain Table 3"/>
    <w:basedOn w:val="13"/>
    <w:qFormat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3">
    <w:name w:val="Plain Table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4">
    <w:name w:val="Plain Table 5"/>
    <w:basedOn w:val="13"/>
    <w:qFormat/>
    <w:uiPriority w:val="99"/>
    <w:pPr>
      <w:spacing w:after="0" w:line="240" w:lineRule="auto"/>
    </w:pPr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5">
    <w:name w:val="Grid Table 1 Light"/>
    <w:basedOn w:val="13"/>
    <w:qFormat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66">
    <w:name w:val="Grid Table 1 Light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67">
    <w:name w:val="Grid Table 1 Light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68">
    <w:name w:val="Grid Table 1 Light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69">
    <w:name w:val="Grid Table 1 Light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70">
    <w:name w:val="Grid Table 1 Light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71">
    <w:name w:val="Grid Table 1 Light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table" w:customStyle="1" w:styleId="72">
    <w:name w:val="Grid Table 2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73">
    <w:name w:val="Grid Table 2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74">
    <w:name w:val="Grid Table 2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75">
    <w:name w:val="Grid Table 2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76">
    <w:name w:val="Grid Table 2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77">
    <w:name w:val="Grid Table 2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78">
    <w:name w:val="Grid Table 2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79">
    <w:name w:val="Grid Table 3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0">
    <w:name w:val="Grid Table 3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81">
    <w:name w:val="Grid Table 3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2">
    <w:name w:val="Grid Table 3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83">
    <w:name w:val="Grid Table 3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84">
    <w:name w:val="Grid Table 3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85">
    <w:name w:val="Grid Table 3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86">
    <w:name w:val="Grid Table 4"/>
    <w:basedOn w:val="13"/>
    <w:qFormat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auto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7">
    <w:name w:val="Grid Table 4 - Accent 1"/>
    <w:basedOn w:val="13"/>
    <w:qFormat/>
    <w:uiPriority w:val="5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themeColor="accent1" w:themeTint="EA" w:sz="4" w:space="0"/>
          <w:left w:val="single" w:color="5D8BC2" w:themeColor="accent1" w:themeTint="EA" w:sz="4" w:space="0"/>
          <w:bottom w:val="single" w:color="5D8BC2" w:themeColor="accent1" w:themeTint="EA" w:sz="4" w:space="0"/>
          <w:right w:val="single" w:color="5D8BC2" w:themeColor="accent1" w:themeTint="EA" w:sz="4" w:space="0"/>
        </w:tcBorders>
        <w:shd w:val="clear" w:color="5D8BC2" w:themeColor="accent1" w:themeTint="EA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</w:style>
  <w:style w:type="table" w:customStyle="1" w:styleId="88">
    <w:name w:val="Grid Table 4 - Accent 2"/>
    <w:basedOn w:val="13"/>
    <w:qFormat/>
    <w:uiPriority w:val="5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themeColor="accent2" w:themeTint="97" w:sz="4" w:space="0"/>
          <w:left w:val="single" w:color="D99795" w:themeColor="accent2" w:themeTint="97" w:sz="4" w:space="0"/>
          <w:bottom w:val="single" w:color="D99795" w:themeColor="accent2" w:themeTint="97" w:sz="4" w:space="0"/>
          <w:right w:val="single" w:color="D99795" w:themeColor="accent2" w:themeTint="97" w:sz="4" w:space="0"/>
        </w:tcBorders>
        <w:shd w:val="clear" w:color="D99795" w:themeColor="accent2" w:themeTint="97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9">
    <w:name w:val="Grid Table 4 - Accent 3"/>
    <w:basedOn w:val="13"/>
    <w:qFormat/>
    <w:uiPriority w:val="5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themeColor="accent3" w:themeTint="FE" w:sz="4" w:space="0"/>
          <w:left w:val="single" w:color="9BBB59" w:themeColor="accent3" w:themeTint="FE" w:sz="4" w:space="0"/>
          <w:bottom w:val="single" w:color="9BBB59" w:themeColor="accent3" w:themeTint="FE" w:sz="4" w:space="0"/>
          <w:right w:val="single" w:color="9BBB59" w:themeColor="accent3" w:themeTint="FE" w:sz="4" w:space="0"/>
        </w:tcBorders>
        <w:shd w:val="clear" w:color="9BBB59" w:themeColor="accent3" w:themeTint="FE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90">
    <w:name w:val="Grid Table 4 - Accent 4"/>
    <w:basedOn w:val="13"/>
    <w:qFormat/>
    <w:uiPriority w:val="5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  <w:shd w:val="clear" w:color="B2A1C6" w:themeColor="accent4" w:themeTint="9A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91">
    <w:name w:val="Grid Table 4 - Accent 5"/>
    <w:basedOn w:val="13"/>
    <w:qFormat/>
    <w:uiPriority w:val="5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themeColor="accent5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92">
    <w:name w:val="Grid Table 4 - Accent 6"/>
    <w:basedOn w:val="13"/>
    <w:qFormat/>
    <w:uiPriority w:val="5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themeColor="accent6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93">
    <w:name w:val="Grid Table 5 Dark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band1Vert">
      <w:tcPr>
        <w:shd w:val="clear" w:color="898989" w:themeColor="text1" w:themeTint="75" w:fill="auto"/>
      </w:tcPr>
    </w:tblStylePr>
    <w:tblStylePr w:type="band1Horz">
      <w:tcPr>
        <w:shd w:val="clear" w:color="898989" w:themeColor="text1" w:themeTint="75" w:fill="auto"/>
      </w:tcPr>
    </w:tblStylePr>
  </w:style>
  <w:style w:type="table" w:customStyle="1" w:styleId="94">
    <w:name w:val="Grid Table 5 Dark- Accent 1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F81BD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band1Vert">
      <w:tcPr>
        <w:shd w:val="clear" w:color="AEC5E0" w:themeColor="accent1" w:themeTint="75" w:fill="auto"/>
      </w:tcPr>
    </w:tblStylePr>
    <w:tblStylePr w:type="band1Horz">
      <w:tcPr>
        <w:shd w:val="clear" w:color="AEC5E0" w:themeColor="accent1" w:themeTint="75" w:fill="auto"/>
      </w:tcPr>
    </w:tblStylePr>
  </w:style>
  <w:style w:type="table" w:customStyle="1" w:styleId="95">
    <w:name w:val="Grid Table 5 Dark - Accent 2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C0504D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band1Vert">
      <w:tcPr>
        <w:shd w:val="clear" w:color="E2AEAD" w:themeColor="accent2" w:themeTint="75" w:fill="auto"/>
      </w:tcPr>
    </w:tblStylePr>
    <w:tblStylePr w:type="band1Horz">
      <w:tcPr>
        <w:shd w:val="clear" w:color="E2AEAD" w:themeColor="accent2" w:themeTint="75" w:fill="auto"/>
      </w:tcPr>
    </w:tblStylePr>
  </w:style>
  <w:style w:type="table" w:customStyle="1" w:styleId="96">
    <w:name w:val="Grid Table 5 Dark - Accent 3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9BBB59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band1Vert">
      <w:tcPr>
        <w:shd w:val="clear" w:color="D1DFB2" w:themeColor="accent3" w:themeTint="75" w:fill="auto"/>
      </w:tcPr>
    </w:tblStylePr>
    <w:tblStylePr w:type="band1Horz">
      <w:tcPr>
        <w:shd w:val="clear" w:color="D1DFB2" w:themeColor="accent3" w:themeTint="75" w:fill="auto"/>
      </w:tcPr>
    </w:tblStylePr>
  </w:style>
  <w:style w:type="table" w:customStyle="1" w:styleId="97">
    <w:name w:val="Grid Table 5 Dark- Accent 4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8064A2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band1Vert">
      <w:tcPr>
        <w:shd w:val="clear" w:color="C4B7D4" w:themeColor="accent4" w:themeTint="75" w:fill="auto"/>
      </w:tcPr>
    </w:tblStylePr>
    <w:tblStylePr w:type="band1Horz">
      <w:tcPr>
        <w:shd w:val="clear" w:color="C4B7D4" w:themeColor="accent4" w:themeTint="75" w:fill="auto"/>
      </w:tcPr>
    </w:tblStylePr>
  </w:style>
  <w:style w:type="table" w:customStyle="1" w:styleId="98">
    <w:name w:val="Grid Table 5 Dark - Accent 5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BACC6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band1Vert">
      <w:tcPr>
        <w:shd w:val="clear" w:color="ACD8E4" w:themeColor="accent5" w:themeTint="75" w:fill="auto"/>
      </w:tcPr>
    </w:tblStylePr>
    <w:tblStylePr w:type="band1Horz">
      <w:tcPr>
        <w:shd w:val="clear" w:color="ACD8E4" w:themeColor="accent5" w:themeTint="75" w:fill="auto"/>
      </w:tcPr>
    </w:tblStylePr>
  </w:style>
  <w:style w:type="table" w:customStyle="1" w:styleId="99">
    <w:name w:val="Grid Table 5 Dark - Accent 6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79646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band1Vert">
      <w:tcPr>
        <w:shd w:val="clear" w:color="FBCEAA" w:themeColor="accent6" w:themeTint="75" w:fill="auto"/>
      </w:tcPr>
    </w:tblStylePr>
    <w:tblStylePr w:type="band1Horz">
      <w:tcPr>
        <w:shd w:val="clear" w:color="FBCEAA" w:themeColor="accent6" w:themeTint="75" w:fill="auto"/>
      </w:tcPr>
    </w:tblStylePr>
  </w:style>
  <w:style w:type="table" w:customStyle="1" w:styleId="100">
    <w:name w:val="Grid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themeColor="text1" w:themeTint="34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1">
    <w:name w:val="Grid Table 6 Colorful - Accent 1"/>
    <w:basedOn w:val="13"/>
    <w:qFormat/>
    <w:uiPriority w:val="99"/>
    <w:pPr>
      <w:spacing w:after="0" w:line="240" w:lineRule="auto"/>
    </w:pPr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6BFDD" w:themeColor="accent1" w:themeTint="80" w:sz="12" w:space="0"/>
        </w:tcBorders>
      </w:tcPr>
    </w:tblStylePr>
    <w:tblStylePr w:type="la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2">
    <w:name w:val="Grid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3">
    <w:name w:val="Grid Table 6 Colorful - Accent 3"/>
    <w:basedOn w:val="13"/>
    <w:qFormat/>
    <w:uiPriority w:val="99"/>
    <w:pPr>
      <w:spacing w:after="0" w:line="240" w:lineRule="auto"/>
    </w:pPr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val="single" w:color="9BBB59" w:themeColor="accent3" w:themeTint="FE" w:sz="12" w:space="0"/>
        </w:tcBorders>
      </w:tcPr>
    </w:tblStylePr>
    <w:tblStylePr w:type="la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04">
    <w:name w:val="Grid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5">
    <w:name w:val="Grid Table 6 Colorful - Accent 5"/>
    <w:basedOn w:val="13"/>
    <w:qFormat/>
    <w:uiPriority w:val="99"/>
    <w:pPr>
      <w:spacing w:after="0" w:line="240" w:lineRule="auto"/>
    </w:pPr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6">
    <w:name w:val="Grid Table 6 Colorful - Accent 6"/>
    <w:basedOn w:val="13"/>
    <w:qFormat/>
    <w:uiPriority w:val="99"/>
    <w:pPr>
      <w:spacing w:after="0" w:line="240" w:lineRule="auto"/>
    </w:pPr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7">
    <w:name w:val="Grid Table 7 Colorful"/>
    <w:basedOn w:val="13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themeColor="text1" w:themeTint="0D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8">
    <w:name w:val="Grid Table 7 Colorful - Accent 1"/>
    <w:basedOn w:val="13"/>
    <w:qFormat/>
    <w:uiPriority w:val="99"/>
    <w:pPr>
      <w:spacing w:after="0" w:line="240" w:lineRule="auto"/>
    </w:pPr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6BFDD" w:themeColor="accen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6BFDD" w:themeColor="accen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6BFDD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6BFDD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9">
    <w:name w:val="Grid Table 7 Colorful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10">
    <w:name w:val="Grid Table 7 Colorful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single" w:color="9BBB59" w:themeColor="accent3" w:themeTint="FE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nil"/>
          <w:right w:val="single" w:color="9BBB59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single" w:color="9BBB59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11">
    <w:name w:val="Grid Table 7 Colorful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12">
    <w:name w:val="Grid Table 7 Colorful - Accent 5"/>
    <w:basedOn w:val="13"/>
    <w:qFormat/>
    <w:uiPriority w:val="99"/>
    <w:pPr>
      <w:spacing w:after="0" w:line="240" w:lineRule="auto"/>
    </w:pPr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778" w:themeColor="accent5" w:themeShade="94"/>
        <w:sz w:val="22"/>
      </w:rPr>
      <w:tcPr>
        <w:tcBorders>
          <w:top w:val="nil"/>
          <w:left w:val="nil"/>
          <w:bottom w:val="single" w:color="99D0DE" w:themeColor="accent5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66778" w:themeColor="accent5" w:themeShade="94"/>
        <w:sz w:val="22"/>
      </w:rPr>
      <w:tcPr>
        <w:tcBorders>
          <w:top w:val="single" w:color="99D0DE" w:themeColor="accent5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nil"/>
          <w:bottom w:val="nil"/>
          <w:right w:val="single" w:color="99D0DE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single" w:color="99D0DE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13">
    <w:name w:val="Grid Table 7 Colorful - Accent 6"/>
    <w:basedOn w:val="13"/>
    <w:qFormat/>
    <w:uiPriority w:val="99"/>
    <w:pPr>
      <w:spacing w:after="0" w:line="240" w:lineRule="auto"/>
    </w:pPr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05408" w:themeColor="accent6" w:themeShade="94"/>
        <w:sz w:val="22"/>
      </w:rPr>
      <w:tcPr>
        <w:tcBorders>
          <w:top w:val="nil"/>
          <w:left w:val="nil"/>
          <w:bottom w:val="single" w:color="FAC396" w:themeColor="accent6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05408" w:themeColor="accent6" w:themeShade="94"/>
        <w:sz w:val="22"/>
      </w:rPr>
      <w:tcPr>
        <w:tcBorders>
          <w:top w:val="single" w:color="FAC396" w:themeColor="accent6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nil"/>
          <w:bottom w:val="nil"/>
          <w:right w:val="single" w:color="FAC396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single" w:color="FAC396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B05408" w:themeColor="accent6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B05408" w:themeColor="accent6" w:themeShade="94"/>
        <w:sz w:val="22"/>
      </w:rPr>
    </w:tblStylePr>
  </w:style>
  <w:style w:type="table" w:customStyle="1" w:styleId="114">
    <w:name w:val="List Table 1 Light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auto"/>
      </w:tcPr>
    </w:tblStylePr>
    <w:tblStylePr w:type="band1Horz">
      <w:tcPr>
        <w:shd w:val="clear" w:color="BEBEBE" w:themeColor="text1" w:themeTint="40" w:fill="auto"/>
      </w:tcPr>
    </w:tblStylePr>
  </w:style>
  <w:style w:type="table" w:customStyle="1" w:styleId="115">
    <w:name w:val="List Table 1 Light - Accent 1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F81BD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themeColor="accent1" w:themeTint="40" w:fill="auto"/>
      </w:tcPr>
    </w:tblStylePr>
    <w:tblStylePr w:type="band1Horz">
      <w:tcPr>
        <w:shd w:val="clear" w:color="D2DFEE" w:themeColor="accent1" w:themeTint="40" w:fill="auto"/>
      </w:tcPr>
    </w:tblStylePr>
  </w:style>
  <w:style w:type="table" w:customStyle="1" w:styleId="116">
    <w:name w:val="List Table 1 Light - Accent 2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C0504D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themeColor="accent2" w:themeTint="40" w:fill="auto"/>
      </w:tcPr>
    </w:tblStylePr>
    <w:tblStylePr w:type="band1Horz">
      <w:tcPr>
        <w:shd w:val="clear" w:color="EFD3D2" w:themeColor="accent2" w:themeTint="40" w:fill="auto"/>
      </w:tcPr>
    </w:tblStylePr>
  </w:style>
  <w:style w:type="table" w:customStyle="1" w:styleId="117">
    <w:name w:val="List Table 1 Light - Accent 3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themeColor="accent3" w:themeTint="40" w:fill="auto"/>
      </w:tcPr>
    </w:tblStylePr>
    <w:tblStylePr w:type="band1Horz">
      <w:tcPr>
        <w:shd w:val="clear" w:color="E5EDD5" w:themeColor="accent3" w:themeTint="40" w:fill="auto"/>
      </w:tcPr>
    </w:tblStylePr>
  </w:style>
  <w:style w:type="table" w:customStyle="1" w:styleId="118">
    <w:name w:val="List Table 1 Light - Accent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8064A2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themeColor="accent4" w:themeTint="40" w:fill="auto"/>
      </w:tcPr>
    </w:tblStylePr>
    <w:tblStylePr w:type="band1Horz">
      <w:tcPr>
        <w:shd w:val="clear" w:color="DFD8E7" w:themeColor="accent4" w:themeTint="40" w:fill="auto"/>
      </w:tcPr>
    </w:tblStylePr>
  </w:style>
  <w:style w:type="table" w:customStyle="1" w:styleId="119">
    <w:name w:val="List Table 1 Light - Accent 5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themeColor="accent5" w:themeTint="40" w:fill="auto"/>
      </w:tcPr>
    </w:tblStylePr>
    <w:tblStylePr w:type="band1Horz">
      <w:tcPr>
        <w:shd w:val="clear" w:color="D1EAF0" w:themeColor="accent5" w:themeTint="40" w:fill="auto"/>
      </w:tcPr>
    </w:tblStylePr>
  </w:style>
  <w:style w:type="table" w:customStyle="1" w:styleId="120">
    <w:name w:val="List Table 1 Light - Accent 6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themeColor="accent6" w:themeTint="40" w:fill="auto"/>
      </w:tcPr>
    </w:tblStylePr>
    <w:tblStylePr w:type="band1Horz">
      <w:tcPr>
        <w:shd w:val="clear" w:color="FCE4D0" w:themeColor="accent6" w:themeTint="40" w:fill="auto"/>
      </w:tcPr>
    </w:tblStylePr>
  </w:style>
  <w:style w:type="table" w:customStyle="1" w:styleId="121">
    <w:name w:val="List Table 2"/>
    <w:basedOn w:val="13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22">
    <w:name w:val="List Table 2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23">
    <w:name w:val="List Table 2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24">
    <w:name w:val="List Table 2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25">
    <w:name w:val="List Table 2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26">
    <w:name w:val="List Table 2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27">
    <w:name w:val="List Table 2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28">
    <w:name w:val="List Table 3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29">
    <w:name w:val="List Table 3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130">
    <w:name w:val="List Table 3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themeColor="accent2" w:themeTint="97" w:sz="4" w:space="0"/>
          <w:right w:val="single" w:color="D9979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themeColor="accent2" w:themeTint="97" w:sz="4" w:space="0"/>
          <w:bottom w:val="single" w:color="D99795" w:themeColor="accent2" w:themeTint="97" w:sz="4" w:space="0"/>
        </w:tcBorders>
      </w:tcPr>
    </w:tblStylePr>
  </w:style>
  <w:style w:type="table" w:customStyle="1" w:styleId="131">
    <w:name w:val="List Table 3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themeColor="accent3" w:themeTint="98" w:sz="4" w:space="0"/>
          <w:right w:val="single" w:color="C3D69C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themeColor="accent3" w:themeTint="98" w:sz="4" w:space="0"/>
          <w:bottom w:val="single" w:color="C3D69C" w:themeColor="accent3" w:themeTint="98" w:sz="4" w:space="0"/>
        </w:tcBorders>
      </w:tcPr>
    </w:tblStylePr>
  </w:style>
  <w:style w:type="table" w:customStyle="1" w:styleId="132">
    <w:name w:val="List Table 3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</w:style>
  <w:style w:type="table" w:customStyle="1" w:styleId="133">
    <w:name w:val="List Table 3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</w:style>
  <w:style w:type="table" w:customStyle="1" w:styleId="134">
    <w:name w:val="List Table 3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</w:style>
  <w:style w:type="table" w:customStyle="1" w:styleId="135">
    <w:name w:val="List Table 4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36">
    <w:name w:val="List Table 4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37">
    <w:name w:val="List Table 4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38">
    <w:name w:val="List Table 4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39">
    <w:name w:val="List Table 4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40">
    <w:name w:val="List Table 4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41">
    <w:name w:val="List Table 4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42">
    <w:name w:val="List Table 5 Dark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</w:style>
  <w:style w:type="table" w:customStyle="1" w:styleId="143">
    <w:name w:val="List Table 5 Dark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themeColor="accent1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</w:style>
  <w:style w:type="table" w:customStyle="1" w:styleId="144">
    <w:name w:val="List Table 5 Dark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D99795" w:themeColor="accent2" w:themeTint="97" w:sz="32" w:space="0"/>
          <w:bottom w:val="single" w:color="FFFFFF" w:themeColor="light1" w:sz="12" w:space="0"/>
        </w:tcBorders>
        <w:shd w:val="clear" w:color="D99795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D9979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79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795" w:themeColor="accent2" w:themeTint="97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</w:style>
  <w:style w:type="table" w:customStyle="1" w:styleId="145">
    <w:name w:val="List Table 5 Dark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3D69C" w:themeColor="accent3" w:themeTint="98" w:sz="32" w:space="0"/>
          <w:bottom w:val="single" w:color="FFFFFF" w:themeColor="light1" w:sz="12" w:space="0"/>
        </w:tcBorders>
        <w:shd w:val="clear" w:color="C3D69C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3D69C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C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C" w:themeColor="accent3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</w:style>
  <w:style w:type="table" w:customStyle="1" w:styleId="146">
    <w:name w:val="List Table 5 Dark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B2A1C6" w:themeColor="accent4" w:themeTint="9A" w:sz="32" w:space="0"/>
          <w:bottom w:val="single" w:color="FFFFFF" w:themeColor="light1" w:sz="12" w:space="0"/>
        </w:tcBorders>
        <w:shd w:val="clear" w:color="B2A1C6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themeColor="accent4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</w:style>
  <w:style w:type="table" w:customStyle="1" w:styleId="147">
    <w:name w:val="List Table 5 Dark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92CCDC" w:themeColor="accent5" w:themeTint="9A" w:sz="32" w:space="0"/>
          <w:bottom w:val="single" w:color="FFFFFF" w:themeColor="light1" w:sz="12" w:space="0"/>
        </w:tcBorders>
        <w:shd w:val="clear" w:color="92CCDC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themeColor="accent5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</w:style>
  <w:style w:type="table" w:customStyle="1" w:styleId="148">
    <w:name w:val="List Table 5 Dark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AC090" w:themeColor="accent6" w:themeTint="98" w:sz="32" w:space="0"/>
          <w:bottom w:val="single" w:color="FFFFFF" w:themeColor="light1" w:sz="12" w:space="0"/>
        </w:tcBorders>
        <w:shd w:val="clear" w:color="FAC090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themeColor="accent6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</w:style>
  <w:style w:type="table" w:customStyle="1" w:styleId="149">
    <w:name w:val="List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customStyle="1" w:styleId="150">
    <w:name w:val="List Table 6 Colorful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B71" w:themeColor="accent1" w:themeShade="94"/>
      </w:rPr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B71" w:themeColor="accent1" w:themeShade="94"/>
      </w:rPr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B71" w:themeColor="accent1" w:themeShade="94"/>
      </w:rPr>
    </w:tblStylePr>
    <w:tblStylePr w:type="lastCol">
      <w:rPr>
        <w:b/>
        <w:color w:val="2A4B71" w:themeColor="accent1" w:themeShade="94"/>
      </w:r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1">
    <w:name w:val="List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4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2">
    <w:name w:val="List Table 6 Colorful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3D69C" w:themeColor="accent3" w:themeTint="98" w:sz="4" w:space="0"/>
        </w:tcBorders>
      </w:tcPr>
    </w:tblStylePr>
    <w:tblStylePr w:type="la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</w:tcBorders>
      </w:tcPr>
    </w:tblStylePr>
    <w:tblStylePr w:type="fir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3">
    <w:name w:val="List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4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4">
    <w:name w:val="List Table 6 Colorful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92CCDC" w:themeColor="accent5" w:themeTint="9A" w:sz="4" w:space="0"/>
        </w:tcBorders>
      </w:tcPr>
    </w:tblStylePr>
    <w:tblStylePr w:type="la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</w:tcBorders>
      </w:tcPr>
    </w:tblStylePr>
    <w:tblStylePr w:type="fir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5">
    <w:name w:val="List Table 6 Colorful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FAC090" w:themeColor="accent6" w:themeTint="98" w:sz="4" w:space="0"/>
        </w:tcBorders>
      </w:tcPr>
    </w:tblStylePr>
    <w:tblStylePr w:type="la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</w:tcBorders>
      </w:tcPr>
    </w:tblStylePr>
    <w:tblStylePr w:type="fir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56">
    <w:name w:val="List Table 7 Colorful"/>
    <w:basedOn w:val="13"/>
    <w:qFormat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57">
    <w:name w:val="List Table 7 Colorful - Accent 1"/>
    <w:basedOn w:val="13"/>
    <w:qFormat/>
    <w:uiPriority w:val="99"/>
    <w:pPr>
      <w:spacing w:after="0" w:line="240" w:lineRule="auto"/>
    </w:pPr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single" w:color="4F81BD" w:themeColor="accent1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A4B71" w:themeColor="accent1" w:themeShade="94"/>
        <w:sz w:val="22"/>
      </w:rPr>
      <w:tcPr>
        <w:tcBorders>
          <w:top w:val="single" w:color="4F81BD" w:themeColor="accent1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nil"/>
          <w:right w:val="single" w:color="4F81BD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single" w:color="4F81BD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8">
    <w:name w:val="List Table 7 Colorful - Accent 2"/>
    <w:basedOn w:val="13"/>
    <w:qFormat/>
    <w:uiPriority w:val="99"/>
    <w:pPr>
      <w:spacing w:after="0" w:line="240" w:lineRule="auto"/>
    </w:pPr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9">
    <w:name w:val="List Table 7 Colorful - Accent 3"/>
    <w:basedOn w:val="13"/>
    <w:qFormat/>
    <w:uiPriority w:val="99"/>
    <w:pPr>
      <w:spacing w:after="0" w:line="240" w:lineRule="auto"/>
    </w:pPr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3D69C" w:themeColor="accent3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3D69C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3D69C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60">
    <w:name w:val="List Table 7 Colorful - Accent 4"/>
    <w:basedOn w:val="13"/>
    <w:qFormat/>
    <w:uiPriority w:val="99"/>
    <w:pPr>
      <w:spacing w:after="0" w:line="240" w:lineRule="auto"/>
    </w:pPr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61">
    <w:name w:val="List Table 7 Colorful - Accent 5"/>
    <w:basedOn w:val="13"/>
    <w:qFormat/>
    <w:uiPriority w:val="99"/>
    <w:pPr>
      <w:spacing w:after="0" w:line="240" w:lineRule="auto"/>
    </w:pPr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92CCDC" w:themeColor="accent5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92CCDC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92CCDC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62">
    <w:name w:val="List Table 7 Colorful - Accent 6"/>
    <w:basedOn w:val="13"/>
    <w:qFormat/>
    <w:uiPriority w:val="99"/>
    <w:pPr>
      <w:spacing w:after="0" w:line="240" w:lineRule="auto"/>
    </w:pPr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AC090" w:themeColor="accent6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AC090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AC090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63">
    <w:name w:val="Lined - Accent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64">
    <w:name w:val="Lined - Accent 1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65">
    <w:name w:val="Lined - Accent 2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66">
    <w:name w:val="Lined - Accent 3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67">
    <w:name w:val="Lined - Accent 4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68">
    <w:name w:val="Lined - Accent 5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69">
    <w:name w:val="Lined - Accent 6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0">
    <w:name w:val="Bordered &amp; Lined - Accent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71">
    <w:name w:val="Bordered &amp; Lined - Accent 1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72">
    <w:name w:val="Bordered &amp; Lined - Accent 2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73">
    <w:name w:val="Bordered &amp; Lined - Accent 3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74">
    <w:name w:val="Bordered &amp; Lined - Accent 4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75">
    <w:name w:val="Bordered &amp; Lined - Accent 5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76">
    <w:name w:val="Bordered &amp; Lined - Accent 6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7">
    <w:name w:val="Bordered"/>
    <w:basedOn w:val="13"/>
    <w:qFormat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78">
    <w:name w:val="Bordered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179">
    <w:name w:val="Bordered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180">
    <w:name w:val="Bordered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181">
    <w:name w:val="Bordered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182">
    <w:name w:val="Bordered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183">
    <w:name w:val="Bordered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character" w:customStyle="1" w:styleId="184">
    <w:name w:val="Footnote Text Char"/>
    <w:qFormat/>
    <w:uiPriority w:val="99"/>
    <w:rPr>
      <w:sz w:val="21"/>
    </w:rPr>
  </w:style>
  <w:style w:type="character" w:customStyle="1" w:styleId="185">
    <w:name w:val="Endnote Text Char"/>
    <w:link w:val="18"/>
    <w:qFormat/>
    <w:uiPriority w:val="99"/>
    <w:rPr>
      <w:sz w:val="21"/>
    </w:rPr>
  </w:style>
  <w:style w:type="paragraph" w:customStyle="1" w:styleId="186">
    <w:name w:val="Compact"/>
    <w:basedOn w:val="3"/>
    <w:qFormat/>
    <w:uiPriority w:val="0"/>
    <w:pPr>
      <w:spacing w:before="36" w:after="36"/>
    </w:pPr>
    <w:rPr>
      <w:sz w:val="21"/>
    </w:rPr>
  </w:style>
  <w:style w:type="paragraph" w:customStyle="1" w:styleId="187">
    <w:name w:val="Author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188">
    <w:name w:val="Abstract"/>
    <w:basedOn w:val="1"/>
    <w:next w:val="3"/>
    <w:qFormat/>
    <w:uiPriority w:val="0"/>
    <w:pPr>
      <w:keepNext/>
      <w:keepLines/>
      <w:spacing w:before="300" w:after="300"/>
    </w:pPr>
    <w:rPr>
      <w:sz w:val="24"/>
      <w:szCs w:val="20"/>
    </w:rPr>
  </w:style>
  <w:style w:type="paragraph" w:customStyle="1" w:styleId="189">
    <w:name w:val="Bibliography"/>
    <w:basedOn w:val="1"/>
    <w:qFormat/>
    <w:uiPriority w:val="0"/>
  </w:style>
  <w:style w:type="table" w:customStyle="1" w:styleId="190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000000" w:sz="4" w:space="0"/>
        </w:tcBorders>
        <w:vAlign w:val="bottom"/>
      </w:tcPr>
    </w:tblStylePr>
  </w:style>
  <w:style w:type="paragraph" w:customStyle="1" w:styleId="191">
    <w:name w:val="Definition Term"/>
    <w:basedOn w:val="1"/>
    <w:next w:val="192"/>
    <w:qFormat/>
    <w:uiPriority w:val="0"/>
    <w:pPr>
      <w:keepNext/>
      <w:keepLines/>
      <w:spacing w:after="0"/>
    </w:pPr>
    <w:rPr>
      <w:b/>
      <w:sz w:val="24"/>
    </w:rPr>
  </w:style>
  <w:style w:type="paragraph" w:customStyle="1" w:styleId="192">
    <w:name w:val="Definition"/>
    <w:basedOn w:val="1"/>
    <w:qFormat/>
    <w:uiPriority w:val="0"/>
    <w:rPr>
      <w:sz w:val="21"/>
    </w:rPr>
  </w:style>
  <w:style w:type="paragraph" w:customStyle="1" w:styleId="193">
    <w:name w:val="Table Caption"/>
    <w:basedOn w:val="15"/>
    <w:qFormat/>
    <w:uiPriority w:val="0"/>
    <w:pPr>
      <w:keepNext/>
    </w:pPr>
    <w:rPr>
      <w:sz w:val="21"/>
    </w:rPr>
  </w:style>
  <w:style w:type="paragraph" w:customStyle="1" w:styleId="194">
    <w:name w:val="Image Caption"/>
    <w:basedOn w:val="15"/>
    <w:qFormat/>
    <w:uiPriority w:val="0"/>
  </w:style>
  <w:style w:type="paragraph" w:customStyle="1" w:styleId="195">
    <w:name w:val="Figure"/>
    <w:basedOn w:val="1"/>
    <w:qFormat/>
    <w:uiPriority w:val="0"/>
  </w:style>
  <w:style w:type="paragraph" w:customStyle="1" w:styleId="196">
    <w:name w:val="Captioned Figure"/>
    <w:basedOn w:val="195"/>
    <w:qFormat/>
    <w:uiPriority w:val="0"/>
    <w:pPr>
      <w:keepNext/>
    </w:pPr>
    <w:rPr>
      <w:sz w:val="21"/>
    </w:rPr>
  </w:style>
  <w:style w:type="character" w:customStyle="1" w:styleId="197">
    <w:name w:val="Verbatim Char"/>
    <w:basedOn w:val="21"/>
    <w:qFormat/>
    <w:uiPriority w:val="0"/>
    <w:rPr>
      <w:rFonts w:ascii="Times New Roman" w:hAnsi="Times New Roman" w:eastAsia="SimSun"/>
      <w:sz w:val="21"/>
    </w:rPr>
  </w:style>
  <w:style w:type="character" w:customStyle="1" w:styleId="198">
    <w:name w:val="Section Number"/>
    <w:basedOn w:val="21"/>
    <w:qFormat/>
    <w:uiPriority w:val="0"/>
  </w:style>
  <w:style w:type="paragraph" w:customStyle="1" w:styleId="199">
    <w:name w:val="TOC Heading"/>
    <w:basedOn w:val="2"/>
    <w:next w:val="3"/>
    <w:unhideWhenUsed/>
    <w:qFormat/>
    <w:uiPriority w:val="39"/>
    <w:pPr>
      <w:spacing w:before="240" w:line="259" w:lineRule="auto"/>
      <w:jc w:val="center"/>
      <w:outlineLvl w:val="9"/>
    </w:pPr>
    <w:rPr>
      <w:rFonts w:asciiTheme="majorHAnsi" w:hAnsiTheme="majorHAnsi" w:eastAsiaTheme="majorEastAsia" w:cstheme="majorBidi"/>
      <w:b w:val="0"/>
      <w:bCs w:val="0"/>
      <w:color w:val="000000"/>
      <w:sz w:val="24"/>
    </w:rPr>
  </w:style>
  <w:style w:type="paragraph" w:customStyle="1" w:styleId="200">
    <w:name w:val="Source Code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01">
    <w:name w:val="KeywordTok"/>
    <w:qFormat/>
    <w:uiPriority w:val="0"/>
    <w:rPr>
      <w:b/>
      <w:color w:val="204A87"/>
      <w:sz w:val="21"/>
      <w:shd w:val="clear" w:fill="EDEDED"/>
    </w:rPr>
  </w:style>
  <w:style w:type="character" w:customStyle="1" w:styleId="202">
    <w:name w:val="DataTypeTok"/>
    <w:qFormat/>
    <w:uiPriority w:val="0"/>
    <w:rPr>
      <w:color w:val="204A87"/>
      <w:sz w:val="21"/>
      <w:shd w:val="clear" w:fill="EDEDED"/>
    </w:rPr>
  </w:style>
  <w:style w:type="character" w:customStyle="1" w:styleId="203">
    <w:name w:val="DecValTok"/>
    <w:qFormat/>
    <w:uiPriority w:val="0"/>
    <w:rPr>
      <w:color w:val="0000CF"/>
      <w:sz w:val="21"/>
      <w:shd w:val="clear" w:fill="EDEDED"/>
    </w:rPr>
  </w:style>
  <w:style w:type="character" w:customStyle="1" w:styleId="204">
    <w:name w:val="BaseNTok"/>
    <w:qFormat/>
    <w:uiPriority w:val="0"/>
    <w:rPr>
      <w:color w:val="0000CF"/>
      <w:sz w:val="21"/>
      <w:shd w:val="clear" w:fill="EDEDED"/>
    </w:rPr>
  </w:style>
  <w:style w:type="character" w:customStyle="1" w:styleId="205">
    <w:name w:val="FloatTok"/>
    <w:qFormat/>
    <w:uiPriority w:val="0"/>
    <w:rPr>
      <w:color w:val="0000CF"/>
      <w:sz w:val="21"/>
      <w:shd w:val="clear" w:fill="EDEDED"/>
    </w:rPr>
  </w:style>
  <w:style w:type="character" w:customStyle="1" w:styleId="206">
    <w:name w:val="ConstantTok"/>
    <w:qFormat/>
    <w:uiPriority w:val="0"/>
    <w:rPr>
      <w:color w:val="000000"/>
      <w:sz w:val="21"/>
      <w:shd w:val="clear" w:fill="EDEDED"/>
    </w:rPr>
  </w:style>
  <w:style w:type="character" w:customStyle="1" w:styleId="207">
    <w:name w:val="CharTok"/>
    <w:qFormat/>
    <w:uiPriority w:val="0"/>
    <w:rPr>
      <w:color w:val="4E9A06"/>
      <w:sz w:val="21"/>
      <w:shd w:val="clear" w:fill="EDEDED"/>
    </w:rPr>
  </w:style>
  <w:style w:type="character" w:customStyle="1" w:styleId="208">
    <w:name w:val="SpecialCharTok"/>
    <w:qFormat/>
    <w:uiPriority w:val="0"/>
    <w:rPr>
      <w:color w:val="000000"/>
      <w:sz w:val="21"/>
      <w:shd w:val="clear" w:fill="EDEDED"/>
    </w:rPr>
  </w:style>
  <w:style w:type="character" w:customStyle="1" w:styleId="209">
    <w:name w:val="StringTok"/>
    <w:qFormat/>
    <w:uiPriority w:val="0"/>
    <w:rPr>
      <w:color w:val="4E9A06"/>
      <w:sz w:val="21"/>
      <w:shd w:val="clear" w:fill="EDEDED"/>
    </w:rPr>
  </w:style>
  <w:style w:type="character" w:customStyle="1" w:styleId="210">
    <w:name w:val="VerbatimStringTok"/>
    <w:qFormat/>
    <w:uiPriority w:val="0"/>
    <w:rPr>
      <w:color w:val="4E9A06"/>
      <w:sz w:val="21"/>
      <w:shd w:val="clear" w:fill="EDEDED"/>
    </w:rPr>
  </w:style>
  <w:style w:type="character" w:customStyle="1" w:styleId="211">
    <w:name w:val="SpecialStringTok"/>
    <w:qFormat/>
    <w:uiPriority w:val="0"/>
    <w:rPr>
      <w:color w:val="4E9A06"/>
      <w:sz w:val="21"/>
      <w:shd w:val="clear" w:fill="EDEDED"/>
    </w:rPr>
  </w:style>
  <w:style w:type="character" w:customStyle="1" w:styleId="212">
    <w:name w:val="ImportTok"/>
    <w:qFormat/>
    <w:uiPriority w:val="0"/>
    <w:rPr>
      <w:sz w:val="21"/>
      <w:shd w:val="clear" w:fill="EDEDED"/>
    </w:rPr>
  </w:style>
  <w:style w:type="character" w:customStyle="1" w:styleId="213">
    <w:name w:val="CommentTok"/>
    <w:qFormat/>
    <w:uiPriority w:val="0"/>
    <w:rPr>
      <w:i/>
      <w:color w:val="8F5902"/>
      <w:sz w:val="21"/>
      <w:shd w:val="clear" w:fill="EDEDED"/>
    </w:rPr>
  </w:style>
  <w:style w:type="character" w:customStyle="1" w:styleId="214">
    <w:name w:val="Documen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5">
    <w:name w:val="Anno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6">
    <w:name w:val="CommentVar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7">
    <w:name w:val="OtherTok"/>
    <w:qFormat/>
    <w:uiPriority w:val="0"/>
    <w:rPr>
      <w:color w:val="8F5902"/>
      <w:sz w:val="21"/>
      <w:shd w:val="clear" w:fill="EDEDED"/>
    </w:rPr>
  </w:style>
  <w:style w:type="character" w:customStyle="1" w:styleId="218">
    <w:name w:val="FunctionTok"/>
    <w:qFormat/>
    <w:uiPriority w:val="0"/>
    <w:rPr>
      <w:color w:val="000000"/>
      <w:sz w:val="21"/>
      <w:shd w:val="clear" w:fill="EDEDED"/>
    </w:rPr>
  </w:style>
  <w:style w:type="character" w:customStyle="1" w:styleId="219">
    <w:name w:val="VariableTok"/>
    <w:qFormat/>
    <w:uiPriority w:val="0"/>
    <w:rPr>
      <w:color w:val="000000"/>
      <w:sz w:val="21"/>
      <w:shd w:val="clear" w:fill="EDEDED"/>
    </w:rPr>
  </w:style>
  <w:style w:type="character" w:customStyle="1" w:styleId="220">
    <w:name w:val="ControlFlowTok"/>
    <w:qFormat/>
    <w:uiPriority w:val="0"/>
    <w:rPr>
      <w:b/>
      <w:color w:val="204A87"/>
      <w:sz w:val="21"/>
      <w:shd w:val="clear" w:fill="EDEDED"/>
    </w:rPr>
  </w:style>
  <w:style w:type="character" w:customStyle="1" w:styleId="221">
    <w:name w:val="OperatorTok"/>
    <w:qFormat/>
    <w:uiPriority w:val="0"/>
    <w:rPr>
      <w:b/>
      <w:color w:val="CE5C00"/>
      <w:sz w:val="21"/>
      <w:shd w:val="clear" w:fill="EDEDED"/>
    </w:rPr>
  </w:style>
  <w:style w:type="character" w:customStyle="1" w:styleId="222">
    <w:name w:val="BuiltInTok"/>
    <w:qFormat/>
    <w:uiPriority w:val="0"/>
    <w:rPr>
      <w:sz w:val="21"/>
      <w:shd w:val="clear" w:fill="EDEDED"/>
    </w:rPr>
  </w:style>
  <w:style w:type="character" w:customStyle="1" w:styleId="223">
    <w:name w:val="ExtensionTok"/>
    <w:qFormat/>
    <w:uiPriority w:val="0"/>
    <w:rPr>
      <w:sz w:val="21"/>
      <w:shd w:val="clear" w:fill="EDEDED"/>
    </w:rPr>
  </w:style>
  <w:style w:type="character" w:customStyle="1" w:styleId="224">
    <w:name w:val="PreprocessorTok"/>
    <w:qFormat/>
    <w:uiPriority w:val="0"/>
    <w:rPr>
      <w:i/>
      <w:color w:val="8F5902"/>
      <w:sz w:val="21"/>
      <w:shd w:val="clear" w:fill="EDEDED"/>
    </w:rPr>
  </w:style>
  <w:style w:type="character" w:customStyle="1" w:styleId="225">
    <w:name w:val="AttributeTok"/>
    <w:qFormat/>
    <w:uiPriority w:val="0"/>
    <w:rPr>
      <w:color w:val="C4A000"/>
      <w:sz w:val="21"/>
      <w:shd w:val="clear" w:fill="EDEDED"/>
    </w:rPr>
  </w:style>
  <w:style w:type="character" w:customStyle="1" w:styleId="226">
    <w:name w:val="RegionMarkerTok"/>
    <w:qFormat/>
    <w:uiPriority w:val="0"/>
    <w:rPr>
      <w:sz w:val="21"/>
      <w:shd w:val="clear" w:fill="EDEDED"/>
    </w:rPr>
  </w:style>
  <w:style w:type="character" w:customStyle="1" w:styleId="227">
    <w:name w:val="Inform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8">
    <w:name w:val="Warning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9">
    <w:name w:val="AlertTok"/>
    <w:qFormat/>
    <w:uiPriority w:val="0"/>
    <w:rPr>
      <w:color w:val="EF2929"/>
      <w:sz w:val="21"/>
      <w:shd w:val="clear" w:fill="EDEDED"/>
    </w:rPr>
  </w:style>
  <w:style w:type="character" w:customStyle="1" w:styleId="230">
    <w:name w:val="ErrorTok"/>
    <w:qFormat/>
    <w:uiPriority w:val="0"/>
    <w:rPr>
      <w:b/>
      <w:color w:val="A40000"/>
      <w:sz w:val="21"/>
      <w:shd w:val="clear" w:fill="EDEDED"/>
    </w:rPr>
  </w:style>
  <w:style w:type="character" w:customStyle="1" w:styleId="231">
    <w:name w:val="NormalTok"/>
    <w:qFormat/>
    <w:uiPriority w:val="0"/>
    <w:rPr>
      <w:sz w:val="21"/>
      <w:shd w:val="clear" w:fill="EDEDED"/>
    </w:rPr>
  </w:style>
  <w:style w:type="paragraph" w:customStyle="1" w:styleId="232">
    <w:name w:val="Source Code1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33">
    <w:name w:val="KeywordTok1"/>
    <w:qFormat/>
    <w:uiPriority w:val="0"/>
    <w:rPr>
      <w:b/>
      <w:color w:val="204A87"/>
      <w:sz w:val="21"/>
      <w:shd w:val="clear" w:fill="EDEDED"/>
    </w:rPr>
  </w:style>
  <w:style w:type="character" w:customStyle="1" w:styleId="234">
    <w:name w:val="DataTypeTok1"/>
    <w:qFormat/>
    <w:uiPriority w:val="0"/>
    <w:rPr>
      <w:color w:val="204A87"/>
      <w:sz w:val="21"/>
      <w:shd w:val="clear" w:fill="EDEDED"/>
    </w:rPr>
  </w:style>
  <w:style w:type="character" w:customStyle="1" w:styleId="235">
    <w:name w:val="DecValTok1"/>
    <w:qFormat/>
    <w:uiPriority w:val="0"/>
    <w:rPr>
      <w:color w:val="0000CF"/>
      <w:sz w:val="21"/>
      <w:shd w:val="clear" w:fill="EDEDED"/>
    </w:rPr>
  </w:style>
  <w:style w:type="character" w:customStyle="1" w:styleId="236">
    <w:name w:val="BaseNTok1"/>
    <w:qFormat/>
    <w:uiPriority w:val="0"/>
    <w:rPr>
      <w:color w:val="0000CF"/>
      <w:sz w:val="21"/>
      <w:shd w:val="clear" w:fill="EDEDED"/>
    </w:rPr>
  </w:style>
  <w:style w:type="character" w:customStyle="1" w:styleId="237">
    <w:name w:val="FloatTok1"/>
    <w:qFormat/>
    <w:uiPriority w:val="0"/>
    <w:rPr>
      <w:color w:val="0000CF"/>
      <w:sz w:val="21"/>
      <w:shd w:val="clear" w:fill="EDEDED"/>
    </w:rPr>
  </w:style>
  <w:style w:type="character" w:customStyle="1" w:styleId="238">
    <w:name w:val="ConstantTok1"/>
    <w:qFormat/>
    <w:uiPriority w:val="0"/>
    <w:rPr>
      <w:color w:val="000000"/>
      <w:sz w:val="21"/>
      <w:shd w:val="clear" w:fill="EDEDED"/>
    </w:rPr>
  </w:style>
  <w:style w:type="character" w:customStyle="1" w:styleId="239">
    <w:name w:val="CharTok1"/>
    <w:qFormat/>
    <w:uiPriority w:val="0"/>
    <w:rPr>
      <w:color w:val="4E9A06"/>
      <w:sz w:val="21"/>
      <w:shd w:val="clear" w:fill="EDEDED"/>
    </w:rPr>
  </w:style>
  <w:style w:type="character" w:customStyle="1" w:styleId="240">
    <w:name w:val="SpecialCharTok1"/>
    <w:qFormat/>
    <w:uiPriority w:val="0"/>
    <w:rPr>
      <w:color w:val="000000"/>
      <w:sz w:val="21"/>
      <w:shd w:val="clear" w:fill="EDEDED"/>
    </w:rPr>
  </w:style>
  <w:style w:type="character" w:customStyle="1" w:styleId="241">
    <w:name w:val="StringTok1"/>
    <w:qFormat/>
    <w:uiPriority w:val="0"/>
    <w:rPr>
      <w:color w:val="4E9A06"/>
      <w:sz w:val="21"/>
      <w:shd w:val="clear" w:fill="EDEDED"/>
    </w:rPr>
  </w:style>
  <w:style w:type="character" w:customStyle="1" w:styleId="242">
    <w:name w:val="VerbatimStringTok1"/>
    <w:qFormat/>
    <w:uiPriority w:val="0"/>
    <w:rPr>
      <w:color w:val="4E9A06"/>
      <w:sz w:val="21"/>
      <w:shd w:val="clear" w:fill="EDEDED"/>
    </w:rPr>
  </w:style>
  <w:style w:type="character" w:customStyle="1" w:styleId="243">
    <w:name w:val="SpecialStringTok1"/>
    <w:qFormat/>
    <w:uiPriority w:val="0"/>
    <w:rPr>
      <w:color w:val="4E9A06"/>
      <w:sz w:val="21"/>
      <w:shd w:val="clear" w:fill="EDEDED"/>
    </w:rPr>
  </w:style>
  <w:style w:type="character" w:customStyle="1" w:styleId="244">
    <w:name w:val="ImportTok1"/>
    <w:qFormat/>
    <w:uiPriority w:val="0"/>
    <w:rPr>
      <w:sz w:val="21"/>
      <w:shd w:val="clear" w:fill="EDEDED"/>
    </w:rPr>
  </w:style>
  <w:style w:type="character" w:customStyle="1" w:styleId="245">
    <w:name w:val="CommentTok1"/>
    <w:qFormat/>
    <w:uiPriority w:val="0"/>
    <w:rPr>
      <w:i/>
      <w:color w:val="8F5902"/>
      <w:sz w:val="21"/>
      <w:shd w:val="clear" w:fill="EDEDED"/>
    </w:rPr>
  </w:style>
  <w:style w:type="character" w:customStyle="1" w:styleId="246">
    <w:name w:val="Documen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7">
    <w:name w:val="Anno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8">
    <w:name w:val="CommentVar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9">
    <w:name w:val="OtherTok1"/>
    <w:qFormat/>
    <w:uiPriority w:val="0"/>
    <w:rPr>
      <w:color w:val="8F5902"/>
      <w:sz w:val="21"/>
      <w:shd w:val="clear" w:fill="EDEDED"/>
    </w:rPr>
  </w:style>
  <w:style w:type="character" w:customStyle="1" w:styleId="250">
    <w:name w:val="FunctionTok1"/>
    <w:qFormat/>
    <w:uiPriority w:val="0"/>
    <w:rPr>
      <w:color w:val="000000"/>
      <w:sz w:val="21"/>
      <w:shd w:val="clear" w:fill="EDEDED"/>
    </w:rPr>
  </w:style>
  <w:style w:type="character" w:customStyle="1" w:styleId="251">
    <w:name w:val="VariableTok1"/>
    <w:qFormat/>
    <w:uiPriority w:val="0"/>
    <w:rPr>
      <w:color w:val="000000"/>
      <w:sz w:val="21"/>
      <w:shd w:val="clear" w:fill="EDEDED"/>
    </w:rPr>
  </w:style>
  <w:style w:type="character" w:customStyle="1" w:styleId="252">
    <w:name w:val="ControlFlowTok1"/>
    <w:qFormat/>
    <w:uiPriority w:val="0"/>
    <w:rPr>
      <w:b/>
      <w:color w:val="204A87"/>
      <w:sz w:val="21"/>
      <w:shd w:val="clear" w:fill="EDEDED"/>
    </w:rPr>
  </w:style>
  <w:style w:type="character" w:customStyle="1" w:styleId="253">
    <w:name w:val="OperatorTok1"/>
    <w:qFormat/>
    <w:uiPriority w:val="0"/>
    <w:rPr>
      <w:b/>
      <w:color w:val="CE5C00"/>
      <w:sz w:val="21"/>
      <w:shd w:val="clear" w:fill="EDEDED"/>
    </w:rPr>
  </w:style>
  <w:style w:type="character" w:customStyle="1" w:styleId="254">
    <w:name w:val="BuiltInTok1"/>
    <w:qFormat/>
    <w:uiPriority w:val="0"/>
    <w:rPr>
      <w:sz w:val="21"/>
      <w:shd w:val="clear" w:fill="EDEDED"/>
    </w:rPr>
  </w:style>
  <w:style w:type="character" w:customStyle="1" w:styleId="255">
    <w:name w:val="ExtensionTok1"/>
    <w:qFormat/>
    <w:uiPriority w:val="0"/>
    <w:rPr>
      <w:sz w:val="21"/>
      <w:shd w:val="clear" w:fill="EDEDED"/>
    </w:rPr>
  </w:style>
  <w:style w:type="character" w:customStyle="1" w:styleId="256">
    <w:name w:val="PreprocessorTok1"/>
    <w:qFormat/>
    <w:uiPriority w:val="0"/>
    <w:rPr>
      <w:i/>
      <w:color w:val="8F5902"/>
      <w:sz w:val="21"/>
      <w:shd w:val="clear" w:fill="EDEDED"/>
    </w:rPr>
  </w:style>
  <w:style w:type="character" w:customStyle="1" w:styleId="257">
    <w:name w:val="AttributeTok1"/>
    <w:qFormat/>
    <w:uiPriority w:val="0"/>
    <w:rPr>
      <w:color w:val="C4A000"/>
      <w:sz w:val="21"/>
      <w:shd w:val="clear" w:fill="EDEDED"/>
    </w:rPr>
  </w:style>
  <w:style w:type="character" w:customStyle="1" w:styleId="258">
    <w:name w:val="RegionMarkerTok1"/>
    <w:qFormat/>
    <w:uiPriority w:val="0"/>
    <w:rPr>
      <w:sz w:val="21"/>
      <w:shd w:val="clear" w:fill="EDEDED"/>
    </w:rPr>
  </w:style>
  <w:style w:type="character" w:customStyle="1" w:styleId="259">
    <w:name w:val="Inform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0">
    <w:name w:val="Warning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1">
    <w:name w:val="AlertTok1"/>
    <w:qFormat/>
    <w:uiPriority w:val="0"/>
    <w:rPr>
      <w:color w:val="EF2929"/>
      <w:sz w:val="21"/>
      <w:shd w:val="clear" w:fill="EDEDED"/>
    </w:rPr>
  </w:style>
  <w:style w:type="character" w:customStyle="1" w:styleId="262">
    <w:name w:val="ErrorTok1"/>
    <w:qFormat/>
    <w:uiPriority w:val="0"/>
    <w:rPr>
      <w:b/>
      <w:color w:val="A40000"/>
      <w:sz w:val="21"/>
      <w:shd w:val="clear" w:fill="EDEDED"/>
    </w:rPr>
  </w:style>
  <w:style w:type="character" w:customStyle="1" w:styleId="263">
    <w:name w:val="NormalTok1"/>
    <w:qFormat/>
    <w:uiPriority w:val="0"/>
    <w:rPr>
      <w:sz w:val="21"/>
      <w:shd w:val="clear" w:fill="EDEDED"/>
    </w:rPr>
  </w:style>
  <w:style w:type="paragraph" w:customStyle="1" w:styleId="264">
    <w:name w:val="Source Code2"/>
    <w:qFormat/>
    <w:uiPriority w:val="0"/>
    <w:pPr>
      <w:shd w:val="clear" w:fill="F8F8F8"/>
      <w:wordWrap w:val="0"/>
    </w:pPr>
    <w:rPr>
      <w:rFonts w:asciiTheme="minorHAnsi" w:hAnsiTheme="minorHAnsi" w:eastAsiaTheme="minorHAnsi" w:cstheme="minorBidi"/>
    </w:rPr>
  </w:style>
  <w:style w:type="character" w:customStyle="1" w:styleId="265">
    <w:name w:val="KeywordTok2"/>
    <w:qFormat/>
    <w:uiPriority w:val="0"/>
    <w:rPr>
      <w:b/>
      <w:color w:val="204A87"/>
      <w:shd w:val="clear" w:fill="F8F8F8"/>
    </w:rPr>
  </w:style>
  <w:style w:type="character" w:customStyle="1" w:styleId="266">
    <w:name w:val="DataTypeTok2"/>
    <w:qFormat/>
    <w:uiPriority w:val="0"/>
    <w:rPr>
      <w:color w:val="204A87"/>
      <w:shd w:val="clear" w:fill="F8F8F8"/>
    </w:rPr>
  </w:style>
  <w:style w:type="character" w:customStyle="1" w:styleId="267">
    <w:name w:val="DecValTok2"/>
    <w:qFormat/>
    <w:uiPriority w:val="0"/>
    <w:rPr>
      <w:color w:val="0000CF"/>
      <w:shd w:val="clear" w:fill="F8F8F8"/>
    </w:rPr>
  </w:style>
  <w:style w:type="character" w:customStyle="1" w:styleId="268">
    <w:name w:val="BaseNTok2"/>
    <w:qFormat/>
    <w:uiPriority w:val="0"/>
    <w:rPr>
      <w:color w:val="0000CF"/>
      <w:shd w:val="clear" w:fill="F8F8F8"/>
    </w:rPr>
  </w:style>
  <w:style w:type="character" w:customStyle="1" w:styleId="269">
    <w:name w:val="FloatTok2"/>
    <w:qFormat/>
    <w:uiPriority w:val="0"/>
    <w:rPr>
      <w:color w:val="0000CF"/>
      <w:shd w:val="clear" w:fill="F8F8F8"/>
    </w:rPr>
  </w:style>
  <w:style w:type="character" w:customStyle="1" w:styleId="270">
    <w:name w:val="ConstantTok2"/>
    <w:qFormat/>
    <w:uiPriority w:val="0"/>
    <w:rPr>
      <w:color w:val="000000"/>
      <w:shd w:val="clear" w:fill="F8F8F8"/>
    </w:rPr>
  </w:style>
  <w:style w:type="character" w:customStyle="1" w:styleId="271">
    <w:name w:val="CharTok2"/>
    <w:qFormat/>
    <w:uiPriority w:val="0"/>
    <w:rPr>
      <w:color w:val="4E9A06"/>
      <w:shd w:val="clear" w:fill="F8F8F8"/>
    </w:rPr>
  </w:style>
  <w:style w:type="character" w:customStyle="1" w:styleId="272">
    <w:name w:val="SpecialCharTok2"/>
    <w:qFormat/>
    <w:uiPriority w:val="0"/>
    <w:rPr>
      <w:color w:val="000000"/>
      <w:shd w:val="clear" w:fill="F8F8F8"/>
    </w:rPr>
  </w:style>
  <w:style w:type="character" w:customStyle="1" w:styleId="273">
    <w:name w:val="StringTok2"/>
    <w:qFormat/>
    <w:uiPriority w:val="0"/>
    <w:rPr>
      <w:color w:val="4E9A06"/>
      <w:shd w:val="clear" w:fill="F8F8F8"/>
    </w:rPr>
  </w:style>
  <w:style w:type="character" w:customStyle="1" w:styleId="274">
    <w:name w:val="VerbatimStringTok2"/>
    <w:qFormat/>
    <w:uiPriority w:val="0"/>
    <w:rPr>
      <w:color w:val="4E9A06"/>
      <w:shd w:val="clear" w:fill="F8F8F8"/>
    </w:rPr>
  </w:style>
  <w:style w:type="character" w:customStyle="1" w:styleId="275">
    <w:name w:val="SpecialStringTok2"/>
    <w:qFormat/>
    <w:uiPriority w:val="0"/>
    <w:rPr>
      <w:color w:val="4E9A06"/>
      <w:shd w:val="clear" w:fill="F8F8F8"/>
    </w:rPr>
  </w:style>
  <w:style w:type="character" w:customStyle="1" w:styleId="276">
    <w:name w:val="ImportTok2"/>
    <w:qFormat/>
    <w:uiPriority w:val="0"/>
    <w:rPr>
      <w:shd w:val="clear" w:fill="F8F8F8"/>
    </w:rPr>
  </w:style>
  <w:style w:type="character" w:customStyle="1" w:styleId="277">
    <w:name w:val="CommentTok2"/>
    <w:qFormat/>
    <w:uiPriority w:val="0"/>
    <w:rPr>
      <w:i/>
      <w:color w:val="8F5902"/>
      <w:shd w:val="clear" w:fill="F8F8F8"/>
    </w:rPr>
  </w:style>
  <w:style w:type="character" w:customStyle="1" w:styleId="278">
    <w:name w:val="DocumentationTok2"/>
    <w:qFormat/>
    <w:uiPriority w:val="0"/>
    <w:rPr>
      <w:b/>
      <w:i/>
      <w:color w:val="8F5902"/>
      <w:shd w:val="clear" w:fill="F8F8F8"/>
    </w:rPr>
  </w:style>
  <w:style w:type="character" w:customStyle="1" w:styleId="279">
    <w:name w:val="AnnotationTok2"/>
    <w:qFormat/>
    <w:uiPriority w:val="0"/>
    <w:rPr>
      <w:b/>
      <w:i/>
      <w:color w:val="8F5902"/>
      <w:shd w:val="clear" w:fill="F8F8F8"/>
    </w:rPr>
  </w:style>
  <w:style w:type="character" w:customStyle="1" w:styleId="280">
    <w:name w:val="CommentVarTok2"/>
    <w:qFormat/>
    <w:uiPriority w:val="0"/>
    <w:rPr>
      <w:b/>
      <w:i/>
      <w:color w:val="8F5902"/>
      <w:shd w:val="clear" w:fill="F8F8F8"/>
    </w:rPr>
  </w:style>
  <w:style w:type="character" w:customStyle="1" w:styleId="281">
    <w:name w:val="OtherTok2"/>
    <w:qFormat/>
    <w:uiPriority w:val="0"/>
    <w:rPr>
      <w:color w:val="8F5902"/>
      <w:shd w:val="clear" w:fill="F8F8F8"/>
    </w:rPr>
  </w:style>
  <w:style w:type="character" w:customStyle="1" w:styleId="282">
    <w:name w:val="FunctionTok2"/>
    <w:qFormat/>
    <w:uiPriority w:val="0"/>
    <w:rPr>
      <w:color w:val="000000"/>
      <w:shd w:val="clear" w:fill="F8F8F8"/>
    </w:rPr>
  </w:style>
  <w:style w:type="character" w:customStyle="1" w:styleId="283">
    <w:name w:val="VariableTok2"/>
    <w:qFormat/>
    <w:uiPriority w:val="0"/>
    <w:rPr>
      <w:color w:val="000000"/>
      <w:shd w:val="clear" w:fill="F8F8F8"/>
    </w:rPr>
  </w:style>
  <w:style w:type="character" w:customStyle="1" w:styleId="284">
    <w:name w:val="ControlFlowTok2"/>
    <w:qFormat/>
    <w:uiPriority w:val="0"/>
    <w:rPr>
      <w:b/>
      <w:color w:val="204A87"/>
      <w:shd w:val="clear" w:fill="F8F8F8"/>
    </w:rPr>
  </w:style>
  <w:style w:type="character" w:customStyle="1" w:styleId="285">
    <w:name w:val="OperatorTok2"/>
    <w:qFormat/>
    <w:uiPriority w:val="0"/>
    <w:rPr>
      <w:b/>
      <w:color w:val="CE5C00"/>
      <w:shd w:val="clear" w:fill="F8F8F8"/>
    </w:rPr>
  </w:style>
  <w:style w:type="character" w:customStyle="1" w:styleId="286">
    <w:name w:val="BuiltInTok2"/>
    <w:qFormat/>
    <w:uiPriority w:val="0"/>
    <w:rPr>
      <w:shd w:val="clear" w:fill="F8F8F8"/>
    </w:rPr>
  </w:style>
  <w:style w:type="character" w:customStyle="1" w:styleId="287">
    <w:name w:val="ExtensionTok2"/>
    <w:qFormat/>
    <w:uiPriority w:val="0"/>
    <w:rPr>
      <w:shd w:val="clear" w:fill="F8F8F8"/>
    </w:rPr>
  </w:style>
  <w:style w:type="character" w:customStyle="1" w:styleId="288">
    <w:name w:val="PreprocessorTok2"/>
    <w:qFormat/>
    <w:uiPriority w:val="0"/>
    <w:rPr>
      <w:i/>
      <w:color w:val="8F5902"/>
      <w:shd w:val="clear" w:fill="F8F8F8"/>
    </w:rPr>
  </w:style>
  <w:style w:type="character" w:customStyle="1" w:styleId="289">
    <w:name w:val="AttributeTok2"/>
    <w:qFormat/>
    <w:uiPriority w:val="0"/>
    <w:rPr>
      <w:color w:val="C4A000"/>
      <w:shd w:val="clear" w:fill="F8F8F8"/>
    </w:rPr>
  </w:style>
  <w:style w:type="character" w:customStyle="1" w:styleId="290">
    <w:name w:val="RegionMarkerTok2"/>
    <w:qFormat/>
    <w:uiPriority w:val="0"/>
    <w:rPr>
      <w:shd w:val="clear" w:fill="F8F8F8"/>
    </w:rPr>
  </w:style>
  <w:style w:type="character" w:customStyle="1" w:styleId="291">
    <w:name w:val="InformationTok2"/>
    <w:qFormat/>
    <w:uiPriority w:val="0"/>
    <w:rPr>
      <w:b/>
      <w:i/>
      <w:color w:val="8F5902"/>
      <w:shd w:val="clear" w:fill="F8F8F8"/>
    </w:rPr>
  </w:style>
  <w:style w:type="character" w:customStyle="1" w:styleId="292">
    <w:name w:val="WarningTok2"/>
    <w:qFormat/>
    <w:uiPriority w:val="0"/>
    <w:rPr>
      <w:b/>
      <w:i/>
      <w:color w:val="8F5902"/>
      <w:shd w:val="clear" w:fill="F8F8F8"/>
    </w:rPr>
  </w:style>
  <w:style w:type="character" w:customStyle="1" w:styleId="293">
    <w:name w:val="AlertTok2"/>
    <w:qFormat/>
    <w:uiPriority w:val="0"/>
    <w:rPr>
      <w:color w:val="EF2929"/>
      <w:shd w:val="clear" w:fill="F8F8F8"/>
    </w:rPr>
  </w:style>
  <w:style w:type="character" w:customStyle="1" w:styleId="294">
    <w:name w:val="ErrorTok2"/>
    <w:qFormat/>
    <w:uiPriority w:val="0"/>
    <w:rPr>
      <w:b/>
      <w:color w:val="A40000"/>
      <w:shd w:val="clear" w:fill="F8F8F8"/>
    </w:rPr>
  </w:style>
  <w:style w:type="character" w:customStyle="1" w:styleId="295">
    <w:name w:val="NormalTok2"/>
    <w:qFormat/>
    <w:uiPriority w:val="0"/>
    <w:rPr>
      <w:shd w:val="clear" w:fill="F8F8F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TotalTime>0</TotalTime>
  <ScaleCrop>false</ScaleCrop>
  <LinksUpToDate>false</LinksUpToDate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2025-03-18T14:08:00Z</dcterms:created>
  <dc:creator>echo</dc:creator>
  <cp:lastModifiedBy>echo</cp:lastModifiedBy>
  <dcterms:modified xsi:type="dcterms:W3CDTF">2025-03-18T14:09:07Z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/home/echo/utils.tool/inst/extdata/library.bib</vt:lpwstr>
  </property>
  <property fmtid="{D5CDD505-2E9C-101B-9397-08002B2CF9AE}" pid="3" name="csl">
    <vt:lpwstr>/home/echo/utils.tool/inst/extdata/nature.csl</vt:lpwstr>
  </property>
  <property fmtid="{D5CDD505-2E9C-101B-9397-08002B2CF9AE}" pid="4" name="output">
    <vt:lpwstr/>
  </property>
  <property fmtid="{D5CDD505-2E9C-101B-9397-08002B2CF9AE}" pid="5" name="reference-section-title">
    <vt:lpwstr>Reference</vt:lpwstr>
  </property>
  <property fmtid="{D5CDD505-2E9C-101B-9397-08002B2CF9AE}" pid="6" name="KSOProductBuildVer">
    <vt:lpwstr>1033-12.1.0.17900</vt:lpwstr>
  </property>
  <property fmtid="{D5CDD505-2E9C-101B-9397-08002B2CF9AE}" pid="7" name="ICV">
    <vt:lpwstr>7655C50251275FC0030ED9671A5B5370_42</vt:lpwstr>
  </property>
</Properties>
</file>