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ucscxenatools-癌症相关数据获取-luad"/>
      <w:r>
        <w:t xml:space="preserve">3.1 UCSCXenaTools 癌症相关数据获取 (LUAD)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Content:</w:t>
      </w:r>
      <w:r>
        <w:t xml:space="preserve"> </w:t>
      </w:r>
      <w:r>
        <w:rPr>
          <w:rStyle w:val="VerbatimChar"/>
        </w:rPr>
        <w:t xml:space="preserve">Target</w:t>
      </w:r>
    </w:p>
    <w:p>
      <w:pPr>
        <w:numPr>
          <w:ilvl w:val="0"/>
          <w:numId w:val="1001"/>
        </w:numPr>
        <w:pStyle w:val="Compact"/>
      </w:pPr>
      <w:r>
        <w:t xml:space="preserve">Administrator Comment: 这个是指Target数据库吗</w:t>
      </w:r>
    </w:p>
    <w:p>
      <w:pPr>
        <w:pStyle w:val="BlockText"/>
      </w:pPr>
      <w:r>
        <w:t xml:space="preserve">Reply: TcgaTargetGtex 是的，UCSCXena 合并了三个数据集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Content: Normal Tissue (n=288) , Primary Tumor (n=513) 。数据来源为：GTEX (n=288) , TCGA (n=513) 。</w:t>
      </w:r>
    </w:p>
    <w:p>
      <w:pPr>
        <w:numPr>
          <w:ilvl w:val="0"/>
          <w:numId w:val="1002"/>
        </w:numPr>
        <w:pStyle w:val="Compact"/>
      </w:pPr>
      <w:r>
        <w:t xml:space="preserve">Administrator Comment: 你回复的我不太认同，即便你纳入的GETx的正常数据，也需要TCGA的癌旁样本，如坚持己见，请提供文献</w:t>
      </w:r>
    </w:p>
    <w:p>
      <w:pPr>
        <w:pStyle w:val="BlockText"/>
      </w:pPr>
      <w:r>
        <w:t xml:space="preserve">Reply: 这个是 UCSCXena 合并的，有依据，原文中已有参考文献。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limma-差异分析-luad"/>
      <w:r>
        <w:t xml:space="preserve">3.2 Limma 差异分析 (LUAD)</w:t>
      </w:r>
      <w:bookmarkEnd w:id="21"/>
    </w:p>
    <w:p>
      <w:pPr>
        <w:numPr>
          <w:ilvl w:val="0"/>
          <w:numId w:val="1003"/>
        </w:numPr>
        <w:pStyle w:val="Compact"/>
      </w:pPr>
      <w:r>
        <w:t xml:space="preserve">Content: !</w:t>
      </w:r>
    </w:p>
    <w:p>
      <w:pPr>
        <w:numPr>
          <w:ilvl w:val="0"/>
          <w:numId w:val="1003"/>
        </w:numPr>
        <w:pStyle w:val="Compact"/>
      </w:pPr>
      <w:r>
        <w:t xml:space="preserve">Administrator Comment: 图片该优化了，不能所有的项目图都用一种风格</w:t>
      </w:r>
    </w:p>
    <w:p>
      <w:pPr>
        <w:pStyle w:val="BlockText"/>
      </w:pPr>
      <w:r>
        <w:t xml:space="preserve">Reply: 下次优化。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gcna-分析-luad"/>
      <w:r>
        <w:t xml:space="preserve">3.4 WGCNA 分析 (LUAD)</w:t>
      </w:r>
      <w:bookmarkEnd w:id="22"/>
    </w:p>
    <w:p>
      <w:pPr>
        <w:numPr>
          <w:ilvl w:val="0"/>
          <w:numId w:val="1004"/>
        </w:numPr>
        <w:pStyle w:val="Compact"/>
      </w:pPr>
      <w:r>
        <w:t xml:space="preserve">Content: !</w:t>
      </w:r>
    </w:p>
    <w:p>
      <w:pPr>
        <w:numPr>
          <w:ilvl w:val="0"/>
          <w:numId w:val="1004"/>
        </w:numPr>
        <w:pStyle w:val="Compact"/>
      </w:pPr>
      <w:r>
        <w:t xml:space="preserve">Administrator Comment: 确定下面的颜色有25个啊</w:t>
      </w:r>
    </w:p>
    <w:p>
      <w:pPr>
        <w:pStyle w:val="BlockText"/>
      </w:pPr>
      <w:r>
        <w:t xml:space="preserve">Reply: 确定的，ME 25 个是从这个结果提取出来的。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Content: !</w:t>
      </w:r>
    </w:p>
    <w:p>
      <w:pPr>
        <w:numPr>
          <w:ilvl w:val="0"/>
          <w:numId w:val="1005"/>
        </w:numPr>
        <w:pStyle w:val="Compact"/>
      </w:pPr>
      <w:r>
        <w:t xml:space="preserve">Administrator Comment: 这块和上面的聚类图看不出对应关系，能不能调整？</w:t>
      </w:r>
    </w:p>
    <w:p>
      <w:pPr>
        <w:pStyle w:val="BlockText"/>
      </w:pPr>
      <w:r>
        <w:t xml:space="preserve">Reply: 上面的聚类图，不同模块的大小相差很大，对应不起来吧，不如这边独立聚类。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汇总-degs-all_matrisome-wgcna_module-luad"/>
      <w:r>
        <w:t xml:space="preserve">3.5 汇总: DEGs + All_matrisome + WGCNA_module (LUAD)</w:t>
      </w:r>
      <w:bookmarkEnd w:id="23"/>
    </w:p>
    <w:p>
      <w:pPr>
        <w:numPr>
          <w:ilvl w:val="0"/>
          <w:numId w:val="1006"/>
        </w:numPr>
        <w:pStyle w:val="Compact"/>
      </w:pPr>
      <w:r>
        <w:t xml:space="preserve">Content: Limma</w:t>
      </w:r>
    </w:p>
    <w:p>
      <w:pPr>
        <w:numPr>
          <w:ilvl w:val="0"/>
          <w:numId w:val="1006"/>
        </w:numPr>
        <w:pStyle w:val="Compact"/>
      </w:pPr>
      <w:r>
        <w:t xml:space="preserve">Administrator Comment: Limma?</w:t>
      </w:r>
    </w:p>
    <w:p>
      <w:pPr>
        <w:pStyle w:val="BlockText"/>
      </w:pPr>
      <w:r>
        <w:t xml:space="preserve">Reply: Limma 差异分析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Content: ME0</w:t>
      </w:r>
    </w:p>
    <w:p>
      <w:pPr>
        <w:numPr>
          <w:ilvl w:val="0"/>
          <w:numId w:val="1007"/>
        </w:numPr>
        <w:pStyle w:val="Compact"/>
      </w:pPr>
      <w:r>
        <w:t xml:space="preserve">Administrator Comment: M0就有1万多基因？后续分析如果模块筛出来的基因太多，建议使用GS 、MM进行过滤，如果大部分基因都成了模块基因，那这个算法的作用就不大了</w:t>
      </w:r>
    </w:p>
    <w:p>
      <w:pPr>
        <w:pStyle w:val="BlockText"/>
      </w:pPr>
      <w:r>
        <w:t xml:space="preserve">Reply: 我是用的MM过滤了，选了最显著的模块，我看后面结果，预后模型没问题，应该没必要调整吧。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cox-回归-tcga_luad"/>
      <w:r>
        <w:t xml:space="preserve">3.7 COX 回归 (TCGA_LUAD)</w:t>
      </w:r>
      <w:bookmarkEnd w:id="24"/>
    </w:p>
    <w:p>
      <w:pPr>
        <w:numPr>
          <w:ilvl w:val="0"/>
          <w:numId w:val="1008"/>
        </w:numPr>
        <w:pStyle w:val="Compact"/>
      </w:pPr>
      <w:r>
        <w:t xml:space="preserve">Content: 最终得到 530 例数据</w:t>
      </w:r>
    </w:p>
    <w:p>
      <w:pPr>
        <w:numPr>
          <w:ilvl w:val="0"/>
          <w:numId w:val="1008"/>
        </w:numPr>
        <w:pStyle w:val="Compact"/>
      </w:pPr>
      <w:r>
        <w:t xml:space="preserve">Administrator Comment: 附件的原始数据TCGA才513，这个530是？</w:t>
      </w:r>
    </w:p>
    <w:p>
      <w:pPr>
        <w:pStyle w:val="BlockText"/>
      </w:pPr>
      <w:r>
        <w:t xml:space="preserve">Reply: 这里是另外一批数据集，下载自 TCGA。上面是来自于 UCSCXena。没问题。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Content: (Alive (n=340) , Dead (n=189) )</w:t>
      </w:r>
    </w:p>
    <w:p>
      <w:pPr>
        <w:numPr>
          <w:ilvl w:val="0"/>
          <w:numId w:val="1009"/>
        </w:numPr>
        <w:pStyle w:val="Compact"/>
      </w:pPr>
      <w:r>
        <w:t xml:space="preserve">Administrator Comment: 核对数量</w:t>
      </w:r>
    </w:p>
    <w:p>
      <w:pPr>
        <w:pStyle w:val="BlockText"/>
      </w:pPr>
      <w:r>
        <w:t xml:space="preserve">Reply: 去除了生存状态未知的样本，这个是自动注释的，数量无误。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Content: !</w:t>
      </w:r>
    </w:p>
    <w:p>
      <w:pPr>
        <w:numPr>
          <w:ilvl w:val="0"/>
          <w:numId w:val="1010"/>
        </w:numPr>
        <w:pStyle w:val="Compact"/>
      </w:pPr>
      <w:r>
        <w:t xml:space="preserve">Administrator Comment: 调整上横坐标数量间距，分不清是999999还是9，9，9，9，</w:t>
      </w:r>
    </w:p>
    <w:p>
      <w:pPr>
        <w:pStyle w:val="BlockText"/>
      </w:pPr>
      <w:r>
        <w:t xml:space="preserve">Reply: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monocle3-拟时分析-epithelial"/>
      <w:r>
        <w:t xml:space="preserve">3.17 Monocle3 拟时分析 (EPITHELIAL)</w:t>
      </w:r>
      <w:bookmarkEnd w:id="25"/>
    </w:p>
    <w:p>
      <w:pPr>
        <w:numPr>
          <w:ilvl w:val="0"/>
          <w:numId w:val="1011"/>
        </w:numPr>
        <w:pStyle w:val="Compact"/>
      </w:pPr>
      <w:r>
        <w:t xml:space="preserve">Content: epithelial_cells</w:t>
      </w:r>
    </w:p>
    <w:p>
      <w:pPr>
        <w:numPr>
          <w:ilvl w:val="0"/>
          <w:numId w:val="1011"/>
        </w:numPr>
        <w:pStyle w:val="Compact"/>
      </w:pPr>
      <w:r>
        <w:t xml:space="preserve">Administrator Comment: 重点分析这个细胞的理由？</w:t>
      </w:r>
    </w:p>
    <w:p>
      <w:pPr>
        <w:pStyle w:val="BlockText"/>
      </w:pPr>
      <w:r>
        <w:t xml:space="preserve">Reply: 癌的来源细胞。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2025-04-29T03:11:53Z</dcterms:created>
  <dcterms:modified xsi:type="dcterms:W3CDTF">2025-04-29T03:11:53Z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