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jpeg" ContentType="image/jpeg"/>
  <Override PartName="/word/media/image2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Microsoft YaHei" w:hAnsi="Microsoft YaHei" w:eastAsia="Microsoft YaHei" w:cs="Microsoft YaHei"/>
          <w:i w:val="false"/>
          <w:b w:val="true"/>
          <w:u w:val="none"/>
          <w:sz w:val="52"/>
          <w:szCs w:val="52"/>
          <w:color w:val="000000"/>
        </w:rPr>
        <w:t xml:space="preserve">生信分析报告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项目标题：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代谢组学数据分析流程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单    号：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BSJF240719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分析人员：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  黄礼闯  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分析类型：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 模块开发 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委 托 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          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受 托 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杭州铂赛生物科技有限公司           .</w:t>
      </w:r>
    </w:p>
    <w:p>
      <w:r>
        <w:br w:type="page"/>
      </w:r>
    </w:p>
    <w:p>
      <w:pPr>
        <w:pStyle w:val="2"/>
      </w:pPr>
      <w:bookmarkStart w:id="20" w:name="abstract"/>
      <w:r>
        <w:t xml:space="preserve">1	分析流程</w:t>
      </w:r>
      <w:bookmarkEnd w:id="20"/>
    </w:p>
    <w:p>
      <w:pPr>
        <w:pStyle w:val="4"/>
      </w:pPr>
      <w:bookmarkStart w:id="21" w:name="思路"/>
      <w:r>
        <w:t xml:space="preserve">1.1	思路</w:t>
      </w:r>
      <w:bookmarkEnd w:id="21"/>
    </w:p>
    <w:p>
      <w:pPr>
        <w:pStyle w:val="38"/>
      </w:pPr>
      <w:r>
        <w:rPr/>
        <w:drawing>
          <wp:inline distT="0" distB="0" distL="0" distR="0">
            <wp:extent cx="4764154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9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460d83a2-c600-4b68-8df4-84f6ecaf1b52" w:name="Route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fig: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60d83a2-c600-4b68-8df4-84f6ecaf1b52"/>
      <w:r>
        <w:rPr>
          <w:rFonts/>
          <w:b w:val="true"/>
        </w:rPr>
        <w:t xml:space="preserve"> </w:t>
      </w:r>
      <w:r>
        <w:t xml:space="preserve">Route</w:t>
      </w:r>
    </w:p>
    <w:p>
      <w:pPr>
        <w:numPr>
          <w:ilvl w:val="0"/>
          <w:numId w:val="1001"/>
        </w:numPr>
        <w:pStyle w:val="186"/>
      </w:pPr>
      <w:r>
        <w:t xml:space="preserve">参考</w:t>
      </w:r>
      <w:r>
        <w:t xml:space="preserve"> </w:t>
      </w:r>
      <w:hyperlink r:id="rId22">
        <w:r>
          <w:rPr>
            <w:rStyle w:val="24"/>
          </w:rPr>
          <w:t xml:space="preserve">https://mcnebula.org/</w:t>
        </w:r>
      </w:hyperlink>
      <w:r>
        <w:t xml:space="preserve">。</w:t>
      </w:r>
    </w:p>
    <w:p>
      <w:pPr>
        <w:numPr>
          <w:ilvl w:val="0"/>
          <w:numId w:val="1001"/>
        </w:numPr>
        <w:pStyle w:val="186"/>
      </w:pPr>
      <w:hyperlink r:id="rId23">
        <w:r>
          <w:rPr>
            <w:rStyle w:val="24"/>
          </w:rPr>
          <w:t xml:space="preserve">https://github.com/Cao-lab-zcmu/MCnebula2</w:t>
        </w:r>
      </w:hyperlink>
    </w:p>
    <w:p>
      <w:pPr>
        <w:numPr>
          <w:ilvl w:val="0"/>
          <w:numId w:val="1001"/>
        </w:numPr>
        <w:pStyle w:val="186"/>
      </w:pPr>
      <w:r>
        <w:t xml:space="preserve">(2023,</w:t>
      </w:r>
      <w:r>
        <w:t xml:space="preserve"> </w:t>
      </w:r>
      <w:r>
        <w:rPr>
          <w:b/>
        </w:rPr>
        <w:t xml:space="preserve">IF:6.7</w:t>
      </w:r>
      <w:r>
        <w:t xml:space="preserve">, Q1, Analytical chemistry)</w:t>
      </w:r>
      <w:r>
        <w:rPr>
          <w:vertAlign w:val="superscript"/>
        </w:rPr>
        <w:t xml:space="preserve">1</w:t>
      </w:r>
    </w:p>
    <w:p>
      <w:pPr>
        <w:numPr>
          <w:ilvl w:val="0"/>
          <w:numId w:val="1001"/>
        </w:numPr>
        <w:pStyle w:val="186"/>
      </w:pPr>
      <w:r>
        <w:t xml:space="preserve">(2025,</w:t>
      </w:r>
      <w:r>
        <w:t xml:space="preserve"> </w:t>
      </w:r>
      <w:r>
        <w:rPr>
          <w:b/>
        </w:rPr>
        <w:t xml:space="preserve">IF:3.8</w:t>
      </w:r>
      <w:r>
        <w:t xml:space="preserve">, Q1, Journal of chromatography. A)</w:t>
      </w:r>
      <w:r>
        <w:rPr>
          <w:vertAlign w:val="superscript"/>
        </w:rPr>
        <w:t xml:space="preserve">2</w:t>
      </w:r>
    </w:p>
    <w:p>
      <w:pPr>
        <w:numPr>
          <w:ilvl w:val="0"/>
          <w:numId w:val="1001"/>
        </w:numPr>
        <w:pStyle w:val="186"/>
      </w:pPr>
      <w:r>
        <w:t xml:space="preserve">(2025, Food research international (Ottawa, Ont.))</w:t>
      </w:r>
      <w:r>
        <w:rPr>
          <w:vertAlign w:val="superscript"/>
        </w:rPr>
        <w:t xml:space="preserve">3</w:t>
      </w:r>
    </w:p>
    <w:p>
      <w:pPr>
        <w:numPr>
          <w:ilvl w:val="0"/>
          <w:numId w:val="1001"/>
        </w:numPr>
        <w:pStyle w:val="186"/>
      </w:pPr>
      <w:r>
        <w:t xml:space="preserve">(2022,</w:t>
      </w:r>
      <w:r>
        <w:t xml:space="preserve"> </w:t>
      </w:r>
      <w:r>
        <w:rPr>
          <w:b/>
        </w:rPr>
        <w:t xml:space="preserve">IF:3.6</w:t>
      </w:r>
      <w:r>
        <w:t xml:space="preserve">, Q2, Analyst)</w:t>
      </w:r>
      <w:r>
        <w:rPr>
          <w:vertAlign w:val="superscript"/>
        </w:rPr>
        <w:t xml:space="preserve">4</w:t>
      </w:r>
    </w:p>
    <w:p>
      <w:pPr>
        <w:pStyle w:val="4"/>
      </w:pPr>
      <w:bookmarkStart w:id="24" w:name="程序"/>
      <w:r>
        <w:t xml:space="preserve">1.2	程序</w:t>
      </w:r>
      <w:bookmarkEnd w:id="24"/>
    </w:p>
    <w:p>
      <w:pPr>
        <w:pStyle w:val="38"/>
      </w:pPr>
      <w:hyperlink r:id="rId25">
        <w:r>
          <w:rPr>
            <w:rStyle w:val="24"/>
          </w:rPr>
          <w:t xml:space="preserve">https://github.com/shaman-yellow/utils.tool/tree/master/R</w:t>
        </w:r>
      </w:hyperlink>
    </w:p>
    <w:p>
      <w:pPr>
        <w:pStyle w:val="3"/>
      </w:pPr>
      <w:r>
        <w:t xml:space="preserve">workflow_061_msconvert.R</w:t>
      </w:r>
    </w:p>
    <w:p>
      <w:pPr>
        <w:pStyle w:val="3"/>
      </w:pPr>
      <w:r>
        <w:t xml:space="preserve">workflow_062_xcms.R</w:t>
      </w:r>
    </w:p>
    <w:p>
      <w:pPr>
        <w:pStyle w:val="3"/>
      </w:pPr>
      <w:r>
        <w:t xml:space="preserve">workflow_063_sirius.R</w:t>
      </w:r>
    </w:p>
    <w:p>
      <w:pPr>
        <w:pStyle w:val="2"/>
      </w:pPr>
      <w:bookmarkStart w:id="26" w:name="bibliography"/>
      <w:r>
        <w:t xml:space="preserve">Reference</w:t>
      </w:r>
      <w:bookmarkEnd w:id="26"/>
    </w:p>
    <w:bookmarkStart w:id="31" w:name="refs"/>
    <w:bookmarkStart w:id="27" w:name="ref-MCnebula_Criti_Huang_2023"/>
    <w:p>
      <w:pPr>
        <w:pStyle w:val="189"/>
      </w:pPr>
      <w:r>
        <w:t xml:space="preserve">1. Huang, L.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MCnebula: Critical chemical classes for the classification and boost identification by visualization for untargeted lc-ms/ms data analysis.</w:t>
      </w:r>
      <w:r>
        <w:t xml:space="preserve"> </w:t>
      </w:r>
      <w:r>
        <w:rPr>
          <w:i/>
        </w:rPr>
        <w:t xml:space="preserve">Analytical chemistry</w:t>
      </w:r>
      <w:r>
        <w:t xml:space="preserve"> </w:t>
      </w:r>
      <w:r>
        <w:rPr>
          <w:b/>
        </w:rPr>
        <w:t xml:space="preserve">95</w:t>
      </w:r>
      <w:r>
        <w:t xml:space="preserve">, 9940–9948 (2023).</w:t>
      </w:r>
    </w:p>
    <w:bookmarkEnd w:id="27"/>
    <w:bookmarkStart w:id="28" w:name="ref-Molecular_netwo_Chen_2025"/>
    <w:p>
      <w:pPr>
        <w:pStyle w:val="189"/>
      </w:pPr>
      <w:r>
        <w:t xml:space="preserve">2. Chen,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Molecular network strategies combined with mcnebula2 identify potential active compounds from steamed polygonatum cyrtonema hua.</w:t>
      </w:r>
      <w:r>
        <w:t xml:space="preserve"> </w:t>
      </w:r>
      <w:r>
        <w:rPr>
          <w:i/>
        </w:rPr>
        <w:t xml:space="preserve">Journal of chromatography. A</w:t>
      </w:r>
      <w:r>
        <w:t xml:space="preserve"> </w:t>
      </w:r>
      <w:r>
        <w:rPr>
          <w:b/>
        </w:rPr>
        <w:t xml:space="preserve">1746</w:t>
      </w:r>
      <w:r>
        <w:t xml:space="preserve">, (2025).</w:t>
      </w:r>
    </w:p>
    <w:bookmarkEnd w:id="28"/>
    <w:bookmarkStart w:id="29" w:name="ref-MCnebula_analys_Liu_R_2025"/>
    <w:p>
      <w:pPr>
        <w:pStyle w:val="189"/>
      </w:pPr>
      <w:r>
        <w:t xml:space="preserve">3. Liu, R.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MCnebula analysis combined with alpha-glucosidase inhibitory screening reveals potential chemical contributors to efficacy enhancement of natural products after processing.</w:t>
      </w:r>
      <w:r>
        <w:t xml:space="preserve"> </w:t>
      </w:r>
      <w:r>
        <w:rPr>
          <w:i/>
        </w:rPr>
        <w:t xml:space="preserve">Food research international (Ottawa, Ont.)</w:t>
      </w:r>
      <w:r>
        <w:t xml:space="preserve"> </w:t>
      </w:r>
      <w:r>
        <w:rPr>
          <w:b/>
        </w:rPr>
        <w:t xml:space="preserve">205</w:t>
      </w:r>
      <w:r>
        <w:t xml:space="preserve">, (2025).</w:t>
      </w:r>
    </w:p>
    <w:bookmarkEnd w:id="29"/>
    <w:bookmarkStart w:id="30" w:name="ref-ADeepClusteriLaiJ2022"/>
    <w:p>
      <w:pPr>
        <w:pStyle w:val="189"/>
      </w:pPr>
      <w:r>
        <w:t xml:space="preserve">4. Lai,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deep clustering-based mass spectral data visualization strategy for anti-renal fibrotic lead compound identification from natural products.</w:t>
      </w:r>
      <w:r>
        <w:t xml:space="preserve"> </w:t>
      </w:r>
      <w:r>
        <w:rPr>
          <w:i/>
        </w:rPr>
        <w:t xml:space="preserve">Analyst</w:t>
      </w:r>
      <w:r>
        <w:t xml:space="preserve"> </w:t>
      </w:r>
      <w:r>
        <w:rPr>
          <w:b/>
        </w:rPr>
        <w:t xml:space="preserve">147</w:t>
      </w:r>
      <w:r>
        <w:t xml:space="preserve">, 4739–4751 (2022).</w:t>
      </w:r>
    </w:p>
    <w:bookmarkEnd w:id="30"/>
    <w:bookmarkEnd w:id="31"/>
    <w:sectPr>
      <w:headerReference r:id="rId9" w:type="first"/>
      <w:headerReference r:id="rId10" w:type="default"/>
      <w:footerReference r:id="rId11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9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MUOpOb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5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7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2.xml"/>
<Relationship Id="rId10" Type="http://schemas.openxmlformats.org/officeDocument/2006/relationships/header" Target="header1.xml"/>
<Relationship Id="rId11" Type="http://schemas.openxmlformats.org/officeDocument/2006/relationships/footer" Target="footer1.xml"/>
<Relationship Id="rId23" Type="http://schemas.openxmlformats.org/officeDocument/2006/relationships/hyperlink" Target="https://github.com/Cao-lab-zcmu/MCnebula2" TargetMode="External"/>
<Relationship Id="rId25" Type="http://schemas.openxmlformats.org/officeDocument/2006/relationships/hyperlink" Target="https://github.com/shaman-yellow/utils.tool/tree/master/R" TargetMode="External"/>
<Relationship Id="rId22" Type="http://schemas.openxmlformats.org/officeDocument/2006/relationships/hyperlink" Target="https://mcnebula.org/" TargetMode="External"/>
<Relationship Id="rId26" Type="http://schemas.openxmlformats.org/officeDocument/2006/relationships/image" Target="media/c09f7a143331ce217b1b104cb0d254427c6a476b.png"/>
</Relationships>

</file>

<file path=word/_rels/footnotes.xml.rels><?xml version="1.0" encoding="UTF-8" standalone="yes"?>

<Relationships  xmlns="http://schemas.openxmlformats.org/package/2006/relationships">
<Relationship Id="rId23" Type="http://schemas.openxmlformats.org/officeDocument/2006/relationships/hyperlink" Target="https://github.com/Cao-lab-zcmu/MCnebula2" TargetMode="External"/>
<Relationship Id="rId25" Type="http://schemas.openxmlformats.org/officeDocument/2006/relationships/hyperlink" Target="https://github.com/shaman-yellow/utils.tool/tree/master/R" TargetMode="External"/>
<Relationship Id="rId22" Type="http://schemas.openxmlformats.org/officeDocument/2006/relationships/hyperlink" Target="https://mcnebula.org/" TargetMode="Externa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eg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1.jpeg"/>
<Relationship Id="rId1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3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2025-04-17T09:20:43Z</dcterms:created>
  <dcterms:modified xsi:type="dcterms:W3CDTF">2025-04-17T17:20:43Z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