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9677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240" w:lineRule="auto"/>
        <w:ind w:left="0" w:right="0" w:firstLine="0" w:firstLineChars="0"/>
        <w:jc w:val="left"/>
      </w:pPr>
    </w:p>
    <w:p w14:paraId="3B79D46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240" w:lineRule="auto"/>
        <w:ind w:left="0" w:right="0" w:firstLine="0" w:firstLineChars="0"/>
        <w:jc w:val="left"/>
      </w:pPr>
    </w:p>
    <w:p w14:paraId="4732628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240" w:lineRule="auto"/>
        <w:ind w:left="0" w:right="0" w:firstLine="0" w:firstLineChars="0"/>
        <w:jc w:val="left"/>
      </w:pPr>
    </w:p>
    <w:p w14:paraId="1727535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240" w:lineRule="auto"/>
        <w:ind w:left="0" w:right="0" w:firstLine="0" w:firstLineChars="0"/>
        <w:jc w:val="left"/>
      </w:pPr>
    </w:p>
    <w:p w14:paraId="3143083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240" w:lineRule="auto"/>
        <w:ind w:left="0" w:right="0" w:firstLine="0" w:firstLineChars="0"/>
        <w:jc w:val="left"/>
      </w:pPr>
    </w:p>
    <w:p w14:paraId="5861304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240" w:lineRule="auto"/>
        <w:ind w:left="0" w:right="0" w:firstLine="0" w:firstLineChars="0"/>
        <w:jc w:val="left"/>
      </w:pPr>
    </w:p>
    <w:p w14:paraId="5EDC23E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240" w:lineRule="auto"/>
        <w:ind w:left="0" w:right="0" w:firstLine="0" w:firstLineChars="0"/>
        <w:jc w:val="left"/>
      </w:pPr>
    </w:p>
    <w:p w14:paraId="24D2BDD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240" w:lineRule="auto"/>
        <w:ind w:left="0" w:right="0" w:firstLine="0" w:firstLineChars="0"/>
        <w:jc w:val="left"/>
      </w:pPr>
    </w:p>
    <w:p w14:paraId="7FBEE9C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240" w:lineRule="auto"/>
        <w:ind w:left="0" w:right="0" w:firstLine="0" w:firstLineChars="0"/>
        <w:jc w:val="left"/>
      </w:pPr>
    </w:p>
    <w:p w14:paraId="3DB84F6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240" w:lineRule="auto"/>
        <w:ind w:left="0" w:right="0" w:firstLine="0" w:firstLineChars="0"/>
        <w:jc w:val="left"/>
      </w:pPr>
    </w:p>
    <w:p w14:paraId="375220F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480" w:lineRule="auto"/>
        <w:ind w:left="0" w:right="0" w:firstLine="0" w:firstLineChars="0"/>
        <w:jc w:val="center"/>
      </w:pPr>
      <w:r>
        <w:rPr>
          <w:rFonts w:ascii="SimSun" w:hAnsi="SimSun" w:eastAsia="SimSun" w:cs="SimSun"/>
          <w:b/>
          <w:i w:val="0"/>
          <w:strike w:val="0"/>
          <w:color w:val="000000"/>
          <w:sz w:val="50"/>
          <w:szCs w:val="50"/>
          <w:u w:val="none"/>
        </w:rPr>
        <w:t>项目编号: p1639</w:t>
      </w:r>
    </w:p>
    <w:p w14:paraId="6C9D9728">
      <w:r>
        <w:br w:type="page"/>
      </w:r>
    </w:p>
    <w:p w14:paraId="571DA167">
      <w:pPr>
        <w:pStyle w:val="2"/>
        <w:bidi w:val="0"/>
        <w:rPr>
          <w:rFonts w:hint="default"/>
          <w:lang w:val="en-US"/>
        </w:rPr>
      </w:pPr>
      <w:bookmarkStart w:id="0" w:name="进展"/>
      <w:r>
        <w:rPr>
          <w:rFonts w:hint="eastAsia"/>
        </w:rPr>
        <w:t>进展</w:t>
      </w:r>
      <w:r>
        <w:rPr>
          <w:rFonts w:hint="default"/>
          <w:lang w:val="en-US"/>
        </w:rPr>
        <w:t xml:space="preserve"> </w:t>
      </w:r>
    </w:p>
    <w:p w14:paraId="4215C8E9">
      <w:pPr>
        <w:pStyle w:val="5"/>
        <w:bidi w:val="0"/>
        <w:rPr>
          <w:rFonts w:hint="default"/>
          <w:lang w:val="en-US"/>
        </w:rPr>
      </w:pPr>
      <w:r>
        <w:rPr>
          <w:rFonts w:hint="eastAsia"/>
        </w:rPr>
        <w:t>进展</w:t>
      </w:r>
      <w:r>
        <w:rPr>
          <w:rFonts w:hint="eastAsia"/>
          <w:lang w:val="en-US" w:eastAsia="zh-CN"/>
        </w:rPr>
        <w:t>2.1.1</w:t>
      </w:r>
    </w:p>
    <w:p w14:paraId="3201266E">
      <w:r>
        <w:rPr>
          <w:rFonts w:hint="eastAsia"/>
        </w:rPr>
        <w:t>此前已正常通过组间比较(Fig.</w:t>
      </w:r>
      <w:r>
        <w:t xml:space="preserve"> </w:t>
      </w:r>
      <w:r>
        <w:fldChar w:fldCharType="begin"/>
      </w:r>
      <w:r>
        <w:instrText xml:space="preserve"> HYPERLINK \l "IUA-ARLNC1-Intersection-of-IUA-Control-with-ARLNC1-HL" \h </w:instrText>
      </w:r>
      <w:r>
        <w:fldChar w:fldCharType="separate"/>
      </w:r>
      <w:r>
        <w:fldChar w:fldCharType="begin"/>
      </w:r>
      <w:r>
        <w:instrText xml:space="preserve"> REF IUA-ARLNC1-Intersection-of-IUA-Control-with-ARLNC1-HL \h</w:instrText>
      </w:r>
      <w:r>
        <w:fldChar w:fldCharType="separate"/>
      </w:r>
      <w:r>
        <w:rPr>
          <w:b/>
          <w:strike w:val="0"/>
        </w:rPr>
        <w:t>1</w:t>
      </w:r>
      <w:r>
        <w:fldChar w:fldCharType="end"/>
      </w:r>
      <w:r>
        <w:fldChar w:fldCharType="end"/>
      </w:r>
      <w:r>
        <w:t xml:space="preserve"> ) </w:t>
      </w:r>
      <w:r>
        <w:rPr>
          <w:rFonts w:hint="eastAsia"/>
        </w:rPr>
        <w:t>获得的基因，用于机器学习</w:t>
      </w:r>
      <w:r>
        <w:t xml:space="preserve"> (Fig. </w:t>
      </w:r>
      <w:r>
        <w:fldChar w:fldCharType="begin"/>
      </w:r>
      <w:r>
        <w:instrText xml:space="preserve"> HYPERLINK \l "LEARN-Intersection-of-SVM-RFE-with-LASSO-with-Random-Forest" \h </w:instrText>
      </w:r>
      <w:r>
        <w:fldChar w:fldCharType="separate"/>
      </w:r>
      <w:r>
        <w:fldChar w:fldCharType="begin"/>
      </w:r>
      <w:r>
        <w:instrText xml:space="preserve"> REF LEARN-Intersection-of-SVM-RFE-with-LASSO-with-Random-Forest \h</w:instrText>
      </w:r>
      <w:r>
        <w:fldChar w:fldCharType="separate"/>
      </w:r>
      <w:r>
        <w:rPr>
          <w:b/>
          <w:strike w:val="0"/>
        </w:rPr>
        <w:t>2</w:t>
      </w:r>
      <w:r>
        <w:fldChar w:fldCharType="end"/>
      </w:r>
      <w:r>
        <w:fldChar w:fldCharType="end"/>
      </w:r>
      <w:r>
        <w:t xml:space="preserve"> ) </w:t>
      </w:r>
      <w:r>
        <w:rPr>
          <w:rFonts w:hint="eastAsia"/>
        </w:rPr>
        <w:t>，</w:t>
      </w:r>
      <w:r>
        <w:t xml:space="preserve"> </w:t>
      </w:r>
      <w:r>
        <w:rPr>
          <w:rFonts w:hint="eastAsia"/>
        </w:rPr>
        <w:t>得到</w:t>
      </w:r>
      <w:r>
        <w:t xml:space="preserve"> 4 </w:t>
      </w:r>
      <w:r>
        <w:rPr>
          <w:rFonts w:hint="eastAsia"/>
        </w:rPr>
        <w:t>个候选基因，然后在外部数据集中两个得到了验证</w:t>
      </w:r>
      <w:r>
        <w:t xml:space="preserve"> (Fig. </w:t>
      </w:r>
      <w:r>
        <w:fldChar w:fldCharType="begin"/>
      </w:r>
      <w:r>
        <w:instrText xml:space="preserve"> HYPERLINK \l "VALIDATE-GSE224093-Box-Plot-Of-DEGs-learn" \h </w:instrText>
      </w:r>
      <w:r>
        <w:fldChar w:fldCharType="separate"/>
      </w:r>
      <w:r>
        <w:fldChar w:fldCharType="begin"/>
      </w:r>
      <w:r>
        <w:instrText xml:space="preserve"> REF VALIDATE-GSE224093-Box-Plot-Of-DEGs-learn \h</w:instrText>
      </w:r>
      <w:r>
        <w:fldChar w:fldCharType="separate"/>
      </w:r>
      <w:r>
        <w:rPr>
          <w:b/>
          <w:strike w:val="0"/>
        </w:rPr>
        <w:t>3</w:t>
      </w:r>
      <w:r>
        <w:fldChar w:fldCharType="end"/>
      </w:r>
      <w:r>
        <w:fldChar w:fldCharType="end"/>
      </w:r>
      <w:r>
        <w:t xml:space="preserve"> ) 。</w:t>
      </w:r>
    </w:p>
    <w:p w14:paraId="34516668">
      <w:r>
        <w:rPr>
          <w:rFonts w:hint="eastAsia"/>
        </w:rPr>
        <w:t>列线图模型以</w:t>
      </w:r>
      <w:r>
        <w:t xml:space="preserve"> ROC </w:t>
      </w:r>
      <w:r>
        <w:rPr>
          <w:rFonts w:hint="eastAsia"/>
        </w:rPr>
        <w:t>验证后有预</w:t>
      </w:r>
      <w:bookmarkStart w:id="14" w:name="_GoBack"/>
      <w:bookmarkEnd w:id="14"/>
      <w:r>
        <w:rPr>
          <w:rFonts w:hint="eastAsia"/>
        </w:rPr>
        <w:t>测价值。(</w:t>
      </w:r>
      <w:r>
        <w:t xml:space="preserve"> Fig. </w:t>
      </w:r>
      <w:r>
        <w:fldChar w:fldCharType="begin"/>
      </w:r>
      <w:r>
        <w:instrText xml:space="preserve"> HYPERLINK \l "IUA-ROC-evaluation-of-diagnostic-indicators" \h </w:instrText>
      </w:r>
      <w:r>
        <w:fldChar w:fldCharType="separate"/>
      </w:r>
      <w:r>
        <w:fldChar w:fldCharType="begin"/>
      </w:r>
      <w:r>
        <w:instrText xml:space="preserve"> REF IUA-ROC-evaluation-of-diagnostic-indicators \h</w:instrText>
      </w:r>
      <w:r>
        <w:fldChar w:fldCharType="separate"/>
      </w:r>
      <w:r>
        <w:rPr>
          <w:b/>
          <w:strike w:val="0"/>
        </w:rPr>
        <w:t>4</w:t>
      </w:r>
      <w:r>
        <w:fldChar w:fldCharType="end"/>
      </w:r>
      <w:r>
        <w:fldChar w:fldCharType="end"/>
      </w:r>
      <w:r>
        <w:t xml:space="preserve"> )</w:t>
      </w:r>
    </w:p>
    <w:p w14:paraId="4B5A410E">
      <w:r>
        <w:rPr>
          <w:rFonts w:hint="eastAsia"/>
        </w:rPr>
        <w:t>到单细胞分析环节，细胞注释等也无问题。见</w:t>
      </w:r>
      <w:r>
        <w:t xml:space="preserve"> Fig. </w:t>
      </w:r>
      <w:r>
        <w:fldChar w:fldCharType="begin"/>
      </w:r>
      <w:r>
        <w:instrText xml:space="preserve"> HYPERLINK \l "GSE215968-SCSA-Cell-type-annotation" \h </w:instrText>
      </w:r>
      <w:r>
        <w:fldChar w:fldCharType="separate"/>
      </w:r>
      <w:r>
        <w:fldChar w:fldCharType="begin"/>
      </w:r>
      <w:r>
        <w:instrText xml:space="preserve"> REF GSE215968-SCSA-Cell-type-annotation \h</w:instrText>
      </w:r>
      <w:r>
        <w:fldChar w:fldCharType="separate"/>
      </w:r>
      <w:r>
        <w:rPr>
          <w:b/>
          <w:strike w:val="0"/>
        </w:rPr>
        <w:t>5</w:t>
      </w:r>
      <w:r>
        <w:fldChar w:fldCharType="end"/>
      </w:r>
      <w:r>
        <w:fldChar w:fldCharType="end"/>
      </w:r>
      <w:r>
        <w:t xml:space="preserve"> </w:t>
      </w:r>
      <w:r>
        <w:rPr>
          <w:rFonts w:hint="eastAsia"/>
        </w:rPr>
        <w:t>，</w:t>
      </w:r>
      <w:r>
        <w:t xml:space="preserve"> Fig. </w:t>
      </w:r>
      <w:r>
        <w:fldChar w:fldCharType="begin"/>
      </w:r>
      <w:r>
        <w:instrText xml:space="preserve"> HYPERLINK \l "GSE215968-Marker-Validation" \h </w:instrText>
      </w:r>
      <w:r>
        <w:fldChar w:fldCharType="separate"/>
      </w:r>
      <w:r>
        <w:fldChar w:fldCharType="begin"/>
      </w:r>
      <w:r>
        <w:instrText xml:space="preserve"> REF GSE215968-Marker-Validation \h</w:instrText>
      </w:r>
      <w:r>
        <w:fldChar w:fldCharType="separate"/>
      </w:r>
      <w:r>
        <w:rPr>
          <w:b/>
          <w:strike w:val="0"/>
        </w:rPr>
        <w:t>6</w:t>
      </w:r>
      <w:r>
        <w:fldChar w:fldCharType="end"/>
      </w:r>
      <w:r>
        <w:fldChar w:fldCharType="end"/>
      </w:r>
    </w:p>
    <w:bookmarkEnd w:id="0"/>
    <w:p w14:paraId="418F9CDF">
      <w:pPr>
        <w:pStyle w:val="4"/>
        <w:bidi w:val="0"/>
      </w:pPr>
      <w:bookmarkStart w:id="1" w:name="问题"/>
      <w:r>
        <w:rPr>
          <w:rFonts w:hint="eastAsia"/>
        </w:rPr>
        <w:t>问题</w:t>
      </w:r>
    </w:p>
    <w:p w14:paraId="322F3F7C">
      <w:r>
        <w:rPr>
          <w:rFonts w:hint="eastAsia"/>
        </w:rPr>
        <w:t>到了筛选关键细胞环节，</w:t>
      </w:r>
      <w:r>
        <w:t xml:space="preserve"> Fig. </w:t>
      </w:r>
      <w:r>
        <w:fldChar w:fldCharType="begin"/>
      </w:r>
      <w:r>
        <w:instrText xml:space="preserve"> HYPERLINK \l "GSE215968-SCSA-annotation-Cell-Proportions-in-each-sample" \h </w:instrText>
      </w:r>
      <w:r>
        <w:fldChar w:fldCharType="separate"/>
      </w:r>
      <w:r>
        <w:fldChar w:fldCharType="begin"/>
      </w:r>
      <w:r>
        <w:instrText xml:space="preserve"> REF GSE215968-SCSA-annotation-Cell-Proportions-in-each-sample \h</w:instrText>
      </w:r>
      <w:r>
        <w:fldChar w:fldCharType="separate"/>
      </w:r>
      <w:r>
        <w:rPr>
          <w:b/>
          <w:strike w:val="0"/>
        </w:rPr>
        <w:t>7</w:t>
      </w:r>
      <w:r>
        <w:fldChar w:fldCharType="end"/>
      </w:r>
      <w:r>
        <w:fldChar w:fldCharType="end"/>
      </w:r>
      <w:r>
        <w:t xml:space="preserve"> </w:t>
      </w:r>
      <w:r>
        <w:rPr>
          <w:rFonts w:hint="eastAsia"/>
        </w:rPr>
        <w:t>，</w:t>
      </w:r>
      <w:r>
        <w:t xml:space="preserve"> </w:t>
      </w:r>
      <w:r>
        <w:rPr>
          <w:rFonts w:hint="eastAsia"/>
        </w:rPr>
        <w:t>有显著差异的细胞</w:t>
      </w:r>
      <w:r>
        <w:t xml:space="preserve"> (Fig. </w:t>
      </w:r>
      <w:r>
        <w:fldChar w:fldCharType="begin"/>
      </w:r>
      <w:r>
        <w:instrText xml:space="preserve"> HYPERLINK \l "GSE215968-Cell-Proportion-intergroup-comparison" \h </w:instrText>
      </w:r>
      <w:r>
        <w:fldChar w:fldCharType="separate"/>
      </w:r>
      <w:r>
        <w:fldChar w:fldCharType="begin"/>
      </w:r>
      <w:r>
        <w:instrText xml:space="preserve"> REF GSE215968-Cell-Proportion-intergroup-comparison \h</w:instrText>
      </w:r>
      <w:r>
        <w:fldChar w:fldCharType="separate"/>
      </w:r>
      <w:r>
        <w:rPr>
          <w:b/>
          <w:strike w:val="0"/>
        </w:rPr>
        <w:t>8</w:t>
      </w:r>
      <w:r>
        <w:fldChar w:fldCharType="end"/>
      </w:r>
      <w:r>
        <w:fldChar w:fldCharType="end"/>
      </w:r>
      <w:r>
        <w:t xml:space="preserve"> ) </w:t>
      </w:r>
      <w:r>
        <w:rPr>
          <w:rFonts w:hint="eastAsia"/>
        </w:rPr>
        <w:t>为</w:t>
      </w:r>
      <w:r>
        <w:t xml:space="preserve"> Cytotoxic NK </w:t>
      </w:r>
      <w:r>
        <w:rPr>
          <w:rFonts w:hint="eastAsia"/>
        </w:rPr>
        <w:t>和</w:t>
      </w:r>
      <w:r>
        <w:t xml:space="preserve"> CD8+ T </w:t>
      </w:r>
      <w:r>
        <w:rPr>
          <w:rFonts w:hint="eastAsia"/>
        </w:rPr>
        <w:t>细胞。</w:t>
      </w:r>
      <w:r>
        <w:t xml:space="preserve"> </w:t>
      </w:r>
      <w:r>
        <w:rPr>
          <w:rFonts w:hint="eastAsia"/>
        </w:rPr>
        <w:t>但两类细胞的两个生物标识物在组间不存在显著差异。</w:t>
      </w:r>
    </w:p>
    <w:p w14:paraId="4866FBD9">
      <w:r>
        <w:rPr>
          <w:rFonts w:hint="eastAsia"/>
        </w:rPr>
        <w:t>基因</w:t>
      </w:r>
      <w:r>
        <w:t xml:space="preserve"> H1-4 (HIST1H1E) </w:t>
      </w:r>
      <w:r>
        <w:rPr>
          <w:rFonts w:hint="eastAsia"/>
        </w:rPr>
        <w:t>在</w:t>
      </w:r>
      <w:r>
        <w:t xml:space="preserve"> AS Epithelium </w:t>
      </w:r>
      <w:r>
        <w:rPr>
          <w:rFonts w:hint="eastAsia"/>
        </w:rPr>
        <w:t>和</w:t>
      </w:r>
      <w:r>
        <w:t xml:space="preserve"> B </w:t>
      </w:r>
      <w:r>
        <w:rPr>
          <w:rFonts w:hint="eastAsia"/>
        </w:rPr>
        <w:t>细胞中有显著差异</w:t>
      </w:r>
      <w:r>
        <w:t xml:space="preserve"> ( Fig. </w:t>
      </w:r>
      <w:r>
        <w:fldChar w:fldCharType="begin"/>
      </w:r>
      <w:r>
        <w:instrText xml:space="preserve"> HYPERLINK \l "GSE215968-wilcox-test-of-HIST1H1E-in-Cells" \h </w:instrText>
      </w:r>
      <w:r>
        <w:fldChar w:fldCharType="separate"/>
      </w:r>
      <w:r>
        <w:fldChar w:fldCharType="begin"/>
      </w:r>
      <w:r>
        <w:instrText xml:space="preserve"> REF GSE215968-wilcox-test-of-HIST1H1E-in-Cells \h</w:instrText>
      </w:r>
      <w:r>
        <w:fldChar w:fldCharType="separate"/>
      </w:r>
      <w:r>
        <w:rPr>
          <w:b/>
          <w:strike w:val="0"/>
        </w:rPr>
        <w:t>10</w:t>
      </w:r>
      <w:r>
        <w:fldChar w:fldCharType="end"/>
      </w:r>
      <w:r>
        <w:fldChar w:fldCharType="end"/>
      </w:r>
      <w:r>
        <w:t xml:space="preserve"> ) 。</w:t>
      </w:r>
    </w:p>
    <w:p w14:paraId="48DDED42">
      <w:r>
        <w:rPr>
          <w:rFonts w:hint="eastAsia"/>
        </w:rPr>
        <w:t>拟以</w:t>
      </w:r>
      <w:r>
        <w:t xml:space="preserve"> B </w:t>
      </w:r>
      <w:r>
        <w:rPr>
          <w:rFonts w:hint="eastAsia"/>
        </w:rPr>
        <w:t>细胞为关键细胞，但效果较差，不符和方案预期。</w:t>
      </w:r>
      <w:r>
        <w:t xml:space="preserve"> </w:t>
      </w:r>
      <w:r>
        <w:rPr>
          <w:rFonts w:hint="eastAsia"/>
        </w:rPr>
        <w:t>预期为：“子宫内膜上皮细胞、子宫内膜基质成纤维细胞、M2</w:t>
      </w:r>
      <w:r>
        <w:t xml:space="preserve"> </w:t>
      </w:r>
      <w:r>
        <w:rPr>
          <w:rFonts w:hint="eastAsia"/>
        </w:rPr>
        <w:t>型巨噬细胞、活化型</w:t>
      </w:r>
      <w:r>
        <w:t xml:space="preserve"> CD4+ T </w:t>
      </w:r>
      <w:r>
        <w:rPr>
          <w:rFonts w:hint="eastAsia"/>
        </w:rPr>
        <w:t>细胞、血管内皮细胞”</w:t>
      </w:r>
    </w:p>
    <w:p w14:paraId="3FB7C74B">
      <w:r>
        <w:t xml:space="preserve">(FXYD7 </w:t>
      </w:r>
      <w:r>
        <w:rPr>
          <w:rFonts w:hint="eastAsia"/>
        </w:rPr>
        <w:t>在各细胞中的情况为</w:t>
      </w:r>
      <w:r>
        <w:t xml:space="preserve"> Fig. </w:t>
      </w:r>
      <w:r>
        <w:fldChar w:fldCharType="begin"/>
      </w:r>
      <w:r>
        <w:instrText xml:space="preserve"> HYPERLINK \l "GSE215968-wilcox-test-of-FXYD7-in-Cells" \h </w:instrText>
      </w:r>
      <w:r>
        <w:fldChar w:fldCharType="separate"/>
      </w:r>
      <w:r>
        <w:fldChar w:fldCharType="begin"/>
      </w:r>
      <w:r>
        <w:instrText xml:space="preserve"> REF GSE215968-wilcox-test-of-FXYD7-in-Cells \h</w:instrText>
      </w:r>
      <w:r>
        <w:fldChar w:fldCharType="separate"/>
      </w:r>
      <w:r>
        <w:rPr>
          <w:b/>
          <w:strike w:val="0"/>
        </w:rPr>
        <w:t>11</w:t>
      </w:r>
      <w:r>
        <w:fldChar w:fldCharType="end"/>
      </w:r>
      <w:r>
        <w:fldChar w:fldCharType="end"/>
      </w:r>
      <w:r>
        <w:t xml:space="preserve"> ) </w:t>
      </w:r>
    </w:p>
    <w:p w14:paraId="1D42F7B4">
      <w:r>
        <w:rPr>
          <w:rFonts w:hint="eastAsia"/>
        </w:rPr>
        <w:t>分析结果不符合预期，且疾病较为特殊，单细胞数据集目前只找到分析中的这个数据集，以及另一个相同作者的数据集，</w:t>
      </w:r>
      <w:r>
        <w:t xml:space="preserve"> </w:t>
      </w:r>
      <w:r>
        <w:rPr>
          <w:rFonts w:hint="eastAsia"/>
        </w:rPr>
        <w:t>(GSE216748，6个样本。)</w:t>
      </w:r>
      <w:r>
        <w:t xml:space="preserve"> </w:t>
      </w:r>
      <w:r>
        <w:rPr>
          <w:rFonts w:hint="eastAsia"/>
        </w:rPr>
        <w:t>是否需要先尝试改换该单细胞数据集来筛选关键细胞？</w:t>
      </w:r>
    </w:p>
    <w:p w14:paraId="32A9EEDF">
      <w:r>
        <w:drawing>
          <wp:inline distT="0" distB="0" distL="0" distR="0">
            <wp:extent cx="3050540" cy="4572000"/>
            <wp:effectExtent l="0" t="0" r="165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0786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9A555E">
      <w:pPr>
        <w:pStyle w:val="56"/>
        <w:rPr>
          <w:rFonts w:hint="default"/>
          <w:lang w:val="en-US"/>
        </w:rPr>
      </w:pPr>
      <w:r>
        <w:rPr>
          <w:b/>
          <w:strike w:val="0"/>
        </w:rPr>
        <w:t xml:space="preserve">Fig. </w:t>
      </w:r>
      <w:bookmarkStart w:id="2" w:name="IUA-ARLNC1-Intersection-of-IUA-Control-with-ARLNC1-HL"/>
      <w:r>
        <w:rPr>
          <w:b/>
          <w:strike w:val="0"/>
        </w:rPr>
        <w:fldChar w:fldCharType="begin"/>
      </w:r>
      <w:r>
        <w:rPr>
          <w:b/>
          <w:strike w:val="0"/>
        </w:rPr>
        <w:instrText xml:space="preserve">SEQ fig: \* Arabic</w:instrText>
      </w:r>
      <w:r>
        <w:rPr>
          <w:b/>
          <w:strike w:val="0"/>
        </w:rPr>
        <w:fldChar w:fldCharType="separate"/>
      </w:r>
      <w:r>
        <w:rPr>
          <w:b/>
          <w:strike w:val="0"/>
        </w:rPr>
        <w:t>1</w:t>
      </w:r>
      <w:r>
        <w:rPr>
          <w:b/>
          <w:strike w:val="0"/>
        </w:rPr>
        <w:fldChar w:fldCharType="end"/>
      </w:r>
      <w:bookmarkEnd w:id="2"/>
      <w:r>
        <w:rPr>
          <w:b/>
          <w:strike w:val="0"/>
        </w:rPr>
        <w:t xml:space="preserve"> </w:t>
      </w:r>
      <w:r>
        <w:t>IUA ARLNC1 Intersection of IUA Control with ARLNC1 HL</w:t>
      </w:r>
    </w:p>
    <w:p w14:paraId="5A718FF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288" w:lineRule="auto"/>
        <w:ind w:left="0" w:right="0" w:firstLine="0" w:firstLineChars="0"/>
        <w:jc w:val="center"/>
      </w:pPr>
      <w:r>
        <w:rPr>
          <w:b/>
          <w:strike w:val="0"/>
        </w:rPr>
        <w:t>(File path: Figure+Table/2_问题/IUA-ARLNC1-Intersection-of-IUA-Control-with-ARLNC1-HL.pdf)</w:t>
      </w:r>
    </w:p>
    <w:p w14:paraId="4F316250">
      <w:pPr>
        <w:numPr>
          <w:ilvl w:val="0"/>
          <w:numId w:val="2"/>
        </w:numPr>
      </w:pPr>
      <w:r>
        <w:t>All_intersection: TEX101, G6PC1, COMP, DLGAP1-AS3, ALOXE3P1, IDO2, OR7D2, MT1H, LINC01502, TM4SF1-AS1, MFSD4A, SERTM2, PAEP, IGKV3-20, ZPLD1, STAC2, CXCL13, IGHJ6, HABP2, TENM2, PEBP4, SORCS1, C4BPA, RBP4, KCNK13, LRRC26, PLA2G4E, XDH, NRAP, GPX3, CST2, CST1, PGM5P3-AS1, IGKJ4, DUOXA2, GGTLC5P, HAL, ADAMTS8, DUOX1, CLEC4E, IGHG1, ABCC8, GALNT13, TAS2R1, ANGPTL1, IGKC, IGKJ1, ADGRF4, TEX15, FBXL16, HLA-DOB, SDCBP2, SCGB2A1, NTRK1, LINC02535, EDNRB, CP, PRODH, ADAMTS15, ARLNC1, S100A3, SLC6A12, IMPDH1P5, FXYD7, …</w:t>
      </w:r>
    </w:p>
    <w:p w14:paraId="7BD44B6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288" w:lineRule="auto"/>
        <w:ind w:left="0" w:right="0" w:firstLine="0" w:firstLineChars="0"/>
        <w:jc w:val="center"/>
      </w:pPr>
      <w:r>
        <w:rPr>
          <w:b/>
          <w:strike w:val="0"/>
        </w:rPr>
        <w:t>(See: Figure+Table/2_问题/IUA-ARLNC1-Intersection-of-IUA-Control-with-ARLNC1-HL-content)</w:t>
      </w:r>
    </w:p>
    <w:p w14:paraId="2A866922">
      <w:r>
        <w:t xml:space="preserve">Fig. </w:t>
      </w:r>
      <w:r>
        <w:fldChar w:fldCharType="begin"/>
      </w:r>
      <w:r>
        <w:instrText xml:space="preserve"> HYPERLINK \l "IUA-ARLNC1-Intersection-of-IUA-Control-with-ARLNC1-HL" \h </w:instrText>
      </w:r>
      <w:r>
        <w:fldChar w:fldCharType="separate"/>
      </w:r>
      <w:r>
        <w:fldChar w:fldCharType="begin"/>
      </w:r>
      <w:r>
        <w:instrText xml:space="preserve"> REF IUA-ARLNC1-Intersection-of-IUA-Control-with-ARLNC1-HL \h</w:instrText>
      </w:r>
      <w:r>
        <w:fldChar w:fldCharType="separate"/>
      </w:r>
      <w:r>
        <w:rPr>
          <w:b/>
          <w:strike w:val="0"/>
        </w:rPr>
        <w:t>1</w:t>
      </w:r>
      <w:r>
        <w:fldChar w:fldCharType="end"/>
      </w:r>
      <w:r>
        <w:fldChar w:fldCharType="end"/>
      </w:r>
      <w:r>
        <w:t xml:space="preserve"> </w:t>
      </w:r>
      <w:r>
        <w:rPr>
          <w:rFonts w:hint="eastAsia"/>
        </w:rPr>
        <w:t>为</w:t>
      </w:r>
      <w:r>
        <w:t xml:space="preserve"> IUA_Control, ARLNC1_HL </w:t>
      </w:r>
      <w:r>
        <w:rPr>
          <w:rFonts w:hint="eastAsia"/>
        </w:rPr>
        <w:t>各自交集。</w:t>
      </w:r>
    </w:p>
    <w:p w14:paraId="095FC7A4">
      <w:r>
        <w:drawing>
          <wp:inline distT="0" distB="0" distL="0" distR="0">
            <wp:extent cx="4572000" cy="45720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CB0ACB">
      <w:pPr>
        <w:pStyle w:val="56"/>
      </w:pPr>
      <w:r>
        <w:rPr>
          <w:b/>
          <w:strike w:val="0"/>
        </w:rPr>
        <w:t xml:space="preserve">Fig. </w:t>
      </w:r>
      <w:bookmarkStart w:id="3" w:name="LEARN-Intersection-of-SVM-RFE-with-LASSO-with-Random-Forest"/>
      <w:r>
        <w:rPr>
          <w:b/>
          <w:strike w:val="0"/>
        </w:rPr>
        <w:fldChar w:fldCharType="begin"/>
      </w:r>
      <w:r>
        <w:rPr>
          <w:b/>
          <w:strike w:val="0"/>
        </w:rPr>
        <w:instrText xml:space="preserve">SEQ fig: \* Arabic</w:instrText>
      </w:r>
      <w:r>
        <w:rPr>
          <w:b/>
          <w:strike w:val="0"/>
        </w:rPr>
        <w:fldChar w:fldCharType="separate"/>
      </w:r>
      <w:r>
        <w:rPr>
          <w:b/>
          <w:strike w:val="0"/>
        </w:rPr>
        <w:t>2</w:t>
      </w:r>
      <w:r>
        <w:rPr>
          <w:b/>
          <w:strike w:val="0"/>
        </w:rPr>
        <w:fldChar w:fldCharType="end"/>
      </w:r>
      <w:bookmarkEnd w:id="3"/>
      <w:r>
        <w:rPr>
          <w:b/>
          <w:strike w:val="0"/>
        </w:rPr>
        <w:t xml:space="preserve"> </w:t>
      </w:r>
      <w:r>
        <w:t>LEARN Intersection of SVM RFE with LASSO with Random Forest</w:t>
      </w:r>
    </w:p>
    <w:p w14:paraId="0A9549F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288" w:lineRule="auto"/>
        <w:ind w:left="0" w:right="0" w:firstLine="0" w:firstLineChars="0"/>
        <w:jc w:val="center"/>
      </w:pPr>
      <w:r>
        <w:rPr>
          <w:b/>
          <w:strike w:val="0"/>
        </w:rPr>
        <w:t>(File path: Figure+Table/2_问题/LEARN-Intersection-of-SVM-RFE-with-LASSO-with-Random-Forest.pdf)</w:t>
      </w:r>
    </w:p>
    <w:p w14:paraId="0EB9AC19">
      <w:pPr>
        <w:numPr>
          <w:ilvl w:val="0"/>
          <w:numId w:val="2"/>
        </w:numPr>
      </w:pPr>
      <w:r>
        <w:t>All_intersection: TEX15, H1-4, ARLNC1, FXYD7</w:t>
      </w:r>
    </w:p>
    <w:p w14:paraId="13DB71E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288" w:lineRule="auto"/>
        <w:ind w:left="0" w:right="0" w:firstLine="0" w:firstLineChars="0"/>
        <w:jc w:val="center"/>
      </w:pPr>
      <w:r>
        <w:rPr>
          <w:b/>
          <w:strike w:val="0"/>
        </w:rPr>
        <w:t>(See: Figure+Table/2_问题/LEARN-Intersection-of-SVM-RFE-with-LASSO-with-Random-Forest-content)</w:t>
      </w:r>
    </w:p>
    <w:p w14:paraId="1C8D8990">
      <w:r>
        <w:t xml:space="preserve">Fig. </w:t>
      </w:r>
      <w:r>
        <w:fldChar w:fldCharType="begin"/>
      </w:r>
      <w:r>
        <w:instrText xml:space="preserve"> HYPERLINK \l "LEARN-Intersection-of-SVM-RFE-with-LASSO-with-Random-Forest" \h </w:instrText>
      </w:r>
      <w:r>
        <w:fldChar w:fldCharType="separate"/>
      </w:r>
      <w:r>
        <w:fldChar w:fldCharType="begin"/>
      </w:r>
      <w:r>
        <w:instrText xml:space="preserve"> REF LEARN-Intersection-of-SVM-RFE-with-LASSO-with-Random-Forest \h</w:instrText>
      </w:r>
      <w:r>
        <w:fldChar w:fldCharType="separate"/>
      </w:r>
      <w:r>
        <w:rPr>
          <w:b/>
          <w:strike w:val="0"/>
        </w:rPr>
        <w:t>2</w:t>
      </w:r>
      <w:r>
        <w:fldChar w:fldCharType="end"/>
      </w:r>
      <w:r>
        <w:fldChar w:fldCharType="end"/>
      </w:r>
      <w:r>
        <w:t xml:space="preserve"> </w:t>
      </w:r>
      <w:r>
        <w:rPr>
          <w:rFonts w:hint="eastAsia"/>
        </w:rPr>
        <w:t>为</w:t>
      </w:r>
      <w:r>
        <w:t xml:space="preserve"> SVM_RFE, LASSO, Random_Forest </w:t>
      </w:r>
      <w:r>
        <w:rPr>
          <w:rFonts w:hint="eastAsia"/>
        </w:rPr>
        <w:t>各自交集。</w:t>
      </w:r>
    </w:p>
    <w:p w14:paraId="4A1914E6">
      <w:r>
        <w:drawing>
          <wp:inline distT="0" distB="0" distL="0" distR="0">
            <wp:extent cx="4051935" cy="4572000"/>
            <wp:effectExtent l="0" t="0" r="571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254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077F14">
      <w:pPr>
        <w:pStyle w:val="56"/>
      </w:pPr>
      <w:r>
        <w:rPr>
          <w:b/>
          <w:strike w:val="0"/>
        </w:rPr>
        <w:t xml:space="preserve">Fig. </w:t>
      </w:r>
      <w:bookmarkStart w:id="4" w:name="VALIDATE-GSE224093-Box-Plot-Of-DEGs-learn"/>
      <w:r>
        <w:rPr>
          <w:b/>
          <w:strike w:val="0"/>
        </w:rPr>
        <w:fldChar w:fldCharType="begin"/>
      </w:r>
      <w:r>
        <w:rPr>
          <w:b/>
          <w:strike w:val="0"/>
        </w:rPr>
        <w:instrText xml:space="preserve">SEQ fig: \* Arabic</w:instrText>
      </w:r>
      <w:r>
        <w:rPr>
          <w:b/>
          <w:strike w:val="0"/>
        </w:rPr>
        <w:fldChar w:fldCharType="separate"/>
      </w:r>
      <w:r>
        <w:rPr>
          <w:b/>
          <w:strike w:val="0"/>
        </w:rPr>
        <w:t>3</w:t>
      </w:r>
      <w:r>
        <w:rPr>
          <w:b/>
          <w:strike w:val="0"/>
        </w:rPr>
        <w:fldChar w:fldCharType="end"/>
      </w:r>
      <w:bookmarkEnd w:id="4"/>
      <w:r>
        <w:rPr>
          <w:b/>
          <w:strike w:val="0"/>
        </w:rPr>
        <w:t xml:space="preserve"> </w:t>
      </w:r>
      <w:r>
        <w:t>VALIDATE GSE224093 Box Plot Of DEGs learn</w:t>
      </w:r>
    </w:p>
    <w:p w14:paraId="15C02B9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288" w:lineRule="auto"/>
        <w:ind w:left="0" w:right="0" w:firstLine="0" w:firstLineChars="0"/>
        <w:jc w:val="center"/>
      </w:pPr>
      <w:r>
        <w:rPr>
          <w:b/>
          <w:strike w:val="0"/>
        </w:rPr>
        <w:t>(File path: Figure+Table/2_问题/VALIDATE-GSE224093-Box-Plot-Of-DEGs-learn.pdf)</w:t>
      </w:r>
    </w:p>
    <w:p w14:paraId="2A68E76B">
      <w:r>
        <w:t xml:space="preserve">Fig. </w:t>
      </w:r>
      <w:r>
        <w:fldChar w:fldCharType="begin"/>
      </w:r>
      <w:r>
        <w:instrText xml:space="preserve"> HYPERLINK \l "VALIDATE-GSE224093-Box-Plot-Of-DEGs-learn" \h </w:instrText>
      </w:r>
      <w:r>
        <w:fldChar w:fldCharType="separate"/>
      </w:r>
      <w:r>
        <w:fldChar w:fldCharType="begin"/>
      </w:r>
      <w:r>
        <w:instrText xml:space="preserve"> REF VALIDATE-GSE224093-Box-Plot-Of-DEGs-learn \h</w:instrText>
      </w:r>
      <w:r>
        <w:fldChar w:fldCharType="separate"/>
      </w:r>
      <w:r>
        <w:rPr>
          <w:b/>
          <w:strike w:val="0"/>
        </w:rPr>
        <w:t>3</w:t>
      </w:r>
      <w:r>
        <w:fldChar w:fldCharType="end"/>
      </w:r>
      <w:r>
        <w:fldChar w:fldCharType="end"/>
      </w:r>
      <w:r>
        <w:t xml:space="preserve"> </w:t>
      </w:r>
      <w:r>
        <w:rPr>
          <w:rFonts w:hint="eastAsia"/>
        </w:rPr>
        <w:t>以</w:t>
      </w:r>
      <w:r>
        <w:t xml:space="preserve"> wilcox.test </w:t>
      </w:r>
      <w:r>
        <w:rPr>
          <w:rFonts w:hint="eastAsia"/>
        </w:rPr>
        <w:t>检验基因</w:t>
      </w:r>
      <w:r>
        <w:t xml:space="preserve"> (TEX15, H1-4, ARLNC1, FXYD7, HIST1H1E, PRCAT47) </w:t>
      </w:r>
      <w:r>
        <w:rPr>
          <w:rFonts w:hint="eastAsia"/>
        </w:rPr>
        <w:t>的表达。</w:t>
      </w:r>
    </w:p>
    <w:p w14:paraId="2187C033">
      <w:r>
        <w:drawing>
          <wp:inline distT="0" distB="0" distL="0" distR="0">
            <wp:extent cx="5669280" cy="4408170"/>
            <wp:effectExtent l="0" t="0" r="7620" b="1143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085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203678">
      <w:pPr>
        <w:pStyle w:val="56"/>
      </w:pPr>
      <w:r>
        <w:rPr>
          <w:b/>
          <w:strike w:val="0"/>
        </w:rPr>
        <w:t xml:space="preserve">Fig. </w:t>
      </w:r>
      <w:bookmarkStart w:id="5" w:name="IUA-ROC-evaluation-of-diagnostic-indicators"/>
      <w:r>
        <w:rPr>
          <w:b/>
          <w:strike w:val="0"/>
        </w:rPr>
        <w:fldChar w:fldCharType="begin"/>
      </w:r>
      <w:r>
        <w:rPr>
          <w:b/>
          <w:strike w:val="0"/>
        </w:rPr>
        <w:instrText xml:space="preserve">SEQ fig: \* Arabic</w:instrText>
      </w:r>
      <w:r>
        <w:rPr>
          <w:b/>
          <w:strike w:val="0"/>
        </w:rPr>
        <w:fldChar w:fldCharType="separate"/>
      </w:r>
      <w:r>
        <w:rPr>
          <w:b/>
          <w:strike w:val="0"/>
        </w:rPr>
        <w:t>4</w:t>
      </w:r>
      <w:r>
        <w:rPr>
          <w:b/>
          <w:strike w:val="0"/>
        </w:rPr>
        <w:fldChar w:fldCharType="end"/>
      </w:r>
      <w:bookmarkEnd w:id="5"/>
      <w:r>
        <w:rPr>
          <w:b/>
          <w:strike w:val="0"/>
        </w:rPr>
        <w:t xml:space="preserve"> </w:t>
      </w:r>
      <w:r>
        <w:t>IUA ROC evaluation of diagnostic indicators</w:t>
      </w:r>
    </w:p>
    <w:p w14:paraId="6F354E5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288" w:lineRule="auto"/>
        <w:ind w:left="0" w:right="0" w:firstLine="0" w:firstLineChars="0"/>
        <w:jc w:val="center"/>
      </w:pPr>
      <w:r>
        <w:rPr>
          <w:b/>
          <w:strike w:val="0"/>
        </w:rPr>
        <w:t>(File path: Figure+Table/2_问题/IUA-ROC-evaluation-of-diagnostic-indicators.pdf)</w:t>
      </w:r>
    </w:p>
    <w:p w14:paraId="12BB5F8A">
      <w:r>
        <w:t xml:space="preserve">Fig. </w:t>
      </w:r>
      <w:r>
        <w:fldChar w:fldCharType="begin"/>
      </w:r>
      <w:r>
        <w:instrText xml:space="preserve"> HYPERLINK \l "IUA-ROC-evaluation-of-diagnostic-indicators" \h </w:instrText>
      </w:r>
      <w:r>
        <w:fldChar w:fldCharType="separate"/>
      </w:r>
      <w:r>
        <w:fldChar w:fldCharType="begin"/>
      </w:r>
      <w:r>
        <w:instrText xml:space="preserve"> REF IUA-ROC-evaluation-of-diagnostic-indicators \h</w:instrText>
      </w:r>
      <w:r>
        <w:fldChar w:fldCharType="separate"/>
      </w:r>
      <w:r>
        <w:rPr>
          <w:b/>
          <w:strike w:val="0"/>
        </w:rPr>
        <w:t>4</w:t>
      </w:r>
      <w:r>
        <w:fldChar w:fldCharType="end"/>
      </w:r>
      <w:r>
        <w:fldChar w:fldCharType="end"/>
      </w:r>
      <w:r>
        <w:t xml:space="preserve"> </w:t>
      </w:r>
      <w:r>
        <w:rPr>
          <w:rFonts w:hint="eastAsia"/>
        </w:rPr>
        <w:t>各诊断指标的ROC</w:t>
      </w:r>
    </w:p>
    <w:p w14:paraId="3D34331C">
      <w:r>
        <w:drawing>
          <wp:inline distT="0" distB="0" distL="0" distR="0">
            <wp:extent cx="5669280" cy="3118485"/>
            <wp:effectExtent l="0" t="0" r="7620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86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BAC234">
      <w:pPr>
        <w:pStyle w:val="56"/>
      </w:pPr>
      <w:r>
        <w:rPr>
          <w:b/>
          <w:strike w:val="0"/>
        </w:rPr>
        <w:t xml:space="preserve">Fig. </w:t>
      </w:r>
      <w:bookmarkStart w:id="6" w:name="GSE215968-SCSA-Cell-type-annotation"/>
      <w:r>
        <w:rPr>
          <w:b/>
          <w:strike w:val="0"/>
        </w:rPr>
        <w:fldChar w:fldCharType="begin"/>
      </w:r>
      <w:r>
        <w:rPr>
          <w:b/>
          <w:strike w:val="0"/>
        </w:rPr>
        <w:instrText xml:space="preserve">SEQ fig: \* Arabic</w:instrText>
      </w:r>
      <w:r>
        <w:rPr>
          <w:b/>
          <w:strike w:val="0"/>
        </w:rPr>
        <w:fldChar w:fldCharType="separate"/>
      </w:r>
      <w:r>
        <w:rPr>
          <w:b/>
          <w:strike w:val="0"/>
        </w:rPr>
        <w:t>5</w:t>
      </w:r>
      <w:r>
        <w:rPr>
          <w:b/>
          <w:strike w:val="0"/>
        </w:rPr>
        <w:fldChar w:fldCharType="end"/>
      </w:r>
      <w:bookmarkEnd w:id="6"/>
      <w:r>
        <w:rPr>
          <w:b/>
          <w:strike w:val="0"/>
        </w:rPr>
        <w:t xml:space="preserve"> </w:t>
      </w:r>
      <w:r>
        <w:t>GSE215968 SCSA Cell type annotation</w:t>
      </w:r>
    </w:p>
    <w:p w14:paraId="64C817E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288" w:lineRule="auto"/>
        <w:ind w:left="0" w:right="0" w:firstLine="0" w:firstLineChars="0"/>
        <w:jc w:val="center"/>
      </w:pPr>
      <w:r>
        <w:rPr>
          <w:b/>
          <w:strike w:val="0"/>
        </w:rPr>
        <w:t>(File path: Figure+Table/2_问题/GSE215968-SCSA-Cell-type-annotation.pdf)</w:t>
      </w:r>
    </w:p>
    <w:p w14:paraId="578F9701">
      <w:r>
        <w:t xml:space="preserve">Fig. </w:t>
      </w:r>
      <w:r>
        <w:fldChar w:fldCharType="begin"/>
      </w:r>
      <w:r>
        <w:instrText xml:space="preserve"> HYPERLINK \l "GSE215968-SCSA-Cell-type-annotation" \h </w:instrText>
      </w:r>
      <w:r>
        <w:fldChar w:fldCharType="separate"/>
      </w:r>
      <w:r>
        <w:fldChar w:fldCharType="begin"/>
      </w:r>
      <w:r>
        <w:instrText xml:space="preserve"> REF GSE215968-SCSA-Cell-type-annotation \h</w:instrText>
      </w:r>
      <w:r>
        <w:fldChar w:fldCharType="separate"/>
      </w:r>
      <w:r>
        <w:rPr>
          <w:b/>
          <w:strike w:val="0"/>
        </w:rPr>
        <w:t>5</w:t>
      </w:r>
      <w:r>
        <w:fldChar w:fldCharType="end"/>
      </w:r>
      <w:r>
        <w:fldChar w:fldCharType="end"/>
      </w:r>
      <w:r>
        <w:t xml:space="preserve"> </w:t>
      </w:r>
      <w:r>
        <w:rPr>
          <w:rFonts w:hint="eastAsia"/>
        </w:rPr>
        <w:t>为</w:t>
      </w:r>
      <w:r>
        <w:t xml:space="preserve"> SCSA </w:t>
      </w:r>
      <w:r>
        <w:rPr>
          <w:rFonts w:hint="eastAsia"/>
        </w:rPr>
        <w:t>细胞注释结果的</w:t>
      </w:r>
      <w:r>
        <w:t xml:space="preserve"> UMAP </w:t>
      </w:r>
      <w:r>
        <w:rPr>
          <w:rFonts w:hint="eastAsia"/>
        </w:rPr>
        <w:t>图。</w:t>
      </w:r>
    </w:p>
    <w:p w14:paraId="7CA43E47">
      <w:r>
        <w:drawing>
          <wp:inline distT="0" distB="0" distL="0" distR="0">
            <wp:extent cx="3389630" cy="4572000"/>
            <wp:effectExtent l="0" t="0" r="127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0236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BDB58E">
      <w:pPr>
        <w:pStyle w:val="56"/>
      </w:pPr>
      <w:r>
        <w:rPr>
          <w:b/>
          <w:strike w:val="0"/>
        </w:rPr>
        <w:t xml:space="preserve">Fig. </w:t>
      </w:r>
      <w:bookmarkStart w:id="7" w:name="GSE215968-Marker-Validation"/>
      <w:r>
        <w:rPr>
          <w:b/>
          <w:strike w:val="0"/>
        </w:rPr>
        <w:fldChar w:fldCharType="begin"/>
      </w:r>
      <w:r>
        <w:rPr>
          <w:b/>
          <w:strike w:val="0"/>
        </w:rPr>
        <w:instrText xml:space="preserve">SEQ fig: \* Arabic</w:instrText>
      </w:r>
      <w:r>
        <w:rPr>
          <w:b/>
          <w:strike w:val="0"/>
        </w:rPr>
        <w:fldChar w:fldCharType="separate"/>
      </w:r>
      <w:r>
        <w:rPr>
          <w:b/>
          <w:strike w:val="0"/>
        </w:rPr>
        <w:t>6</w:t>
      </w:r>
      <w:r>
        <w:rPr>
          <w:b/>
          <w:strike w:val="0"/>
        </w:rPr>
        <w:fldChar w:fldCharType="end"/>
      </w:r>
      <w:bookmarkEnd w:id="7"/>
      <w:r>
        <w:rPr>
          <w:b/>
          <w:strike w:val="0"/>
        </w:rPr>
        <w:t xml:space="preserve"> </w:t>
      </w:r>
      <w:r>
        <w:t>GSE215968 Marker Validation</w:t>
      </w:r>
    </w:p>
    <w:p w14:paraId="24C3674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288" w:lineRule="auto"/>
        <w:ind w:left="0" w:right="0" w:firstLine="0" w:firstLineChars="0"/>
        <w:jc w:val="center"/>
      </w:pPr>
      <w:r>
        <w:rPr>
          <w:b/>
          <w:strike w:val="0"/>
        </w:rPr>
        <w:t>(File path: Figure+Table/2_问题/GSE215968-Marker-Validation.pdf)</w:t>
      </w:r>
    </w:p>
    <w:p w14:paraId="263CEEF0">
      <w:r>
        <w:t xml:space="preserve">Fig. </w:t>
      </w:r>
      <w:r>
        <w:fldChar w:fldCharType="begin"/>
      </w:r>
      <w:r>
        <w:instrText xml:space="preserve"> HYPERLINK \l "GSE215968-Marker-Validation" \h </w:instrText>
      </w:r>
      <w:r>
        <w:fldChar w:fldCharType="separate"/>
      </w:r>
      <w:r>
        <w:fldChar w:fldCharType="begin"/>
      </w:r>
      <w:r>
        <w:instrText xml:space="preserve"> REF GSE215968-Marker-Validation \h</w:instrText>
      </w:r>
      <w:r>
        <w:fldChar w:fldCharType="separate"/>
      </w:r>
      <w:r>
        <w:rPr>
          <w:b/>
          <w:strike w:val="0"/>
        </w:rPr>
        <w:t>6</w:t>
      </w:r>
      <w:r>
        <w:fldChar w:fldCharType="end"/>
      </w:r>
      <w:r>
        <w:fldChar w:fldCharType="end"/>
      </w:r>
      <w:r>
        <w:t xml:space="preserve"> </w:t>
      </w:r>
      <w:r>
        <w:rPr>
          <w:rFonts w:hint="eastAsia"/>
        </w:rPr>
        <w:t>使用特异</w:t>
      </w:r>
      <w:r>
        <w:t xml:space="preserve"> Marker </w:t>
      </w:r>
      <w:r>
        <w:rPr>
          <w:rFonts w:hint="eastAsia"/>
        </w:rPr>
        <w:t>对细胞注释结果的验证热图。</w:t>
      </w:r>
    </w:p>
    <w:p w14:paraId="53728791">
      <w:r>
        <w:drawing>
          <wp:inline distT="0" distB="0" distL="0" distR="0">
            <wp:extent cx="5669280" cy="4528820"/>
            <wp:effectExtent l="0" t="0" r="762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292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A088B1">
      <w:pPr>
        <w:pStyle w:val="56"/>
      </w:pPr>
      <w:r>
        <w:rPr>
          <w:b/>
          <w:strike w:val="0"/>
        </w:rPr>
        <w:t xml:space="preserve">Fig. </w:t>
      </w:r>
      <w:bookmarkStart w:id="8" w:name="GSE215968-SCSA-annotation-Cell-Proportions-in-each-sample"/>
      <w:r>
        <w:rPr>
          <w:b/>
          <w:strike w:val="0"/>
        </w:rPr>
        <w:fldChar w:fldCharType="begin"/>
      </w:r>
      <w:r>
        <w:rPr>
          <w:b/>
          <w:strike w:val="0"/>
        </w:rPr>
        <w:instrText xml:space="preserve">SEQ fig: \* Arabic</w:instrText>
      </w:r>
      <w:r>
        <w:rPr>
          <w:b/>
          <w:strike w:val="0"/>
        </w:rPr>
        <w:fldChar w:fldCharType="separate"/>
      </w:r>
      <w:r>
        <w:rPr>
          <w:b/>
          <w:strike w:val="0"/>
        </w:rPr>
        <w:t>7</w:t>
      </w:r>
      <w:r>
        <w:rPr>
          <w:b/>
          <w:strike w:val="0"/>
        </w:rPr>
        <w:fldChar w:fldCharType="end"/>
      </w:r>
      <w:bookmarkEnd w:id="8"/>
      <w:r>
        <w:rPr>
          <w:b/>
          <w:strike w:val="0"/>
        </w:rPr>
        <w:t xml:space="preserve"> </w:t>
      </w:r>
      <w:r>
        <w:t>GSE215968 SCSA annotation Cell Proportions in each sample</w:t>
      </w:r>
    </w:p>
    <w:p w14:paraId="0DBF2B8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288" w:lineRule="auto"/>
        <w:ind w:left="0" w:right="0" w:firstLine="0" w:firstLineChars="0"/>
        <w:jc w:val="center"/>
      </w:pPr>
      <w:r>
        <w:rPr>
          <w:b/>
          <w:strike w:val="0"/>
        </w:rPr>
        <w:t>(File path: Figure+Table/2_问题/GSE215968-SCSA-annotation-Cell-Proportions-in-each-sample.pdf)</w:t>
      </w:r>
    </w:p>
    <w:p w14:paraId="7B019C2D">
      <w:r>
        <w:t xml:space="preserve">Fig. </w:t>
      </w:r>
      <w:r>
        <w:fldChar w:fldCharType="begin"/>
      </w:r>
      <w:r>
        <w:instrText xml:space="preserve"> HYPERLINK \l "GSE215968-SCSA-annotation-Cell-Proportions-in-each-sample" \h </w:instrText>
      </w:r>
      <w:r>
        <w:fldChar w:fldCharType="separate"/>
      </w:r>
      <w:r>
        <w:fldChar w:fldCharType="begin"/>
      </w:r>
      <w:r>
        <w:instrText xml:space="preserve"> REF GSE215968-SCSA-annotation-Cell-Proportions-in-each-sample \h</w:instrText>
      </w:r>
      <w:r>
        <w:fldChar w:fldCharType="separate"/>
      </w:r>
      <w:r>
        <w:rPr>
          <w:b/>
          <w:strike w:val="0"/>
        </w:rPr>
        <w:t>7</w:t>
      </w:r>
      <w:r>
        <w:fldChar w:fldCharType="end"/>
      </w:r>
      <w:r>
        <w:fldChar w:fldCharType="end"/>
      </w:r>
      <w:r>
        <w:t xml:space="preserve"> </w:t>
      </w:r>
      <w:r>
        <w:rPr>
          <w:rFonts w:hint="eastAsia"/>
        </w:rPr>
        <w:t>为</w:t>
      </w:r>
      <w:r>
        <w:t xml:space="preserve"> SCSA </w:t>
      </w:r>
      <w:r>
        <w:rPr>
          <w:rFonts w:hint="eastAsia"/>
        </w:rPr>
        <w:t>注释的细胞群在各个样本中的占比。</w:t>
      </w:r>
    </w:p>
    <w:p w14:paraId="474B9CA7">
      <w:r>
        <w:drawing>
          <wp:inline distT="0" distB="0" distL="0" distR="0">
            <wp:extent cx="5669280" cy="4474210"/>
            <wp:effectExtent l="0" t="0" r="7620" b="254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74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BD517C">
      <w:pPr>
        <w:pStyle w:val="56"/>
      </w:pPr>
      <w:r>
        <w:rPr>
          <w:b/>
          <w:strike w:val="0"/>
        </w:rPr>
        <w:t xml:space="preserve">Fig. </w:t>
      </w:r>
      <w:bookmarkStart w:id="9" w:name="GSE215968-Cell-Proportion-intergroup-comparison"/>
      <w:r>
        <w:rPr>
          <w:b/>
          <w:strike w:val="0"/>
        </w:rPr>
        <w:fldChar w:fldCharType="begin"/>
      </w:r>
      <w:r>
        <w:rPr>
          <w:b/>
          <w:strike w:val="0"/>
        </w:rPr>
        <w:instrText xml:space="preserve">SEQ fig: \* Arabic</w:instrText>
      </w:r>
      <w:r>
        <w:rPr>
          <w:b/>
          <w:strike w:val="0"/>
        </w:rPr>
        <w:fldChar w:fldCharType="separate"/>
      </w:r>
      <w:r>
        <w:rPr>
          <w:b/>
          <w:strike w:val="0"/>
        </w:rPr>
        <w:t>8</w:t>
      </w:r>
      <w:r>
        <w:rPr>
          <w:b/>
          <w:strike w:val="0"/>
        </w:rPr>
        <w:fldChar w:fldCharType="end"/>
      </w:r>
      <w:bookmarkEnd w:id="9"/>
      <w:r>
        <w:rPr>
          <w:b/>
          <w:strike w:val="0"/>
        </w:rPr>
        <w:t xml:space="preserve"> </w:t>
      </w:r>
      <w:r>
        <w:t>GSE215968 Cell Proportion intergroup comparison</w:t>
      </w:r>
    </w:p>
    <w:p w14:paraId="590C7E2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288" w:lineRule="auto"/>
        <w:ind w:left="0" w:right="0" w:firstLine="0" w:firstLineChars="0"/>
        <w:jc w:val="center"/>
      </w:pPr>
      <w:r>
        <w:rPr>
          <w:b/>
          <w:strike w:val="0"/>
        </w:rPr>
        <w:t>(File path: Figure+Table/2_问题/GSE215968-Cell-Proportion-intergroup-comparison.pdf)</w:t>
      </w:r>
    </w:p>
    <w:p w14:paraId="746C617A">
      <w:r>
        <w:t xml:space="preserve">Fig. </w:t>
      </w:r>
      <w:r>
        <w:fldChar w:fldCharType="begin"/>
      </w:r>
      <w:r>
        <w:instrText xml:space="preserve"> HYPERLINK \l "GSE215968-Cell-Proportion-intergroup-comparison" \h </w:instrText>
      </w:r>
      <w:r>
        <w:fldChar w:fldCharType="separate"/>
      </w:r>
      <w:r>
        <w:fldChar w:fldCharType="begin"/>
      </w:r>
      <w:r>
        <w:instrText xml:space="preserve"> REF GSE215968-Cell-Proportion-intergroup-comparison \h</w:instrText>
      </w:r>
      <w:r>
        <w:fldChar w:fldCharType="separate"/>
      </w:r>
      <w:r>
        <w:rPr>
          <w:b/>
          <w:strike w:val="0"/>
        </w:rPr>
        <w:t>8</w:t>
      </w:r>
      <w:r>
        <w:fldChar w:fldCharType="end"/>
      </w:r>
      <w:r>
        <w:fldChar w:fldCharType="end"/>
      </w:r>
      <w:r>
        <w:t xml:space="preserve"> </w:t>
      </w:r>
      <w:r>
        <w:rPr>
          <w:rFonts w:hint="eastAsia"/>
        </w:rPr>
        <w:t>细胞群占比的组间差异分析</w:t>
      </w:r>
    </w:p>
    <w:p w14:paraId="1C43B50C">
      <w:r>
        <w:drawing>
          <wp:inline distT="0" distB="0" distL="0" distR="0">
            <wp:extent cx="5669280" cy="2708910"/>
            <wp:effectExtent l="0" t="0" r="7620" b="1524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090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0BA306">
      <w:pPr>
        <w:pStyle w:val="56"/>
      </w:pPr>
      <w:r>
        <w:rPr>
          <w:b/>
          <w:strike w:val="0"/>
        </w:rPr>
        <w:t xml:space="preserve">Fig. </w:t>
      </w:r>
      <w:bookmarkStart w:id="10" w:name="GSE215968-dimension-plot-of-by-cell"/>
      <w:r>
        <w:rPr>
          <w:b/>
          <w:strike w:val="0"/>
        </w:rPr>
        <w:fldChar w:fldCharType="begin"/>
      </w:r>
      <w:r>
        <w:rPr>
          <w:b/>
          <w:strike w:val="0"/>
        </w:rPr>
        <w:instrText xml:space="preserve">SEQ fig: \* Arabic</w:instrText>
      </w:r>
      <w:r>
        <w:rPr>
          <w:b/>
          <w:strike w:val="0"/>
        </w:rPr>
        <w:fldChar w:fldCharType="separate"/>
      </w:r>
      <w:r>
        <w:rPr>
          <w:b/>
          <w:strike w:val="0"/>
        </w:rPr>
        <w:t>9</w:t>
      </w:r>
      <w:r>
        <w:rPr>
          <w:b/>
          <w:strike w:val="0"/>
        </w:rPr>
        <w:fldChar w:fldCharType="end"/>
      </w:r>
      <w:bookmarkEnd w:id="10"/>
      <w:r>
        <w:rPr>
          <w:b/>
          <w:strike w:val="0"/>
        </w:rPr>
        <w:t xml:space="preserve"> </w:t>
      </w:r>
      <w:r>
        <w:t>GSE215968 dimension plot of by cell</w:t>
      </w:r>
    </w:p>
    <w:p w14:paraId="20D1107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288" w:lineRule="auto"/>
        <w:ind w:left="0" w:right="0" w:firstLine="0" w:firstLineChars="0"/>
        <w:jc w:val="center"/>
      </w:pPr>
      <w:r>
        <w:rPr>
          <w:b/>
          <w:strike w:val="0"/>
        </w:rPr>
        <w:t>(File path: Figure+Table/2_问题/GSE215968-dimension-plot-of-by-cell.pdf)</w:t>
      </w:r>
    </w:p>
    <w:p w14:paraId="5FD2CA26">
      <w:r>
        <w:t xml:space="preserve">Fig. </w:t>
      </w:r>
      <w:r>
        <w:fldChar w:fldCharType="begin"/>
      </w:r>
      <w:r>
        <w:instrText xml:space="preserve"> HYPERLINK \l "GSE215968-dimension-plot-of-by-cell" \h </w:instrText>
      </w:r>
      <w:r>
        <w:fldChar w:fldCharType="separate"/>
      </w:r>
      <w:r>
        <w:fldChar w:fldCharType="begin"/>
      </w:r>
      <w:r>
        <w:instrText xml:space="preserve"> REF GSE215968-dimension-plot-of-by-cell \h</w:instrText>
      </w:r>
      <w:r>
        <w:fldChar w:fldCharType="separate"/>
      </w:r>
      <w:r>
        <w:rPr>
          <w:b/>
          <w:strike w:val="0"/>
        </w:rPr>
        <w:t>9</w:t>
      </w:r>
      <w:r>
        <w:fldChar w:fldCharType="end"/>
      </w:r>
      <w:r>
        <w:fldChar w:fldCharType="end"/>
      </w:r>
      <w:r>
        <w:t xml:space="preserve"> </w:t>
      </w:r>
      <w:r>
        <w:rPr>
          <w:rFonts w:hint="eastAsia"/>
        </w:rPr>
        <w:t>基因</w:t>
      </w:r>
      <w:r>
        <w:t xml:space="preserve"> </w:t>
      </w:r>
      <w:r>
        <w:rPr>
          <w:rFonts w:hint="eastAsia"/>
          <w:b/>
          <w:bCs/>
        </w:rPr>
        <w:t>基因集</w:t>
      </w:r>
      <w:r>
        <w:t xml:space="preserve"> (HIST1H1E, FXYD7, </w:t>
      </w:r>
      <w:r>
        <w:rPr>
          <w:rFonts w:hint="eastAsia"/>
        </w:rPr>
        <w:t>生物标识物基因)</w:t>
      </w:r>
      <w:r>
        <w:t xml:space="preserve"> </w:t>
      </w:r>
      <w:r>
        <w:rPr>
          <w:rFonts w:hint="eastAsia"/>
        </w:rPr>
        <w:t>表达水平的</w:t>
      </w:r>
      <w:r>
        <w:t xml:space="preserve"> Dimension reduction plot。</w:t>
      </w:r>
    </w:p>
    <w:p w14:paraId="26E6F76C">
      <w:r>
        <w:drawing>
          <wp:inline distT="0" distB="0" distL="0" distR="0">
            <wp:extent cx="5669280" cy="3375660"/>
            <wp:effectExtent l="0" t="0" r="7620" b="1524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56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5B1713">
      <w:pPr>
        <w:pStyle w:val="56"/>
      </w:pPr>
      <w:r>
        <w:rPr>
          <w:b/>
          <w:strike w:val="0"/>
        </w:rPr>
        <w:t xml:space="preserve">Fig. </w:t>
      </w:r>
      <w:bookmarkStart w:id="11" w:name="GSE215968-wilcox-test-of-HIST1H1E-in-Cells"/>
      <w:r>
        <w:rPr>
          <w:b/>
          <w:strike w:val="0"/>
        </w:rPr>
        <w:fldChar w:fldCharType="begin"/>
      </w:r>
      <w:r>
        <w:rPr>
          <w:b/>
          <w:strike w:val="0"/>
        </w:rPr>
        <w:instrText xml:space="preserve">SEQ fig: \* Arabic</w:instrText>
      </w:r>
      <w:r>
        <w:rPr>
          <w:b/>
          <w:strike w:val="0"/>
        </w:rPr>
        <w:fldChar w:fldCharType="separate"/>
      </w:r>
      <w:r>
        <w:rPr>
          <w:b/>
          <w:strike w:val="0"/>
        </w:rPr>
        <w:t>10</w:t>
      </w:r>
      <w:r>
        <w:rPr>
          <w:b/>
          <w:strike w:val="0"/>
        </w:rPr>
        <w:fldChar w:fldCharType="end"/>
      </w:r>
      <w:bookmarkEnd w:id="11"/>
      <w:r>
        <w:rPr>
          <w:b/>
          <w:strike w:val="0"/>
        </w:rPr>
        <w:t xml:space="preserve"> </w:t>
      </w:r>
      <w:r>
        <w:t>GSE215968 wilcox test of HIST1H1E in Cells</w:t>
      </w:r>
    </w:p>
    <w:p w14:paraId="41C8BFB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288" w:lineRule="auto"/>
        <w:ind w:left="0" w:right="0" w:firstLine="0" w:firstLineChars="0"/>
        <w:jc w:val="center"/>
      </w:pPr>
      <w:r>
        <w:rPr>
          <w:b/>
          <w:strike w:val="0"/>
        </w:rPr>
        <w:t>(File path: Figure+Table/2_问题/GSE215968-wilcox-test-of-HIST1H1E-in-Cells.pdf)</w:t>
      </w:r>
    </w:p>
    <w:p w14:paraId="189452B6">
      <w:r>
        <w:t xml:space="preserve">Fig. </w:t>
      </w:r>
      <w:r>
        <w:fldChar w:fldCharType="begin"/>
      </w:r>
      <w:r>
        <w:instrText xml:space="preserve"> HYPERLINK \l "GSE215968-wilcox-test-of-HIST1H1E-in-Cells" \h </w:instrText>
      </w:r>
      <w:r>
        <w:fldChar w:fldCharType="separate"/>
      </w:r>
      <w:r>
        <w:fldChar w:fldCharType="begin"/>
      </w:r>
      <w:r>
        <w:instrText xml:space="preserve"> REF GSE215968-wilcox-test-of-HIST1H1E-in-Cells \h</w:instrText>
      </w:r>
      <w:r>
        <w:fldChar w:fldCharType="separate"/>
      </w:r>
      <w:r>
        <w:rPr>
          <w:b/>
          <w:strike w:val="0"/>
        </w:rPr>
        <w:t>10</w:t>
      </w:r>
      <w:r>
        <w:fldChar w:fldCharType="end"/>
      </w:r>
      <w:r>
        <w:fldChar w:fldCharType="end"/>
      </w:r>
      <w:r>
        <w:t xml:space="preserve"> HIST1H1E </w:t>
      </w:r>
      <w:r>
        <w:rPr>
          <w:rFonts w:hint="eastAsia"/>
        </w:rPr>
        <w:t>在各类细胞中的表达量差异分析箱线图</w:t>
      </w:r>
    </w:p>
    <w:p w14:paraId="67424742">
      <w:r>
        <w:drawing>
          <wp:inline distT="0" distB="0" distL="0" distR="0">
            <wp:extent cx="5669280" cy="3373755"/>
            <wp:effectExtent l="0" t="0" r="7620" b="1714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42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26C046">
      <w:pPr>
        <w:pStyle w:val="56"/>
      </w:pPr>
      <w:r>
        <w:rPr>
          <w:b/>
          <w:strike w:val="0"/>
        </w:rPr>
        <w:t xml:space="preserve">Fig. </w:t>
      </w:r>
      <w:bookmarkStart w:id="12" w:name="GSE215968-wilcox-test-of-FXYD7-in-Cells"/>
      <w:r>
        <w:rPr>
          <w:b/>
          <w:strike w:val="0"/>
        </w:rPr>
        <w:fldChar w:fldCharType="begin"/>
      </w:r>
      <w:r>
        <w:rPr>
          <w:b/>
          <w:strike w:val="0"/>
        </w:rPr>
        <w:instrText xml:space="preserve">SEQ fig: \* Arabic</w:instrText>
      </w:r>
      <w:r>
        <w:rPr>
          <w:b/>
          <w:strike w:val="0"/>
        </w:rPr>
        <w:fldChar w:fldCharType="separate"/>
      </w:r>
      <w:r>
        <w:rPr>
          <w:b/>
          <w:strike w:val="0"/>
        </w:rPr>
        <w:t>11</w:t>
      </w:r>
      <w:r>
        <w:rPr>
          <w:b/>
          <w:strike w:val="0"/>
        </w:rPr>
        <w:fldChar w:fldCharType="end"/>
      </w:r>
      <w:bookmarkEnd w:id="12"/>
      <w:r>
        <w:rPr>
          <w:b/>
          <w:strike w:val="0"/>
        </w:rPr>
        <w:t xml:space="preserve"> </w:t>
      </w:r>
      <w:r>
        <w:t>GSE215968 wilcox test of FXYD7 in Cells</w:t>
      </w:r>
    </w:p>
    <w:p w14:paraId="6E82E0D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288" w:lineRule="auto"/>
        <w:ind w:left="0" w:right="0" w:firstLine="0" w:firstLineChars="0"/>
        <w:jc w:val="center"/>
      </w:pPr>
      <w:r>
        <w:rPr>
          <w:b/>
          <w:strike w:val="0"/>
        </w:rPr>
        <w:t>(File path: Figure+Table/2_问题/GSE215968-wilcox-test-of-FXYD7-in-Cells.pdf)</w:t>
      </w:r>
    </w:p>
    <w:p w14:paraId="71ACD8B8">
      <w:r>
        <w:t xml:space="preserve">Fig. </w:t>
      </w:r>
      <w:r>
        <w:fldChar w:fldCharType="begin"/>
      </w:r>
      <w:r>
        <w:instrText xml:space="preserve"> HYPERLINK \l "GSE215968-wilcox-test-of-FXYD7-in-Cells" \h </w:instrText>
      </w:r>
      <w:r>
        <w:fldChar w:fldCharType="separate"/>
      </w:r>
      <w:r>
        <w:fldChar w:fldCharType="begin"/>
      </w:r>
      <w:r>
        <w:instrText xml:space="preserve"> REF GSE215968-wilcox-test-of-FXYD7-in-Cells \h</w:instrText>
      </w:r>
      <w:r>
        <w:fldChar w:fldCharType="separate"/>
      </w:r>
      <w:r>
        <w:rPr>
          <w:b/>
          <w:strike w:val="0"/>
        </w:rPr>
        <w:t>11</w:t>
      </w:r>
      <w:r>
        <w:fldChar w:fldCharType="end"/>
      </w:r>
      <w:r>
        <w:fldChar w:fldCharType="end"/>
      </w:r>
      <w:r>
        <w:t xml:space="preserve"> FXYD7 </w:t>
      </w:r>
      <w:r>
        <w:rPr>
          <w:rFonts w:hint="eastAsia"/>
        </w:rPr>
        <w:t>在各类细胞中的表达量差异分析箱线图</w:t>
      </w:r>
    </w:p>
    <w:p w14:paraId="4A9C7B30">
      <w:r>
        <w:drawing>
          <wp:inline distT="0" distB="0" distL="0" distR="0">
            <wp:extent cx="3444875" cy="4572000"/>
            <wp:effectExtent l="0" t="0" r="317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45407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E88AC5">
      <w:pPr>
        <w:pStyle w:val="56"/>
      </w:pPr>
      <w:r>
        <w:rPr>
          <w:b/>
          <w:strike w:val="0"/>
        </w:rPr>
        <w:t xml:space="preserve">Fig. </w:t>
      </w:r>
      <w:bookmarkStart w:id="13" w:name="GSE215968-dot-plot-of-by-cell"/>
      <w:r>
        <w:rPr>
          <w:b/>
          <w:strike w:val="0"/>
        </w:rPr>
        <w:fldChar w:fldCharType="begin"/>
      </w:r>
      <w:r>
        <w:rPr>
          <w:b/>
          <w:strike w:val="0"/>
        </w:rPr>
        <w:instrText xml:space="preserve">SEQ fig: \* Arabic</w:instrText>
      </w:r>
      <w:r>
        <w:rPr>
          <w:b/>
          <w:strike w:val="0"/>
        </w:rPr>
        <w:fldChar w:fldCharType="separate"/>
      </w:r>
      <w:r>
        <w:rPr>
          <w:b/>
          <w:strike w:val="0"/>
        </w:rPr>
        <w:t>12</w:t>
      </w:r>
      <w:r>
        <w:rPr>
          <w:b/>
          <w:strike w:val="0"/>
        </w:rPr>
        <w:fldChar w:fldCharType="end"/>
      </w:r>
      <w:bookmarkEnd w:id="13"/>
      <w:r>
        <w:rPr>
          <w:b/>
          <w:strike w:val="0"/>
        </w:rPr>
        <w:t xml:space="preserve"> </w:t>
      </w:r>
      <w:r>
        <w:t>GSE215968 dot plot of by cell</w:t>
      </w:r>
    </w:p>
    <w:p w14:paraId="31EB317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288" w:lineRule="auto"/>
        <w:ind w:left="0" w:right="0" w:firstLine="0" w:firstLineChars="0"/>
        <w:jc w:val="center"/>
      </w:pPr>
      <w:r>
        <w:rPr>
          <w:b/>
          <w:strike w:val="0"/>
        </w:rPr>
        <w:t>(File path: Figure+Table/2_问题/GSE215968-dot-plot-of-by-cell.pdf)</w:t>
      </w:r>
    </w:p>
    <w:p w14:paraId="04FDA64C">
      <w:r>
        <w:t xml:space="preserve">Fig. </w:t>
      </w:r>
      <w:r>
        <w:fldChar w:fldCharType="begin"/>
      </w:r>
      <w:r>
        <w:instrText xml:space="preserve"> HYPERLINK \l "GSE215968-dot-plot-of-by-cell" \h </w:instrText>
      </w:r>
      <w:r>
        <w:fldChar w:fldCharType="separate"/>
      </w:r>
      <w:r>
        <w:fldChar w:fldCharType="begin"/>
      </w:r>
      <w:r>
        <w:instrText xml:space="preserve"> REF GSE215968-dot-plot-of-by-cell \h</w:instrText>
      </w:r>
      <w:r>
        <w:fldChar w:fldCharType="separate"/>
      </w:r>
      <w:r>
        <w:rPr>
          <w:b/>
          <w:strike w:val="0"/>
        </w:rPr>
        <w:t>12</w:t>
      </w:r>
      <w:r>
        <w:fldChar w:fldCharType="end"/>
      </w:r>
      <w:r>
        <w:fldChar w:fldCharType="end"/>
      </w:r>
      <w:r>
        <w:t xml:space="preserve"> </w:t>
      </w:r>
      <w:r>
        <w:rPr>
          <w:rFonts w:hint="eastAsia"/>
        </w:rPr>
        <w:t>基因</w:t>
      </w:r>
      <w:r>
        <w:t xml:space="preserve"> </w:t>
      </w:r>
      <w:r>
        <w:rPr>
          <w:rFonts w:hint="eastAsia"/>
          <w:b/>
          <w:bCs/>
        </w:rPr>
        <w:t>基因集</w:t>
      </w:r>
      <w:r>
        <w:t xml:space="preserve"> (HIST1H1E, FXYD7, </w:t>
      </w:r>
      <w:r>
        <w:rPr>
          <w:rFonts w:hint="eastAsia"/>
        </w:rPr>
        <w:t>生物标识物基因)</w:t>
      </w:r>
      <w:r>
        <w:t xml:space="preserve"> </w:t>
      </w:r>
      <w:r>
        <w:rPr>
          <w:rFonts w:hint="eastAsia"/>
        </w:rPr>
        <w:t>表达水平的气泡图。</w:t>
      </w:r>
    </w:p>
    <w:bookmarkEnd w:id="1"/>
    <w:sectPr>
      <w:headerReference r:id="rId5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8D850D">
    <w:pPr>
      <w:pStyle w:val="12"/>
      <w:ind w:left="0" w:leftChars="0" w:firstLine="0" w:firstLineChars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7BF296"/>
    <w:multiLevelType w:val="multilevel"/>
    <w:tmpl w:val="F47BF296"/>
    <w:lvl w:ilvl="0" w:tentative="0">
      <w:start w:val="1"/>
      <w:numFmt w:val="decimal"/>
      <w:pStyle w:val="2"/>
      <w:suff w:val="space"/>
      <w:lvlText w:val="%1"/>
      <w:lvlJc w:val="left"/>
      <w:pPr>
        <w:tabs>
          <w:tab w:val="left" w:pos="0"/>
        </w:tabs>
        <w:ind w:left="0" w:leftChars="0" w:firstLine="0" w:firstLineChars="0"/>
      </w:pPr>
      <w:rPr>
        <w:rFonts w:hint="default"/>
        <w:sz w:val="44"/>
        <w:szCs w:val="44"/>
      </w:rPr>
    </w:lvl>
    <w:lvl w:ilvl="1" w:tentative="0">
      <w:start w:val="1"/>
      <w:numFmt w:val="decimal"/>
      <w:pStyle w:val="4"/>
      <w:suff w:val="space"/>
      <w:lvlText w:val="%1.%2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pStyle w:val="5"/>
      <w:suff w:val="space"/>
      <w:lvlText w:val="%1.%2.%3"/>
      <w:lvlJc w:val="left"/>
      <w:pPr>
        <w:tabs>
          <w:tab w:val="left" w:pos="0"/>
        </w:tabs>
        <w:ind w:left="0" w:leftChars="0" w:firstLine="0" w:firstLineChars="0"/>
      </w:pPr>
      <w:rPr>
        <w:rFonts w:hint="default"/>
        <w:sz w:val="28"/>
        <w:szCs w:val="28"/>
      </w:rPr>
    </w:lvl>
    <w:lvl w:ilvl="3" w:tentative="0">
      <w:start w:val="1"/>
      <w:numFmt w:val="decimal"/>
      <w:pStyle w:val="6"/>
      <w:suff w:val="space"/>
      <w:lvlText w:val="%1.%2.%3.%4"/>
      <w:lvlJc w:val="left"/>
      <w:pPr>
        <w:tabs>
          <w:tab w:val="left" w:pos="0"/>
        </w:tabs>
        <w:ind w:left="0" w:leftChars="0" w:firstLine="0" w:firstLineChars="0"/>
      </w:pPr>
      <w:rPr>
        <w:rFonts w:hint="default"/>
        <w:b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420"/>
  <w:hyphenationZone w:val="36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68EBFB47"/>
    <w:rsid w:val="7BED8BA5"/>
    <w:rsid w:val="DDFE2C7F"/>
    <w:rsid w:val="EDFDE92A"/>
    <w:rsid w:val="F765AF05"/>
    <w:rsid w:val="FDCBCC1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wordWrap w:val="0"/>
      <w:spacing w:line="360" w:lineRule="auto"/>
      <w:ind w:firstLine="420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3"/>
    <w:next w:val="4"/>
    <w:link w:val="28"/>
    <w:qFormat/>
    <w:uiPriority w:val="0"/>
    <w:pPr>
      <w:numPr>
        <w:ilvl w:val="0"/>
        <w:numId w:val="1"/>
      </w:numPr>
      <w:wordWrap/>
      <w:spacing w:before="50" w:beforeLines="50" w:after="50" w:afterLines="50"/>
      <w:ind w:firstLine="0" w:firstLineChars="0"/>
      <w:jc w:val="left"/>
    </w:pPr>
    <w:rPr>
      <w:rFonts w:ascii="Times New Roman" w:hAnsi="Times New Roman" w:eastAsia="宋体" w:cs="Times New Roman"/>
      <w:bCs/>
      <w:sz w:val="44"/>
      <w:szCs w:val="28"/>
    </w:rPr>
  </w:style>
  <w:style w:type="paragraph" w:styleId="4">
    <w:name w:val="heading 2"/>
    <w:basedOn w:val="2"/>
    <w:autoRedefine/>
    <w:unhideWhenUsed/>
    <w:qFormat/>
    <w:uiPriority w:val="0"/>
    <w:pPr>
      <w:keepNext/>
      <w:keepLines/>
      <w:numPr>
        <w:ilvl w:val="1"/>
        <w:numId w:val="1"/>
      </w:numPr>
      <w:outlineLvl w:val="1"/>
    </w:pPr>
    <w:rPr>
      <w:color w:val="000000" w:themeColor="text1"/>
      <w:sz w:val="32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1"/>
    <w:unhideWhenUsed/>
    <w:qFormat/>
    <w:uiPriority w:val="0"/>
    <w:pPr>
      <w:numPr>
        <w:ilvl w:val="2"/>
        <w:numId w:val="1"/>
      </w:numPr>
      <w:wordWrap/>
      <w:ind w:left="0" w:firstLine="0" w:firstLineChars="0"/>
      <w:jc w:val="left"/>
      <w:outlineLvl w:val="2"/>
    </w:pPr>
    <w:rPr>
      <w:rFonts w:ascii="Times New Roman" w:hAnsi="Times New Roman" w:eastAsia="宋体" w:cs="Times New Roman"/>
      <w:b/>
      <w:bCs/>
      <w:sz w:val="28"/>
    </w:rPr>
  </w:style>
  <w:style w:type="paragraph" w:styleId="6">
    <w:name w:val="heading 4"/>
    <w:basedOn w:val="5"/>
    <w:next w:val="1"/>
    <w:link w:val="50"/>
    <w:unhideWhenUsed/>
    <w:qFormat/>
    <w:uiPriority w:val="0"/>
    <w:pPr>
      <w:keepNext/>
      <w:keepLines/>
      <w:numPr>
        <w:ilvl w:val="3"/>
        <w:numId w:val="1"/>
      </w:numPr>
      <w:spacing w:before="280" w:after="290" w:line="377" w:lineRule="auto"/>
      <w:outlineLvl w:val="3"/>
    </w:pPr>
    <w:rPr>
      <w:rFonts w:ascii="Times New Roman" w:hAnsi="Times New Roman" w:eastAsiaTheme="majorEastAsia" w:cstheme="majorBidi"/>
      <w:szCs w:val="28"/>
    </w:rPr>
  </w:style>
  <w:style w:type="character" w:default="1" w:styleId="20">
    <w:name w:val="Default Paragraph Font"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/>
      <w:b/>
      <w:sz w:val="32"/>
    </w:rPr>
  </w:style>
  <w:style w:type="paragraph" w:styleId="7">
    <w:name w:val="caption"/>
    <w:basedOn w:val="1"/>
    <w:next w:val="1"/>
    <w:unhideWhenUsed/>
    <w:qFormat/>
    <w:uiPriority w:val="35"/>
    <w:pPr>
      <w:jc w:val="center"/>
    </w:pPr>
    <w:rPr>
      <w:rFonts w:cs="Times New Roman"/>
      <w:szCs w:val="21"/>
    </w:rPr>
  </w:style>
  <w:style w:type="paragraph" w:styleId="8">
    <w:name w:val="annotation text"/>
    <w:basedOn w:val="1"/>
    <w:link w:val="31"/>
    <w:autoRedefine/>
    <w:qFormat/>
    <w:uiPriority w:val="0"/>
    <w:pPr>
      <w:adjustRightInd w:val="0"/>
      <w:ind w:firstLine="480"/>
    </w:pPr>
    <w:rPr>
      <w:rFonts w:cs="Times New Roman"/>
      <w:szCs w:val="28"/>
    </w:rPr>
  </w:style>
  <w:style w:type="paragraph" w:styleId="9">
    <w:name w:val="toc 3"/>
    <w:basedOn w:val="1"/>
    <w:next w:val="1"/>
    <w:qFormat/>
    <w:uiPriority w:val="0"/>
    <w:pPr>
      <w:ind w:left="840" w:leftChars="400"/>
    </w:pPr>
  </w:style>
  <w:style w:type="paragraph" w:styleId="10">
    <w:name w:val="Balloon Text"/>
    <w:basedOn w:val="1"/>
    <w:link w:val="30"/>
    <w:qFormat/>
    <w:uiPriority w:val="0"/>
    <w:rPr>
      <w:sz w:val="18"/>
      <w:szCs w:val="18"/>
    </w:rPr>
  </w:style>
  <w:style w:type="paragraph" w:styleId="11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3">
    <w:name w:val="toc 1"/>
    <w:basedOn w:val="1"/>
    <w:next w:val="1"/>
    <w:qFormat/>
    <w:uiPriority w:val="0"/>
  </w:style>
  <w:style w:type="paragraph" w:styleId="14">
    <w:name w:val="footnote text"/>
    <w:basedOn w:val="1"/>
    <w:link w:val="44"/>
    <w:qFormat/>
    <w:uiPriority w:val="0"/>
    <w:pPr>
      <w:snapToGrid w:val="0"/>
      <w:jc w:val="left"/>
    </w:pPr>
    <w:rPr>
      <w:sz w:val="18"/>
      <w:szCs w:val="18"/>
    </w:rPr>
  </w:style>
  <w:style w:type="paragraph" w:styleId="15">
    <w:name w:val="toc 2"/>
    <w:basedOn w:val="1"/>
    <w:next w:val="1"/>
    <w:qFormat/>
    <w:uiPriority w:val="0"/>
    <w:pPr>
      <w:ind w:left="420" w:leftChars="200"/>
    </w:pPr>
  </w:style>
  <w:style w:type="paragraph" w:styleId="16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</w:rPr>
  </w:style>
  <w:style w:type="paragraph" w:styleId="17">
    <w:name w:val="annotation subject"/>
    <w:basedOn w:val="8"/>
    <w:next w:val="8"/>
    <w:link w:val="32"/>
    <w:autoRedefine/>
    <w:qFormat/>
    <w:uiPriority w:val="0"/>
    <w:rPr>
      <w:b/>
      <w:bCs/>
    </w:rPr>
  </w:style>
  <w:style w:type="table" w:styleId="19">
    <w:name w:val="Table Grid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21">
    <w:name w:val="Strong"/>
    <w:basedOn w:val="20"/>
    <w:qFormat/>
    <w:uiPriority w:val="22"/>
    <w:rPr>
      <w:b/>
    </w:rPr>
  </w:style>
  <w:style w:type="character" w:styleId="22">
    <w:name w:val="FollowedHyperlink"/>
    <w:basedOn w:val="20"/>
    <w:qFormat/>
    <w:uiPriority w:val="0"/>
    <w:rPr>
      <w:color w:val="800080"/>
      <w:u w:val="single"/>
    </w:rPr>
  </w:style>
  <w:style w:type="character" w:styleId="23">
    <w:name w:val="Emphasis"/>
    <w:basedOn w:val="20"/>
    <w:qFormat/>
    <w:uiPriority w:val="0"/>
    <w:rPr>
      <w:i/>
    </w:rPr>
  </w:style>
  <w:style w:type="character" w:styleId="24">
    <w:name w:val="Hyperlink"/>
    <w:basedOn w:val="20"/>
    <w:autoRedefine/>
    <w:qFormat/>
    <w:uiPriority w:val="0"/>
    <w:rPr>
      <w:color w:val="0000FF"/>
      <w:u w:val="single"/>
    </w:rPr>
  </w:style>
  <w:style w:type="character" w:styleId="25">
    <w:name w:val="HTML Code"/>
    <w:basedOn w:val="20"/>
    <w:qFormat/>
    <w:uiPriority w:val="0"/>
    <w:rPr>
      <w:rFonts w:ascii="Courier New" w:hAnsi="Courier New"/>
      <w:sz w:val="20"/>
    </w:rPr>
  </w:style>
  <w:style w:type="character" w:styleId="26">
    <w:name w:val="annotation reference"/>
    <w:basedOn w:val="20"/>
    <w:autoRedefine/>
    <w:qFormat/>
    <w:uiPriority w:val="0"/>
    <w:rPr>
      <w:sz w:val="21"/>
      <w:szCs w:val="21"/>
    </w:rPr>
  </w:style>
  <w:style w:type="character" w:styleId="27">
    <w:name w:val="footnote reference"/>
    <w:basedOn w:val="20"/>
    <w:qFormat/>
    <w:uiPriority w:val="0"/>
    <w:rPr>
      <w:vertAlign w:val="superscript"/>
    </w:rPr>
  </w:style>
  <w:style w:type="character" w:customStyle="1" w:styleId="28">
    <w:name w:val="标题 1 字符"/>
    <w:link w:val="2"/>
    <w:qFormat/>
    <w:uiPriority w:val="0"/>
    <w:rPr>
      <w:rFonts w:ascii="Times New Roman" w:hAnsi="Times New Roman" w:eastAsia="宋体" w:cs="Times New Roman"/>
      <w:b/>
      <w:bCs/>
      <w:color w:val="000000" w:themeColor="text1"/>
      <w:kern w:val="2"/>
      <w:sz w:val="44"/>
      <w:szCs w:val="28"/>
      <w:lang w:val="en-US" w:eastAsia="zh-CN" w:bidi="ar-SA"/>
      <w14:textFill>
        <w14:solidFill>
          <w14:schemeClr w14:val="tx1"/>
        </w14:solidFill>
      </w14:textFill>
    </w:rPr>
  </w:style>
  <w:style w:type="paragraph" w:styleId="29">
    <w:name w:val="List Paragraph"/>
    <w:basedOn w:val="1"/>
    <w:unhideWhenUsed/>
    <w:qFormat/>
    <w:uiPriority w:val="99"/>
  </w:style>
  <w:style w:type="character" w:customStyle="1" w:styleId="30">
    <w:name w:val="批注框文本 字符"/>
    <w:basedOn w:val="20"/>
    <w:link w:val="10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31">
    <w:name w:val="批注文字 字符"/>
    <w:basedOn w:val="20"/>
    <w:link w:val="8"/>
    <w:autoRedefine/>
    <w:qFormat/>
    <w:uiPriority w:val="0"/>
    <w:rPr>
      <w:kern w:val="2"/>
      <w:sz w:val="24"/>
      <w:szCs w:val="28"/>
    </w:rPr>
  </w:style>
  <w:style w:type="character" w:customStyle="1" w:styleId="32">
    <w:name w:val="批注主题 字符"/>
    <w:basedOn w:val="31"/>
    <w:link w:val="17"/>
    <w:autoRedefine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paragraph" w:customStyle="1" w:styleId="33">
    <w:name w:val="列出段落1"/>
    <w:basedOn w:val="1"/>
    <w:autoRedefine/>
    <w:qFormat/>
    <w:uiPriority w:val="34"/>
  </w:style>
  <w:style w:type="paragraph" w:customStyle="1" w:styleId="34">
    <w:name w:val="2"/>
    <w:basedOn w:val="1"/>
    <w:autoRedefine/>
    <w:qFormat/>
    <w:uiPriority w:val="0"/>
    <w:pPr>
      <w:spacing w:afterLines="50"/>
    </w:pPr>
    <w:rPr>
      <w:rFonts w:eastAsia="黑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35">
    <w:name w:val="图表"/>
    <w:basedOn w:val="1"/>
    <w:qFormat/>
    <w:uiPriority w:val="0"/>
    <w:pPr>
      <w:wordWrap/>
      <w:ind w:firstLine="0" w:firstLineChars="0"/>
      <w:jc w:val="center"/>
    </w:pPr>
    <w:rPr>
      <w:sz w:val="21"/>
    </w:rPr>
  </w:style>
  <w:style w:type="paragraph" w:customStyle="1" w:styleId="36">
    <w:name w:val="正文段落"/>
    <w:basedOn w:val="1"/>
    <w:qFormat/>
    <w:uiPriority w:val="0"/>
  </w:style>
  <w:style w:type="character" w:customStyle="1" w:styleId="37">
    <w:name w:val="15"/>
    <w:basedOn w:val="20"/>
    <w:qFormat/>
    <w:uiPriority w:val="0"/>
    <w:rPr>
      <w:rFonts w:hint="eastAsia" w:ascii="等线" w:hAnsi="等线" w:eastAsia="等线"/>
      <w:color w:val="0000FF"/>
      <w:u w:val="single"/>
    </w:rPr>
  </w:style>
  <w:style w:type="paragraph" w:customStyle="1" w:styleId="38">
    <w:name w:val="EndNote Bibliography Title"/>
    <w:basedOn w:val="1"/>
    <w:link w:val="39"/>
    <w:qFormat/>
    <w:uiPriority w:val="0"/>
    <w:pPr>
      <w:jc w:val="center"/>
    </w:pPr>
    <w:rPr>
      <w:rFonts w:cs="Times New Roman"/>
    </w:rPr>
  </w:style>
  <w:style w:type="character" w:customStyle="1" w:styleId="39">
    <w:name w:val="EndNote Bibliography Title 字符"/>
    <w:basedOn w:val="20"/>
    <w:link w:val="38"/>
    <w:qFormat/>
    <w:uiPriority w:val="0"/>
    <w:rPr>
      <w:kern w:val="2"/>
      <w:sz w:val="24"/>
      <w:szCs w:val="24"/>
    </w:rPr>
  </w:style>
  <w:style w:type="paragraph" w:customStyle="1" w:styleId="40">
    <w:name w:val="EndNote Bibliography"/>
    <w:basedOn w:val="1"/>
    <w:link w:val="41"/>
    <w:qFormat/>
    <w:uiPriority w:val="0"/>
    <w:pPr>
      <w:spacing w:line="240" w:lineRule="auto"/>
      <w:jc w:val="left"/>
    </w:pPr>
    <w:rPr>
      <w:rFonts w:cs="Times New Roman"/>
    </w:rPr>
  </w:style>
  <w:style w:type="character" w:customStyle="1" w:styleId="41">
    <w:name w:val="EndNote Bibliography 字符"/>
    <w:basedOn w:val="20"/>
    <w:link w:val="40"/>
    <w:qFormat/>
    <w:uiPriority w:val="0"/>
    <w:rPr>
      <w:kern w:val="2"/>
      <w:sz w:val="24"/>
      <w:szCs w:val="24"/>
    </w:rPr>
  </w:style>
  <w:style w:type="character" w:customStyle="1" w:styleId="42">
    <w:name w:val="未处理的提及1"/>
    <w:basedOn w:val="20"/>
    <w:semiHidden/>
    <w:unhideWhenUsed/>
    <w:qFormat/>
    <w:uiPriority w:val="99"/>
    <w:rPr>
      <w:color w:val="605E5C"/>
      <w:shd w:val="clear" w:color="auto" w:fill="E1DFDD"/>
    </w:rPr>
  </w:style>
  <w:style w:type="character" w:styleId="43">
    <w:name w:val="Placeholder Text"/>
    <w:basedOn w:val="20"/>
    <w:unhideWhenUsed/>
    <w:qFormat/>
    <w:uiPriority w:val="99"/>
    <w:rPr>
      <w:color w:val="666666"/>
    </w:rPr>
  </w:style>
  <w:style w:type="character" w:customStyle="1" w:styleId="44">
    <w:name w:val="脚注文本 字符"/>
    <w:basedOn w:val="20"/>
    <w:link w:val="14"/>
    <w:qFormat/>
    <w:uiPriority w:val="0"/>
    <w:rPr>
      <w:rFonts w:cstheme="minorBidi"/>
      <w:kern w:val="2"/>
      <w:sz w:val="18"/>
      <w:szCs w:val="18"/>
    </w:rPr>
  </w:style>
  <w:style w:type="paragraph" w:customStyle="1" w:styleId="45">
    <w:name w:val="修订1"/>
    <w:hidden/>
    <w:unhideWhenUsed/>
    <w:qFormat/>
    <w:uiPriority w:val="99"/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customStyle="1" w:styleId="46">
    <w:name w:val="修订2"/>
    <w:hidden/>
    <w:unhideWhenUsed/>
    <w:qFormat/>
    <w:uiPriority w:val="99"/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character" w:customStyle="1" w:styleId="47">
    <w:name w:val="未处理的提及2"/>
    <w:basedOn w:val="20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48">
    <w:name w:val="修订3"/>
    <w:hidden/>
    <w:unhideWhenUsed/>
    <w:qFormat/>
    <w:uiPriority w:val="99"/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customStyle="1" w:styleId="49">
    <w:name w:val="修订4"/>
    <w:hidden/>
    <w:unhideWhenUsed/>
    <w:qFormat/>
    <w:uiPriority w:val="99"/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character" w:customStyle="1" w:styleId="50">
    <w:name w:val="标题 4 字符"/>
    <w:basedOn w:val="20"/>
    <w:link w:val="6"/>
    <w:semiHidden/>
    <w:qFormat/>
    <w:uiPriority w:val="0"/>
    <w:rPr>
      <w:rFonts w:ascii="Times New Roman" w:hAnsi="Times New Roman" w:eastAsiaTheme="majorEastAsia" w:cstheme="majorBidi"/>
      <w:b/>
      <w:bCs/>
      <w:kern w:val="2"/>
      <w:sz w:val="28"/>
      <w:szCs w:val="28"/>
    </w:rPr>
  </w:style>
  <w:style w:type="character" w:customStyle="1" w:styleId="51">
    <w:name w:val="未处理的提及3"/>
    <w:basedOn w:val="20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2">
    <w:name w:val="修订5"/>
    <w:hidden/>
    <w:unhideWhenUsed/>
    <w:qFormat/>
    <w:uiPriority w:val="99"/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customStyle="1" w:styleId="53">
    <w:name w:val="Revision"/>
    <w:hidden/>
    <w:unhideWhenUsed/>
    <w:qFormat/>
    <w:uiPriority w:val="99"/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customStyle="1" w:styleId="54">
    <w:name w:val="1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  <w:bCs/>
      <w:color w:val="000000" w:themeColor="text1"/>
      <w:sz w:val="24"/>
      <w14:textFill>
        <w14:solidFill>
          <w14:schemeClr w14:val="tx1"/>
        </w14:solidFill>
      </w14:textFill>
    </w:rPr>
  </w:style>
  <w:style w:type="table" w:customStyle="1" w:styleId="55">
    <w:name w:val="清单表 3 - 着色 51"/>
    <w:basedOn w:val="18"/>
    <w:qFormat/>
    <w:uiPriority w:val="48"/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472C4" w:themeFill="accent5"/>
      </w:tcPr>
    </w:tblStylePr>
    <w:tblStylePr w:type="lastRow">
      <w:rPr>
        <w:b/>
        <w:bCs/>
      </w:rPr>
      <w:tcPr>
        <w:tcBorders>
          <w:top w:val="double" w:color="4472C4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4472C4" w:themeColor="accent5" w:sz="4" w:space="0"/>
          <w:right w:val="single" w:color="4472C4" w:themeColor="accent5" w:sz="4" w:space="0"/>
        </w:tcBorders>
      </w:tcPr>
    </w:tblStylePr>
    <w:tblStylePr w:type="band1Horz">
      <w:tcPr>
        <w:tcBorders>
          <w:top w:val="single" w:color="4472C4" w:themeColor="accent5" w:sz="4" w:space="0"/>
          <w:bottom w:val="single" w:color="4472C4" w:themeColor="accent5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4472C4" w:themeColor="accent5" w:sz="4" w:space="0"/>
          <w:left w:val="nil"/>
        </w:tcBorders>
      </w:tcPr>
    </w:tblStylePr>
    <w:tblStylePr w:type="swCell">
      <w:tcPr>
        <w:tcBorders>
          <w:top w:val="double" w:color="4472C4" w:themeColor="accent5" w:sz="4" w:space="0"/>
          <w:right w:val="nil"/>
        </w:tcBorders>
      </w:tcPr>
    </w:tblStylePr>
  </w:style>
  <w:style w:type="paragraph" w:customStyle="1" w:styleId="56">
    <w:name w:val="Image Caption"/>
    <w:qFormat/>
    <w:uiPriority w:val="0"/>
    <w:pPr>
      <w:spacing w:line="360" w:lineRule="auto"/>
      <w:jc w:val="center"/>
    </w:pPr>
    <w:rPr>
      <w:rFonts w:ascii="Times New Roman" w:hAnsi="Times New Roman" w:eastAsia="宋体" w:cs="Times New Roman"/>
      <w:sz w:val="21"/>
    </w:rPr>
  </w:style>
  <w:style w:type="paragraph" w:customStyle="1" w:styleId="57">
    <w:name w:val="Source Code"/>
    <w:qFormat/>
    <w:uiPriority w:val="0"/>
    <w:pPr>
      <w:shd w:val="clear" w:fill="F8F8F8"/>
      <w:wordWrap w:val="0"/>
    </w:pPr>
    <w:rPr>
      <w:rFonts w:ascii="Times New Roman" w:hAnsi="Times New Roman" w:eastAsia="宋体" w:cs="Times New Roman"/>
    </w:rPr>
  </w:style>
  <w:style w:type="character" w:customStyle="1" w:styleId="58">
    <w:name w:val="KeywordTok"/>
    <w:qFormat/>
    <w:uiPriority w:val="0"/>
    <w:rPr>
      <w:b/>
      <w:color w:val="204A87"/>
      <w:shd w:val="clear" w:fill="F8F8F8"/>
    </w:rPr>
  </w:style>
  <w:style w:type="character" w:customStyle="1" w:styleId="59">
    <w:name w:val="DataTypeTok"/>
    <w:qFormat/>
    <w:uiPriority w:val="0"/>
    <w:rPr>
      <w:color w:val="204A87"/>
      <w:shd w:val="clear" w:fill="F8F8F8"/>
    </w:rPr>
  </w:style>
  <w:style w:type="character" w:customStyle="1" w:styleId="60">
    <w:name w:val="DecValTok"/>
    <w:qFormat/>
    <w:uiPriority w:val="0"/>
    <w:rPr>
      <w:color w:val="0000CF"/>
      <w:shd w:val="clear" w:fill="F8F8F8"/>
    </w:rPr>
  </w:style>
  <w:style w:type="character" w:customStyle="1" w:styleId="61">
    <w:name w:val="BaseNTok"/>
    <w:qFormat/>
    <w:uiPriority w:val="0"/>
    <w:rPr>
      <w:color w:val="0000CF"/>
      <w:shd w:val="clear" w:fill="F8F8F8"/>
    </w:rPr>
  </w:style>
  <w:style w:type="character" w:customStyle="1" w:styleId="62">
    <w:name w:val="FloatTok"/>
    <w:qFormat/>
    <w:uiPriority w:val="0"/>
    <w:rPr>
      <w:color w:val="0000CF"/>
      <w:shd w:val="clear" w:fill="F8F8F8"/>
    </w:rPr>
  </w:style>
  <w:style w:type="character" w:customStyle="1" w:styleId="63">
    <w:name w:val="ConstantTok"/>
    <w:qFormat/>
    <w:uiPriority w:val="0"/>
    <w:rPr>
      <w:color w:val="8F5902"/>
      <w:shd w:val="clear" w:fill="F8F8F8"/>
    </w:rPr>
  </w:style>
  <w:style w:type="character" w:customStyle="1" w:styleId="64">
    <w:name w:val="CharTok"/>
    <w:qFormat/>
    <w:uiPriority w:val="0"/>
    <w:rPr>
      <w:color w:val="4E9A06"/>
      <w:shd w:val="clear" w:fill="F8F8F8"/>
    </w:rPr>
  </w:style>
  <w:style w:type="character" w:customStyle="1" w:styleId="65">
    <w:name w:val="SpecialCharTok"/>
    <w:uiPriority w:val="0"/>
    <w:rPr>
      <w:b/>
      <w:color w:val="CE5C00"/>
      <w:shd w:val="clear" w:fill="F8F8F8"/>
    </w:rPr>
  </w:style>
  <w:style w:type="character" w:customStyle="1" w:styleId="66">
    <w:name w:val="StringTok"/>
    <w:uiPriority w:val="0"/>
    <w:rPr>
      <w:color w:val="4E9A06"/>
      <w:shd w:val="clear" w:fill="F8F8F8"/>
    </w:rPr>
  </w:style>
  <w:style w:type="character" w:customStyle="1" w:styleId="67">
    <w:name w:val="VerbatimStringTok"/>
    <w:uiPriority w:val="0"/>
    <w:rPr>
      <w:color w:val="4E9A06"/>
      <w:shd w:val="clear" w:fill="F8F8F8"/>
    </w:rPr>
  </w:style>
  <w:style w:type="character" w:customStyle="1" w:styleId="68">
    <w:name w:val="SpecialStringTok"/>
    <w:uiPriority w:val="0"/>
    <w:rPr>
      <w:color w:val="4E9A06"/>
      <w:shd w:val="clear" w:fill="F8F8F8"/>
    </w:rPr>
  </w:style>
  <w:style w:type="character" w:customStyle="1" w:styleId="69">
    <w:name w:val="ImportTok"/>
    <w:uiPriority w:val="0"/>
    <w:rPr>
      <w:shd w:val="clear" w:fill="F8F8F8"/>
    </w:rPr>
  </w:style>
  <w:style w:type="character" w:customStyle="1" w:styleId="70">
    <w:name w:val="CommentTok"/>
    <w:uiPriority w:val="0"/>
    <w:rPr>
      <w:i/>
      <w:color w:val="8F5902"/>
      <w:shd w:val="clear" w:fill="F8F8F8"/>
    </w:rPr>
  </w:style>
  <w:style w:type="character" w:customStyle="1" w:styleId="71">
    <w:name w:val="DocumentationTok"/>
    <w:uiPriority w:val="0"/>
    <w:rPr>
      <w:b/>
      <w:i/>
      <w:color w:val="8F5902"/>
      <w:shd w:val="clear" w:fill="F8F8F8"/>
    </w:rPr>
  </w:style>
  <w:style w:type="character" w:customStyle="1" w:styleId="72">
    <w:name w:val="AnnotationTok"/>
    <w:uiPriority w:val="0"/>
    <w:rPr>
      <w:b/>
      <w:i/>
      <w:color w:val="8F5902"/>
      <w:shd w:val="clear" w:fill="F8F8F8"/>
    </w:rPr>
  </w:style>
  <w:style w:type="character" w:customStyle="1" w:styleId="73">
    <w:name w:val="CommentVarTok"/>
    <w:uiPriority w:val="0"/>
    <w:rPr>
      <w:b/>
      <w:i/>
      <w:color w:val="8F5902"/>
      <w:shd w:val="clear" w:fill="F8F8F8"/>
    </w:rPr>
  </w:style>
  <w:style w:type="character" w:customStyle="1" w:styleId="74">
    <w:name w:val="OtherTok"/>
    <w:uiPriority w:val="0"/>
    <w:rPr>
      <w:color w:val="8F5902"/>
      <w:shd w:val="clear" w:fill="F8F8F8"/>
    </w:rPr>
  </w:style>
  <w:style w:type="character" w:customStyle="1" w:styleId="75">
    <w:name w:val="FunctionTok"/>
    <w:uiPriority w:val="0"/>
    <w:rPr>
      <w:b/>
      <w:color w:val="204A87"/>
      <w:shd w:val="clear" w:fill="F8F8F8"/>
    </w:rPr>
  </w:style>
  <w:style w:type="character" w:customStyle="1" w:styleId="76">
    <w:name w:val="VariableTok"/>
    <w:uiPriority w:val="0"/>
    <w:rPr>
      <w:color w:val="000000"/>
      <w:shd w:val="clear" w:fill="F8F8F8"/>
    </w:rPr>
  </w:style>
  <w:style w:type="character" w:customStyle="1" w:styleId="77">
    <w:name w:val="ControlFlowTok"/>
    <w:uiPriority w:val="0"/>
    <w:rPr>
      <w:b/>
      <w:color w:val="204A87"/>
      <w:shd w:val="clear" w:fill="F8F8F8"/>
    </w:rPr>
  </w:style>
  <w:style w:type="character" w:customStyle="1" w:styleId="78">
    <w:name w:val="OperatorTok"/>
    <w:uiPriority w:val="0"/>
    <w:rPr>
      <w:b/>
      <w:color w:val="CE5C00"/>
      <w:shd w:val="clear" w:fill="F8F8F8"/>
    </w:rPr>
  </w:style>
  <w:style w:type="character" w:customStyle="1" w:styleId="79">
    <w:name w:val="BuiltInTok"/>
    <w:uiPriority w:val="0"/>
    <w:rPr>
      <w:shd w:val="clear" w:fill="F8F8F8"/>
    </w:rPr>
  </w:style>
  <w:style w:type="character" w:customStyle="1" w:styleId="80">
    <w:name w:val="ExtensionTok"/>
    <w:uiPriority w:val="0"/>
    <w:rPr>
      <w:shd w:val="clear" w:fill="F8F8F8"/>
    </w:rPr>
  </w:style>
  <w:style w:type="character" w:customStyle="1" w:styleId="81">
    <w:name w:val="PreprocessorTok"/>
    <w:uiPriority w:val="0"/>
    <w:rPr>
      <w:i/>
      <w:color w:val="8F5902"/>
      <w:shd w:val="clear" w:fill="F8F8F8"/>
    </w:rPr>
  </w:style>
  <w:style w:type="character" w:customStyle="1" w:styleId="82">
    <w:name w:val="AttributeTok"/>
    <w:uiPriority w:val="0"/>
    <w:rPr>
      <w:color w:val="204A87"/>
      <w:shd w:val="clear" w:fill="F8F8F8"/>
    </w:rPr>
  </w:style>
  <w:style w:type="character" w:customStyle="1" w:styleId="83">
    <w:name w:val="RegionMarkerTok"/>
    <w:uiPriority w:val="0"/>
    <w:rPr>
      <w:shd w:val="clear" w:fill="F8F8F8"/>
    </w:rPr>
  </w:style>
  <w:style w:type="character" w:customStyle="1" w:styleId="84">
    <w:name w:val="InformationTok"/>
    <w:uiPriority w:val="0"/>
    <w:rPr>
      <w:b/>
      <w:i/>
      <w:color w:val="8F5902"/>
      <w:shd w:val="clear" w:fill="F8F8F8"/>
    </w:rPr>
  </w:style>
  <w:style w:type="character" w:customStyle="1" w:styleId="85">
    <w:name w:val="WarningTok"/>
    <w:uiPriority w:val="0"/>
    <w:rPr>
      <w:b/>
      <w:i/>
      <w:color w:val="8F5902"/>
      <w:shd w:val="clear" w:fill="F8F8F8"/>
    </w:rPr>
  </w:style>
  <w:style w:type="character" w:customStyle="1" w:styleId="86">
    <w:name w:val="AlertTok"/>
    <w:uiPriority w:val="0"/>
    <w:rPr>
      <w:color w:val="EF2929"/>
      <w:shd w:val="clear" w:fill="F8F8F8"/>
    </w:rPr>
  </w:style>
  <w:style w:type="character" w:customStyle="1" w:styleId="87">
    <w:name w:val="ErrorTok"/>
    <w:uiPriority w:val="0"/>
    <w:rPr>
      <w:b/>
      <w:color w:val="A40000"/>
      <w:shd w:val="clear" w:fill="F8F8F8"/>
    </w:rPr>
  </w:style>
  <w:style w:type="character" w:customStyle="1" w:styleId="88">
    <w:name w:val="NormalTok"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12</Pages>
  <Words>1572</Words>
  <Characters>2271</Characters>
  <Lines>171</Lines>
  <Paragraphs>48</Paragraphs>
  <TotalTime>1</TotalTime>
  <ScaleCrop>false</ScaleCrop>
  <LinksUpToDate>false</LinksUpToDate>
  <CharactersWithSpaces>2428</CharactersWithSpaces>
  <Application>WPS Office_12.1.2.24722_F1E327BC-269C-435d-A152-05C5408002CA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2026-03-20T03:09:00Z</dcterms:created>
  <dc:creator>echo</dc:creator>
  <cp:lastModifiedBy>echo</cp:lastModifiedBy>
  <dcterms:modified xsi:type="dcterms:W3CDTF">2026-03-21T13:08:13Z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/home/echo/utils.tool/inst/extdata/library.bib</vt:lpwstr>
  </property>
  <property fmtid="{D5CDD505-2E9C-101B-9397-08002B2CF9AE}" pid="3" name="csl">
    <vt:lpwstr>/home/echo/utils.tool/inst/extdata/nature.csl</vt:lpwstr>
  </property>
  <property fmtid="{D5CDD505-2E9C-101B-9397-08002B2CF9AE}" pid="4" name="output">
    <vt:lpwstr/>
  </property>
  <property fmtid="{D5CDD505-2E9C-101B-9397-08002B2CF9AE}" pid="5" name="reference-section-title">
    <vt:lpwstr>Reference</vt:lpwstr>
  </property>
  <property fmtid="{D5CDD505-2E9C-101B-9397-08002B2CF9AE}" pid="6" name="KSOProductBuildVer">
    <vt:lpwstr>2052-12.1.2.24722</vt:lpwstr>
  </property>
  <property fmtid="{D5CDD505-2E9C-101B-9397-08002B2CF9AE}" pid="7" name="ICV">
    <vt:lpwstr>81B4915CF95CDBCE9117BA69EF50032B_42</vt:lpwstr>
  </property>
</Properties>
</file>