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ind w:left="0" w:right="3907" w:firstLine="0"/>
        <w:jc w:val="right"/>
      </w:pPr>
      <w:r>
        <w:rPr>
          <w:sz w:val="42"/>
          <w:szCs w:val="42"/>
          <w:u w:val="single" w:color="000000"/>
          <w:rtl w:val="0"/>
          <w:lang w:val="en-US"/>
        </w:rPr>
        <w:t>DAA PRACTICAL 5</w:t>
      </w:r>
      <w:r>
        <w:rPr>
          <w:rtl w:val="0"/>
        </w:rPr>
        <w:t xml:space="preserve"> </w:t>
      </w:r>
      <w:r>
        <w:rPr>
          <w:sz w:val="34"/>
          <w:szCs w:val="34"/>
          <w:vertAlign w:val="subscript"/>
          <w:rtl w:val="0"/>
        </w:rPr>
        <w:t xml:space="preserve"> </w:t>
      </w:r>
    </w:p>
    <w:p>
      <w:pPr>
        <w:pStyle w:val="Body"/>
        <w:spacing w:after="186"/>
        <w:ind w:left="0" w:right="1110" w:firstLine="0"/>
        <w:jc w:val="center"/>
      </w:pPr>
      <w:r>
        <w:rPr>
          <w:rtl w:val="0"/>
        </w:rPr>
        <w:t xml:space="preserve"> </w:t>
      </w:r>
    </w:p>
    <w:p>
      <w:pPr>
        <w:pStyle w:val="Body"/>
        <w:spacing w:after="45"/>
        <w:ind w:left="0" w:right="1059" w:firstLine="0"/>
        <w:jc w:val="center"/>
      </w:pPr>
      <w:r>
        <w:rPr>
          <w:sz w:val="38"/>
          <w:szCs w:val="38"/>
          <w:rtl w:val="0"/>
        </w:rPr>
        <w:t xml:space="preserve"> </w:t>
      </w:r>
    </w:p>
    <w:p>
      <w:pPr>
        <w:pStyle w:val="Body"/>
        <w:ind w:left="0" w:firstLine="0"/>
      </w:pPr>
      <w:r>
        <w:rPr>
          <w:sz w:val="38"/>
          <w:szCs w:val="38"/>
          <w:rtl w:val="0"/>
        </w:rPr>
        <w:t xml:space="preserve">TASK 1:  </w:t>
      </w:r>
    </w:p>
    <w:p>
      <w:pPr>
        <w:pStyle w:val="Body"/>
        <w:spacing w:after="26"/>
        <w:ind w:left="0" w:right="821" w:firstLine="0"/>
      </w:pPr>
      <w:r>
        <w:rPr>
          <w:rtl w:val="0"/>
          <w:lang w:val="en-US"/>
        </w:rPr>
        <w:t xml:space="preserve">Find the similarity between the given X and Y sequence. </w:t>
      </w:r>
    </w:p>
    <w:p>
      <w:pPr>
        <w:pStyle w:val="Body"/>
        <w:spacing w:after="26"/>
        <w:ind w:left="0" w:right="821" w:firstLine="0"/>
      </w:pPr>
      <w:r>
        <w:rPr>
          <w:rtl w:val="0"/>
          <w:lang w:val="pt-PT"/>
        </w:rPr>
        <w:t xml:space="preserve">X=AGCCCTAAGGGCTACCTAGCTT </w:t>
      </w:r>
    </w:p>
    <w:p>
      <w:pPr>
        <w:pStyle w:val="Body"/>
        <w:ind w:left="0" w:right="821" w:firstLine="0"/>
      </w:pPr>
      <w:r>
        <w:rPr>
          <w:rtl w:val="0"/>
          <w:lang w:val="pt-PT"/>
        </w:rPr>
        <w:t xml:space="preserve">Y= GACAGCCTACAAGCGTTAGCTTG 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60"/>
      </w:tblGrid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//longest common sequence(LCS)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&lt;stdio.h&gt; </w:t>
            </w:r>
          </w:p>
        </w:tc>
      </w:tr>
      <w:tr>
        <w:tblPrEx>
          <w:shd w:val="clear" w:color="auto" w:fill="cdd4e9"/>
        </w:tblPrEx>
        <w:trPr>
          <w:trHeight w:val="585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6"/>
              <w:ind w:left="0" w:firstLine="0"/>
              <w:rPr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&lt;string.h&gt;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?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: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4662"/>
            </w:tcMar>
            <w:vAlign w:val="top"/>
          </w:tcPr>
          <w:p>
            <w:pPr>
              <w:pStyle w:val="Body"/>
              <w:ind w:left="0" w:right="4582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void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{ 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strlen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strlen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 Fill DP table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&lt;=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&lt;=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4032"/>
            </w:tcMar>
            <w:vAlign w:val="top"/>
          </w:tcPr>
          <w:p>
            <w:pPr>
              <w:pStyle w:val="Body"/>
              <w:ind w:left="0" w:right="3952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||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 xml:space="preserve">else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4914"/>
            </w:tcMar>
            <w:vAlign w:val="top"/>
          </w:tcPr>
          <w:p>
            <w:pPr>
              <w:pStyle w:val="Body"/>
              <w:ind w:left="0" w:right="4834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 Backtrack to get LCS 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'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\0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'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while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}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6678"/>
            </w:tcMar>
            <w:vAlign w:val="top"/>
          </w:tcPr>
          <w:p>
            <w:pPr>
              <w:pStyle w:val="Body"/>
              <w:ind w:left="0" w:right="6598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 xml:space="preserve">else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}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printf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"LCS Length: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%d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\n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m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printf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"LCS: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%s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\n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</w:t>
            </w:r>
          </w:p>
        </w:tc>
      </w:tr>
      <w:tr>
        <w:tblPrEx>
          <w:shd w:val="clear" w:color="auto" w:fill="cdd4e9"/>
        </w:tblPrEx>
        <w:trPr>
          <w:trHeight w:val="585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6"/>
              <w:ind w:left="0" w:firstLine="0"/>
              <w:rPr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main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()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[]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"AGCCCTAAGGGCTACCTAGCTT"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[]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"GACAGCCTACAAGCGTTAGCTTG"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LCS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Y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</w:tc>
      </w:tr>
    </w:tbl>
    <w:p>
      <w:pPr>
        <w:pStyle w:val="Body"/>
        <w:widowControl w:val="0"/>
        <w:spacing w:line="240" w:lineRule="auto"/>
        <w:ind w:left="0" w:firstLine="0"/>
      </w:pPr>
    </w:p>
    <w:p>
      <w:pPr>
        <w:pStyle w:val="Body"/>
        <w:spacing w:after="56"/>
        <w:ind w:left="0" w:firstLine="0"/>
      </w:pPr>
      <w:r>
        <w:rPr>
          <w:rtl w:val="0"/>
        </w:rPr>
        <w:t xml:space="preserve"> </w:t>
      </w:r>
    </w:p>
    <w:p>
      <w:pPr>
        <w:pStyle w:val="Body"/>
        <w:spacing w:after="26"/>
        <w:ind w:left="0" w:right="4485" w:firstLine="0"/>
        <w:jc w:val="right"/>
      </w:pPr>
      <w:r>
        <w:drawing xmlns:a="http://schemas.openxmlformats.org/drawingml/2006/main">
          <wp:inline distT="0" distB="0" distL="0" distR="0">
            <wp:extent cx="3762375" cy="1000125"/>
            <wp:effectExtent l="0" t="0" r="0" b="0"/>
            <wp:docPr id="1073741825" name="officeArt object" descr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668" descr="Picture 668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00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</w:p>
    <w:p>
      <w:pPr>
        <w:pStyle w:val="Body"/>
        <w:spacing w:after="160" w:line="283" w:lineRule="auto"/>
        <w:ind w:left="0" w:right="10470" w:firstLine="0"/>
        <w:jc w:val="both"/>
      </w:pPr>
      <w:r>
        <w:rPr>
          <w:rtl w:val="0"/>
        </w:rPr>
        <w:t xml:space="preserve">  </w:t>
      </w:r>
    </w:p>
    <w:p>
      <w:pPr>
        <w:pStyle w:val="Body"/>
        <w:spacing w:line="283" w:lineRule="auto"/>
        <w:ind w:left="0" w:right="10419" w:firstLine="0"/>
        <w:jc w:val="both"/>
      </w:pPr>
      <w:r>
        <w:rPr>
          <w:sz w:val="38"/>
          <w:szCs w:val="38"/>
          <w:rtl w:val="0"/>
        </w:rPr>
        <w:t xml:space="preserve">        </w:t>
      </w:r>
    </w:p>
    <w:p>
      <w:pPr>
        <w:pStyle w:val="Body"/>
        <w:ind w:left="0" w:firstLine="0"/>
      </w:pPr>
      <w:r>
        <w:rPr>
          <w:sz w:val="38"/>
          <w:szCs w:val="38"/>
          <w:rtl w:val="0"/>
        </w:rPr>
        <w:t xml:space="preserve">TASK-2:  </w:t>
      </w:r>
    </w:p>
    <w:p>
      <w:pPr>
        <w:pStyle w:val="Body"/>
        <w:ind w:left="0" w:right="821" w:firstLine="0"/>
      </w:pPr>
      <w:r>
        <w:rPr>
          <w:rtl w:val="0"/>
          <w:lang w:val="en-US"/>
        </w:rPr>
        <w:t xml:space="preserve">Find the longest repeating subsequence (LRS). Consider it as a variation of the longest common subsequence (LCS) problem. 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60"/>
      </w:tblGrid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 longest repeating sequence(LRS)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&lt;stdio.h&gt; </w:t>
            </w:r>
          </w:p>
        </w:tc>
      </w:tr>
      <w:tr>
        <w:tblPrEx>
          <w:shd w:val="clear" w:color="auto" w:fill="cdd4e9"/>
        </w:tblPrEx>
        <w:trPr>
          <w:trHeight w:val="585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6"/>
              <w:ind w:left="0" w:firstLine="0"/>
              <w:rPr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#include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&lt;string.h&gt;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{   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?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a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: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b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void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*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{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5796"/>
            </w:tcMar>
            <w:vAlign w:val="top"/>
          </w:tcPr>
          <w:p>
            <w:pPr>
              <w:pStyle w:val="Body"/>
              <w:ind w:left="0" w:right="5716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strlen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 Fill DP table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&lt;=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for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&lt;=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||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1638"/>
            </w:tcMar>
            <w:vAlign w:val="top"/>
          </w:tcPr>
          <w:p>
            <w:pPr>
              <w:pStyle w:val="Body"/>
              <w:ind w:left="0" w:right="1558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!=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 xml:space="preserve">else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max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6a9955"/>
                <w:sz w:val="21"/>
                <w:szCs w:val="21"/>
                <w:u w:color="6a9955"/>
                <w:shd w:val="nil" w:color="auto" w:fill="auto"/>
                <w:rtl w:val="0"/>
                <w:lang w:val="en-US"/>
                <w14:textFill>
                  <w14:solidFill>
                    <w14:srgbClr w14:val="6A9955"/>
                  </w14:solidFill>
                </w14:textFill>
              </w:rPr>
              <w:t xml:space="preserve">// Backtrack to get LRS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+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5796"/>
            </w:tcMar>
            <w:vAlign w:val="top"/>
          </w:tcPr>
          <w:p>
            <w:pPr>
              <w:pStyle w:val="Body"/>
              <w:ind w:left="0" w:right="5716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'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\0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'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while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&amp;&amp;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!=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k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str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}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else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if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&gt;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1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i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7182"/>
            </w:tcMar>
            <w:vAlign w:val="top"/>
          </w:tcPr>
          <w:p>
            <w:pPr>
              <w:pStyle w:val="Body"/>
              <w:ind w:left="0" w:right="7102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 xml:space="preserve">else 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       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j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--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}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printf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"LRS Length: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%d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\n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dp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][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]);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printf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 xml:space="preserve">"LRS: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%s</w:t>
            </w:r>
            <w:r>
              <w:rPr>
                <w:rFonts w:ascii="Courier New" w:hAnsi="Courier New"/>
                <w:outline w:val="0"/>
                <w:color w:val="d7ba7d"/>
                <w:sz w:val="21"/>
                <w:szCs w:val="21"/>
                <w:u w:color="d7ba7d"/>
                <w:shd w:val="nil" w:color="auto" w:fill="auto"/>
                <w:rtl w:val="0"/>
                <w:lang w:val="en-US"/>
                <w14:textFill>
                  <w14:solidFill>
                    <w14:srgbClr w14:val="D7BA7D"/>
                  </w14:solidFill>
                </w14:textFill>
              </w:rPr>
              <w:t>\n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,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int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main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() {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char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</w:t>
            </w:r>
            <w:r>
              <w:rPr>
                <w:rFonts w:ascii="Courier New" w:hAnsi="Courier New"/>
                <w:outline w:val="0"/>
                <w:color w:val="569cd6"/>
                <w:sz w:val="21"/>
                <w:szCs w:val="21"/>
                <w:u w:color="569cd6"/>
                <w:shd w:val="nil" w:color="auto" w:fill="auto"/>
                <w:rtl w:val="0"/>
                <w:lang w:val="en-US"/>
                <w14:textFill>
                  <w14:solidFill>
                    <w14:srgbClr w14:val="569CD6"/>
                  </w14:solidFill>
                </w14:textFill>
              </w:rPr>
              <w:t>[]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d4d4d4"/>
                <w:sz w:val="21"/>
                <w:szCs w:val="21"/>
                <w:u w:color="d4d4d4"/>
                <w:shd w:val="nil" w:color="auto" w:fill="auto"/>
                <w:rtl w:val="0"/>
                <w:lang w:val="en-US"/>
                <w14:textFill>
                  <w14:solidFill>
                    <w14:srgbClr w14:val="D4D4D4"/>
                  </w14:solidFill>
                </w14:textFill>
              </w:rPr>
              <w:t>=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ce9178"/>
                <w:sz w:val="21"/>
                <w:szCs w:val="21"/>
                <w:u w:color="ce9178"/>
                <w:shd w:val="nil" w:color="auto" w:fill="auto"/>
                <w:rtl w:val="0"/>
                <w:lang w:val="en-US"/>
                <w14:textFill>
                  <w14:solidFill>
                    <w14:srgbClr w14:val="CE9178"/>
                  </w14:solidFill>
                </w14:textFill>
              </w:rPr>
              <w:t>"AABCBDC"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519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7056"/>
            </w:tcMar>
            <w:vAlign w:val="top"/>
          </w:tcPr>
          <w:p>
            <w:pPr>
              <w:pStyle w:val="Body"/>
              <w:ind w:left="0" w:right="6976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   </w:t>
            </w:r>
            <w:r>
              <w:rPr>
                <w:rFonts w:ascii="Courier New" w:hAnsi="Courier New"/>
                <w:outline w:val="0"/>
                <w:color w:val="dcdcaa"/>
                <w:sz w:val="21"/>
                <w:szCs w:val="21"/>
                <w:u w:color="dcdcaa"/>
                <w:shd w:val="nil" w:color="auto" w:fill="auto"/>
                <w:rtl w:val="0"/>
                <w:lang w:val="en-US"/>
                <w14:textFill>
                  <w14:solidFill>
                    <w14:srgbClr w14:val="DCDCAA"/>
                  </w14:solidFill>
                </w14:textFill>
              </w:rPr>
              <w:t>LRS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>(</w:t>
            </w:r>
            <w:r>
              <w:rPr>
                <w:rFonts w:ascii="Courier New" w:hAnsi="Courier New"/>
                <w:outline w:val="0"/>
                <w:color w:val="9cdcfe"/>
                <w:sz w:val="21"/>
                <w:szCs w:val="21"/>
                <w:u w:color="9cdcfe"/>
                <w:shd w:val="nil" w:color="auto" w:fill="auto"/>
                <w:rtl w:val="0"/>
                <w:lang w:val="en-US"/>
                <w14:textFill>
                  <w14:solidFill>
                    <w14:srgbClr w14:val="9CDCFE"/>
                  </w14:solidFill>
                </w14:textFill>
              </w:rPr>
              <w:t>S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);     </w:t>
            </w:r>
            <w:r>
              <w:rPr>
                <w:rFonts w:ascii="Courier New" w:hAnsi="Courier New"/>
                <w:outline w:val="0"/>
                <w:color w:val="c586c0"/>
                <w:sz w:val="21"/>
                <w:szCs w:val="21"/>
                <w:u w:color="c586c0"/>
                <w:shd w:val="nil" w:color="auto" w:fill="auto"/>
                <w:rtl w:val="0"/>
                <w:lang w:val="en-US"/>
                <w14:textFill>
                  <w14:solidFill>
                    <w14:srgbClr w14:val="C586C0"/>
                  </w14:solidFill>
                </w14:textFill>
              </w:rPr>
              <w:t>return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 </w:t>
            </w:r>
            <w:r>
              <w:rPr>
                <w:rFonts w:ascii="Courier New" w:hAnsi="Courier New"/>
                <w:outline w:val="0"/>
                <w:color w:val="b5cea8"/>
                <w:sz w:val="21"/>
                <w:szCs w:val="21"/>
                <w:u w:color="b5cea8"/>
                <w:shd w:val="nil" w:color="auto" w:fill="auto"/>
                <w:rtl w:val="0"/>
                <w:lang w:val="en-US"/>
                <w14:textFill>
                  <w14:solidFill>
                    <w14:srgbClr w14:val="B5CEA8"/>
                  </w14:solidFill>
                </w14:textFill>
              </w:rPr>
              <w:t>0</w:t>
            </w: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; </w:t>
            </w:r>
          </w:p>
        </w:tc>
      </w:tr>
      <w:tr>
        <w:tblPrEx>
          <w:shd w:val="clear" w:color="auto" w:fill="cdd4e9"/>
        </w:tblPrEx>
        <w:trPr>
          <w:trHeight w:val="26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ind w:left="0" w:firstLine="0"/>
            </w:pPr>
            <w:r>
              <w:rPr>
                <w:rFonts w:ascii="Courier New" w:hAnsi="Courier New"/>
                <w:outline w:val="0"/>
                <w:color w:val="cccccc"/>
                <w:sz w:val="21"/>
                <w:szCs w:val="21"/>
                <w:u w:color="cccccc"/>
                <w:shd w:val="nil" w:color="auto" w:fill="auto"/>
                <w:rtl w:val="0"/>
                <w:lang w:val="en-US"/>
                <w14:textFill>
                  <w14:solidFill>
                    <w14:srgbClr w14:val="CCCCCC"/>
                  </w14:solidFill>
                </w14:textFill>
              </w:rPr>
              <w:t xml:space="preserve">} </w:t>
            </w:r>
          </w:p>
        </w:tc>
      </w:tr>
    </w:tbl>
    <w:p>
      <w:pPr>
        <w:pStyle w:val="Body"/>
        <w:widowControl w:val="0"/>
        <w:spacing w:line="240" w:lineRule="auto"/>
        <w:ind w:left="0" w:firstLine="0"/>
      </w:pPr>
    </w:p>
    <w:p>
      <w:pPr>
        <w:pStyle w:val="Body"/>
        <w:spacing w:after="56"/>
        <w:ind w:left="0" w:firstLine="0"/>
      </w:pPr>
      <w:r>
        <w:rPr>
          <w:rtl w:val="0"/>
        </w:rPr>
        <w:t xml:space="preserve"> </w:t>
      </w:r>
    </w:p>
    <w:p>
      <w:pPr>
        <w:pStyle w:val="Body"/>
        <w:spacing w:after="26"/>
        <w:ind w:left="0" w:right="4980" w:firstLine="0"/>
        <w:jc w:val="center"/>
      </w:pPr>
      <w:r>
        <w:drawing xmlns:a="http://schemas.openxmlformats.org/drawingml/2006/main">
          <wp:inline distT="0" distB="0" distL="0" distR="0">
            <wp:extent cx="3429000" cy="1371600"/>
            <wp:effectExtent l="0" t="0" r="0" b="0"/>
            <wp:docPr id="1073741826" name="officeArt object" descr="Picture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328" descr="Picture 1328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</w:p>
    <w:p>
      <w:pPr>
        <w:pStyle w:val="Body"/>
        <w:spacing w:line="283" w:lineRule="auto"/>
        <w:ind w:left="0" w:right="10470" w:firstLine="0"/>
      </w:pPr>
      <w:r>
        <w:rPr>
          <w:rtl w:val="0"/>
        </w:rPr>
        <w:t xml:space="preserve">    </w:t>
      </w:r>
    </w:p>
    <w:p>
      <w:pPr>
        <w:pStyle w:val="Body"/>
        <w:spacing w:after="56"/>
        <w:ind w:left="0" w:right="821" w:firstLine="0"/>
      </w:pPr>
      <w:r>
        <w:rPr>
          <w:rtl w:val="0"/>
        </w:rPr>
        <w:t>LEETCODE: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211289</wp:posOffset>
            </wp:positionV>
            <wp:extent cx="6692900" cy="26632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663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spacing w:line="283" w:lineRule="auto"/>
        <w:ind w:left="0" w:firstLine="30"/>
      </w:pPr>
      <w:r>
        <w:rPr>
          <w:rtl w:val="0"/>
        </w:rPr>
        <w:t xml:space="preserve">  </w:t>
      </w:r>
      <w:r>
        <w:drawing xmlns:a="http://schemas.openxmlformats.org/drawingml/2006/main">
          <wp:inline distT="0" distB="0" distL="0" distR="0">
            <wp:extent cx="32740" cy="16984"/>
            <wp:effectExtent l="0" t="0" r="0" b="0"/>
            <wp:docPr id="1073741828" name="officeArt object" descr="Pictur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330" descr="Picture 1330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" cy="169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2240" w:h="15840" w:orient="portrait"/>
      <w:pgMar w:top="1440" w:right="260" w:bottom="142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10" w:right="0" w:hanging="1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