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Why 3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daily range; 3 ATR puts today's stops 13-17% below price. The multiple is a judgement (wide enough to survive ordinary weeks, tight enough to cap a loss at roughly a month of volatility), not an optimised number; we did not backtest alternatives.</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2026-09-27T17:51:23.953Z</dcterms:created>
  <dcterms:modified xsi:type="dcterms:W3CDTF">2026-09-27T17:51:23.953Z</dcterms:modified>
</cp:coreProperties>
</file>

<file path=docProps/custom.xml><?xml version="1.0" encoding="utf-8"?>
<Properties xmlns="http://schemas.openxmlformats.org/officeDocument/2006/custom-properties" xmlns:vt="http://schemas.openxmlformats.org/officeDocument/2006/docPropsVTypes"/>
</file>