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sz w:val="32"/>
        </w:rPr>
        <w:t>When Confidence Proxies Confound Reasoning Complexity: Pitfalls of Uncertainty-Weighted Credit Assignment in Language Model Reinforcement Learning</w:t>
      </w:r>
    </w:p>
    <w:p>
      <w:r>
        <w:rPr>
          <w:b/>
          <w:sz w:val="24"/>
        </w:rPr>
        <w:t>Author:</w:t>
      </w:r>
    </w:p>
    <w:p>
      <w:r>
        <w:t>Sham Thakare (Independent Researcher)</w:t>
      </w:r>
    </w:p>
    <w:p>
      <w:r>
        <w:rPr>
          <w:b/>
          <w:sz w:val="24"/>
        </w:rPr>
        <w:t>Correspondence &amp; Contact Information:</w:t>
      </w:r>
    </w:p>
    <w:p>
      <w:r>
        <w:t>Sham Thakare</w:t>
        <w:br/>
        <w:t>Independent Researcher</w:t>
        <w:br/>
        <w:t>Email: shamthakare3000@gmail.com</w:t>
        <w:br/>
        <w:t>Website / Portfolio: https://github.com/shamddd/ear_grpo_reasoning</w:t>
      </w:r>
    </w:p>
    <w:p>
      <w:r>
        <w:rPr>
          <w:b/>
          <w:sz w:val="24"/>
        </w:rPr>
        <w:t>Acknowledgments &amp; IEEE AI Disclosure:</w:t>
      </w:r>
    </w:p>
    <w:p>
      <w:r>
        <w:t>In accordance with IEEE Author Guidelines and IEEE Publication Services and Products Board (PSPB) Operations Manual policies regarding generative AI systems: Generative AI assistance (Google Antigravity / Gemini models) was utilized during the development, refactoring, and execution monitoring of experimental training scripts, LaTeX formatting, and statistical analysis pipelines. All experimental procedures, neural network weight executions, forward/backward passes, statistical hypothesis tests, and evaluation metrics were executed on dedicated hardware, inspected, and verified by the author. All bibliographic references were verified against authoritative publisher records. The author assumes full responsibility for the integrity, validity, and accuracy of all scientific claims, data, and conclusions presented in this manuscript.</w:t>
        <w:br/>
        <w:br/>
        <w:t>Conflict of Interest: The author declares no competing financial or non-financial interests.</w:t>
        <w:br/>
        <w:t>Funding: This research received no external grant funding.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