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color w:val="64748B"/>
          <w:sz w:val="20"/>
        </w:rPr>
        <w:t>IEEE TRANSACTIONS ON ARTIFICIAL INTELLIGENCE — TITLE PAGE</w:t>
        <w:br/>
        <w:t>Manuscript ID: TAI-2026-Aug-A-01875</w:t>
      </w:r>
    </w:p>
    <w:p>
      <w:pPr>
        <w:spacing w:after="320"/>
      </w:pPr>
      <w:r>
        <w:rPr>
          <w:rFonts w:ascii="Calibri" w:hAnsi="Calibri"/>
          <w:b/>
          <w:color w:val="0F172A"/>
          <w:sz w:val="32"/>
        </w:rPr>
        <w:t>AdaptiveReplica: Dynamic Quorum Adaptation and Failure-Aware Replica Selection in Distributed Consensus</w:t>
      </w:r>
    </w:p>
    <w:p>
      <w:pPr>
        <w:spacing w:after="280"/>
      </w:pPr>
      <w:r>
        <w:rPr>
          <w:b/>
          <w:sz w:val="24"/>
        </w:rPr>
        <w:t>Author:</w:t>
        <w:br/>
      </w:r>
      <w:r>
        <w:rPr>
          <w:sz w:val="22"/>
        </w:rPr>
        <w:t>Sham Satish Thakare</w:t>
        <w:br/>
        <w:t>Independent Researcher</w:t>
        <w:br/>
        <w:t>Pune, Maharashtra, India</w:t>
      </w:r>
    </w:p>
    <w:p>
      <w:pPr>
        <w:spacing w:after="280"/>
      </w:pPr>
      <w:r>
        <w:rPr>
          <w:b/>
          <w:sz w:val="24"/>
        </w:rPr>
        <w:t>Corresponding Author &amp; Contact Information:</w:t>
        <w:br/>
      </w:r>
      <w:r>
        <w:rPr>
          <w:sz w:val="22"/>
        </w:rPr>
        <w:t>Sham Satish Thakare</w:t>
        <w:br/>
        <w:t>Independent Researcher</w:t>
        <w:br/>
        <w:t>Email: shamthakare3000@gmail.com</w:t>
        <w:br/>
        <w:t>Website / Code Repository: https://github.com/shamddd/quorumshift</w:t>
      </w:r>
    </w:p>
    <w:p>
      <w:r>
        <w:rPr>
          <w:b/>
          <w:sz w:val="24"/>
        </w:rPr>
        <w:t>Acknowledgments &amp; IEEE AI Disclosure Statement:</w:t>
        <w:br/>
      </w:r>
      <w:r>
        <w:rPr>
          <w:sz w:val="21"/>
        </w:rPr>
        <w:t>In accordance with IEEE Author Guidelines and IEEE Publication Services and Products Board (PSPB) Operations Manual policies regarding generative AI systems: Generative AI assistance (Google Antigravity / Gemini models) was utilized during code refactoring, simulation monitoring, and LaTeX template formatting. All distributed consensus algorithms, C++ state machine implementations, fault injection experiments, and formal invariant proofs were independently designed, executed, verified, and audited by the author. The author assumes full responsibility for the integrity, validity, and accuracy of all scientific claims and results presented in this manuscript.</w:t>
        <w:br/>
        <w:br/>
        <w:t>Funding Declaration: This research received no external grant funding.</w:t>
        <w:br/>
        <w:t>Conflict of Interest: The author declares no competing financial or non-financial interests.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