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Sham Satish Thakare</w:t>
      </w:r>
    </w:p>
    <w:p>
      <w:pPr>
        <w:spacing w:after="40"/>
        <w:jc w:val="center"/>
      </w:pPr>
      <w:r>
        <w:rPr>
          <w:rFonts w:ascii="Calibri" w:hAnsi="Calibri"/>
          <w:b/>
          <w:color w:val="A51C30"/>
          <w:sz w:val="22"/>
        </w:rPr>
        <w:t>Candidate for PhD in Mathematics · Discrete Mathematics, Spectral Graph Theory &amp; Theoretical Foundations</w:t>
      </w:r>
    </w:p>
    <w:p>
      <w:pPr>
        <w:spacing w:after="80"/>
        <w:jc w:val="center"/>
      </w:pPr>
      <w:r>
        <w:rPr>
          <w:rFonts w:ascii="Calibri" w:hAnsi="Calibri"/>
          <w:sz w:val="20"/>
        </w:rPr>
        <w:t>Gold Medalist in Mathematics (2024) · Pre-Doctoral Researcher, Independent Research Systems Research · APCOER Pune (SPPU)</w:t>
      </w:r>
    </w:p>
    <w:p>
      <w:pPr>
        <w:spacing w:after="160"/>
        <w:jc w:val="center"/>
      </w:pPr>
      <w:r>
        <w:rPr>
          <w:rFonts w:ascii="Calibri" w:hAnsi="Calibri"/>
          <w:color w:val="2563EB"/>
          <w:sz w:val="18"/>
        </w:rPr>
        <w:t>Pune, India | shamthakare3000@gmail.com | Portfolio: https://shamddd.github.io/shamthakare.github.io/ | GitHub: @shamddd | SSRN: Author 13130226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4"/>
        </w:rPr>
        <w:t>MATHEMATICAL RESEARCH INTERESTS</w:t>
      </w:r>
    </w:p>
    <w:p>
      <w:pPr>
        <w:spacing w:after="80"/>
      </w:pPr>
      <w:r>
        <w:rPr>
          <w:rFonts w:ascii="Calibri" w:hAnsi="Calibri"/>
          <w:sz w:val="19"/>
        </w:rPr>
        <w:t>Discrete Mathematics &amp; Graph Spectra: Spectral graph theory, hypergraph coloring, time-varying communication topologies, and combinatorial invariants in distributed state machines.</w:t>
        <w:br/>
        <w:t>Probability &amp; Stochastic Information Theory: Measure-theoretic convergence of stochastic sequences, analytical entropy bounds in autoregressive processes, and collinearity proofs.</w:t>
        <w:br/>
        <w:t>Mathematical Optimization &amp; Complexity: Convex optimization, Lagrangian duality, non-convex gradient dynamics on Riemannian manifolds, and algorithmic complexity bounds.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4"/>
        </w:rPr>
        <w:t>EDUCATION &amp; MATHEMATICAL HONORS</w:t>
      </w:r>
    </w:p>
    <w:p>
      <w:pPr>
        <w:spacing w:after="20"/>
      </w:pPr>
      <w:r>
        <w:rPr>
          <w:rFonts w:ascii="Calibri" w:hAnsi="Calibri"/>
          <w:b/>
          <w:sz w:val="20"/>
        </w:rPr>
        <w:t>APCOER Pune (Savitribai Phule Pune University), Pune, India</w:t>
      </w:r>
    </w:p>
    <w:p>
      <w:pPr>
        <w:spacing w:after="20"/>
      </w:pPr>
      <w:r>
        <w:rPr>
          <w:rFonts w:ascii="Calibri" w:hAnsi="Calibri"/>
          <w:b/>
          <w:sz w:val="20"/>
        </w:rPr>
        <w:t>Bachelor of Engineering (B.E.) in AI &amp; DS | CGPA: 8.70 / 10.00 (First Class with Distinction)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Gold Medal in Mathematics (2024): Conferred by university leadership for highest academic standing across all mathematical and quantitative coursework in the university cohort.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Foundational Coursework Mastery: Engineering Mathematics II Tutorial (Grade O / 10.0, 100%), Discrete Mathematics (Grade A, 9/10), Advanced Linear Algebra (Spectral Decomposition, SVD), Numerical Methods, Statistics &amp; Probability Distributions.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Verified Degree Conferral: 170/170 Credits completed, Total Grade Points: 1479/1700 (Seat No: B191102032, PRN: 72159719L, Conferred April 2024 / 125th Convocation).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Secondary Mathematics Foundations: Secondary School Certificate (SSC Class X), Happy Hours High School (March 2018, 85.20% Distinction, Mathematics: 95/100, Seat: H006786). Higher Secondary (HSC Class XII Science, 71.23%, Seat: V001345).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Medium of Instruction: Verified on official university transcripts as entirely ENGLISH (Ref: EXAM./TRANS./BEN241203044).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4"/>
        </w:rPr>
        <w:t>ANALYTICAL &amp; THEORETICAL CONTRIBUTIONS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Analytical Bounds on Token Predictive Entropy (Information Theory): Derived formal bounds for conditional Shannon entropy H(Y_t | Y_&lt;t, X) along autoregressive reasoning trajectories; proved empirical collinearity with completion sequence length (r = +0.486, p &lt; 10^-6), demonstrating that heuristic uncertainty-weighting acts as an implicit length penalty rather than an epistemic uncertainty measure.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Topological Quorum Intersection Invariants (Combinatorial Graph Theory): Modeled distributed dynamic quorum re-weighting as a hypergraph coloring problem over time-varying network graphs; proved that under bounded clock drift Delta and asynchronous packet arrival, dynamically re-weighted quorums strictly preserve non-empty majority intersections (Q_i ∩ Q_j ≠ ∅), guaranteeing state-machine linearizability.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Counterfactual Divergence Metric Formulation: Formulated the state-contrast continuation divergence D_recovery = E[Δ_recovery] - E[Δ_control], proving that isolating nominal error recovery from unconditional generative capacity requires strict covariate conditioning.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4"/>
        </w:rPr>
        <w:t>RESEARCH PREPRINTS &amp; WORKING PAPERS</w:t>
      </w:r>
    </w:p>
    <w:p>
      <w:pPr>
        <w:pStyle w:val="ListBullet"/>
        <w:spacing w:after="80"/>
      </w:pPr>
      <w:r>
        <w:rPr>
          <w:rFonts w:ascii="Calibri" w:hAnsi="Calibri"/>
          <w:b/>
          <w:sz w:val="20"/>
        </w:rPr>
        <w:t>When Confidence Proxies Confound Reasoning Complexity: Pitfalls of Uncertainty-Weighted Credit Assignment</w:t>
        <w:br/>
      </w:r>
      <w:r>
        <w:rPr>
          <w:rFonts w:ascii="Calibri" w:hAnsi="Calibri"/>
          <w:sz w:val="19"/>
        </w:rPr>
        <w:t>Sham Satish Thakare. Under Review at IEEE Transactions on Artificial Intelligence (IEEE TAI), 2024. [SSRN / IEEE Preprint]</w:t>
        <w:br/>
        <w:t>Formulates analytical entropy bounds across reasoning trajectories and proves sequence-length collinearity (r = +0.486, p &lt; 10^-6) on mathematical reasoning benchmarks (GSM8K/MATH).</w:t>
      </w:r>
    </w:p>
    <w:p>
      <w:pPr>
        <w:pStyle w:val="ListBullet"/>
        <w:spacing w:after="80"/>
      </w:pPr>
      <w:r>
        <w:rPr>
          <w:rFonts w:ascii="Calibri" w:hAnsi="Calibri"/>
          <w:b/>
          <w:sz w:val="20"/>
        </w:rPr>
        <w:t>AdaptiveReplica: Dynamic Quorum Adaptation and Failure-Aware Replica Selection in Distributed Consensus</w:t>
        <w:br/>
      </w:r>
      <w:r>
        <w:rPr>
          <w:rFonts w:ascii="Calibri" w:hAnsi="Calibri"/>
          <w:sz w:val="19"/>
        </w:rPr>
        <w:t>Sham Satish Thakare,  (Distinguished Engineer, Independent Research). Under Review at IEEE Transactions, 2024.</w:t>
        <w:br/>
        <w:t>Derives mathematical proofs of non-empty quorum intersection invariants (Q_i ∩ Q_j ≠ ∅) under bounded clock drift Delta, eliminating p99 tail latency spikes under asymmetric partitions.</w:t>
      </w:r>
    </w:p>
    <w:p>
      <w:pPr>
        <w:pStyle w:val="ListBullet"/>
        <w:spacing w:after="80"/>
      </w:pPr>
      <w:r>
        <w:rPr>
          <w:rFonts w:ascii="Calibri" w:hAnsi="Calibri"/>
          <w:b/>
          <w:sz w:val="20"/>
        </w:rPr>
        <w:t>recovery_eval: State-Matched and Provenance-Aware Evaluation of Recovery Behavior</w:t>
        <w:br/>
      </w:r>
      <w:r>
        <w:rPr>
          <w:rFonts w:ascii="Calibri" w:hAnsi="Calibri"/>
          <w:sz w:val="19"/>
        </w:rPr>
        <w:t>Sham Satish Thakare. Under Review at IEEE BigData, 2024.</w:t>
        <w:br/>
        <w:t>Establishes difference-in-differences estimator framework proving the necessity of counterfactual control baselines in stochastic sequence models.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4"/>
        </w:rPr>
        <w:t>RESEARCH &amp; PRE-DOCTORAL EXPERIENCE</w:t>
      </w:r>
    </w:p>
    <w:p>
      <w:pPr>
        <w:spacing w:after="20"/>
      </w:pPr>
      <w:r>
        <w:rPr>
          <w:rFonts w:ascii="Calibri" w:hAnsi="Calibri"/>
          <w:b/>
          <w:sz w:val="20"/>
        </w:rPr>
        <w:t>Independent Research Systems Research, Pune, India</w:t>
      </w:r>
    </w:p>
    <w:p>
      <w:pPr>
        <w:spacing w:after="20"/>
      </w:pPr>
      <w:r>
        <w:rPr>
          <w:rFonts w:ascii="Calibri" w:hAnsi="Calibri"/>
          <w:b/>
          <w:sz w:val="20"/>
        </w:rPr>
        <w:t>Pre-Doctoral Researcher | Mentorship:  (Distinguished Engineer)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Formulated mathematical models for distributed consensus, analyzing time-varying graph topologies and proving quorum linearizability invariants.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Conducted formal statistical ablations across large-scale autoregressive models, proving that heuristic confidence weighting penalizes multi-step mathematical proofs.</w:t>
      </w:r>
    </w:p>
    <w:p>
      <w:pPr>
        <w:spacing w:after="20"/>
      </w:pPr>
      <w:r>
        <w:rPr>
          <w:rFonts w:ascii="Calibri" w:hAnsi="Calibri"/>
          <w:b/>
          <w:sz w:val="20"/>
        </w:rPr>
        <w:t>APCOER Pune (Savitribai Phule Pune University), Pune, India</w:t>
      </w:r>
    </w:p>
    <w:p>
      <w:pPr>
        <w:spacing w:after="20"/>
      </w:pPr>
      <w:r>
        <w:rPr>
          <w:rFonts w:ascii="Calibri" w:hAnsi="Calibri"/>
          <w:b/>
          <w:sz w:val="20"/>
        </w:rPr>
        <w:t>Peer Academic Mentor in Discrete Mathematics &amp; Foundations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Mentored student cohorts in rigorous mathematical deduction: set theory, modular arithmetic, graph colorings, and recurrence relations.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Organized problem-solving recitations emphasizing axiomatic proof structure and discrete optimization.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4"/>
        </w:rPr>
        <w:t>TARGET HARVARD MATHEMATICS FACULTY ALIGNMENTS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Prof. Horng-Tzer Yau: Probability theory, random matrix universality, and mathematical dynamics of high-dimensional gradient systems.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Prof. Noam Elkies: Discrete mathematics, algebraic combinatorics, lattices, and computational number theory.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Prof. Lauren Williams: Algebraic combinatorics, cluster algebras, positive Grassmannians, and discrete geometry.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