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Real-Time 55-Point Ear Landmark Detection: A BlazeBlock Pipeline from Data Curation to Browser Deployment</w:t>
      </w:r>
    </w:p>
    <w:p>
      <w:r>
        <w:rPr>
          <w:sz w:val="22"/>
        </w:rPr>
        <w:t xml:space="preserve">Try the </w:t>
      </w:r>
      <w:hyperlink r:id="rId9">
        <w:r>
          <w:rPr>
            <w:color w:val="0563C1"/>
            <w:u w:val="single"/>
            <w:sz w:val="22"/>
          </w:rPr>
          <w:t>live browser demo</w:t>
        </w:r>
      </w:hyperlink>
      <w:r>
        <w:rPr>
          <w:sz w:val="22"/>
        </w:rPr>
        <w:t xml:space="preserve"> | </w:t>
      </w:r>
      <w:hyperlink r:id="rId10">
        <w:r>
          <w:rPr>
            <w:color w:val="0563C1"/>
            <w:u w:val="single"/>
            <w:sz w:val="22"/>
          </w:rPr>
          <w:t>GitHub repository</w:t>
        </w:r>
      </w:hyperlink>
    </w:p>
    <w:p>
      <w:pPr>
        <w:pStyle w:val="Heading1"/>
      </w:pPr>
      <w:r>
        <w:rPr>
          <w:color w:val="000000"/>
        </w:rPr>
        <w:t>The Short Version</w:t>
      </w:r>
    </w:p>
    <w:p>
      <w:r>
        <w:rPr>
          <w:b w:val="0"/>
          <w:i w:val="0"/>
          <w:sz w:val="22"/>
        </w:rPr>
        <w:t>I built a real-time ear landmark detection system that locates 55 anatomical points on human ears from a single RGB image. The pipeline runs two stages: a BlazeEar detector finds ears in the frame, then an EarLandmarker network regresses 55 landmarks on each cropped ear region.</w:t>
      </w:r>
    </w:p>
    <w:p>
      <w:r>
        <w:rPr>
          <w:b w:val="0"/>
          <w:i w:val="0"/>
          <w:sz w:val="22"/>
        </w:rPr>
        <w:t>4 datasets. 5,870 samples. 3 annotation formats. 312K parameters. Validation NME of 0.0307 (approximately 5.9 pixels at 192x192 resolution). 579 FPS on GPU. 226 FPS on CPU. Runs in the browser via ONNX Runtime Web.</w:t>
      </w:r>
    </w:p>
    <w:p>
      <w:r>
        <w:rPr>
          <w:sz w:val="22"/>
        </w:rPr>
        <w:t xml:space="preserve">This is the third project in a series. The first, </w:t>
      </w:r>
      <w:hyperlink r:id="rId11">
        <w:r>
          <w:rPr>
            <w:color w:val="0563C1"/>
            <w:u w:val="single"/>
            <w:sz w:val="22"/>
          </w:rPr>
          <w:t>Trainable BlazeFace</w:t>
        </w:r>
      </w:hyperlink>
      <w:r>
        <w:rPr>
          <w:sz w:val="22"/>
        </w:rPr>
        <w:t xml:space="preserve">, rebuilt MediaPipe's face detector as a fully trainable PyTorch model with browser deployment. The second, </w:t>
      </w:r>
      <w:hyperlink r:id="rId12">
        <w:r>
          <w:rPr>
            <w:color w:val="0563C1"/>
            <w:u w:val="single"/>
            <w:sz w:val="22"/>
          </w:rPr>
          <w:t>BlazeEar</w:t>
        </w:r>
      </w:hyperlink>
      <w:r>
        <w:rPr>
          <w:sz w:val="22"/>
        </w:rPr>
        <w:t>, extended that architecture from faces to ears. This project adds landmark regression on top of the BlazeEar detector, completing the pipeline from raw image to 55 anatomical coordinates.</w:t>
      </w:r>
    </w:p>
    <w:p>
      <w:r>
        <w:rPr>
          <w:b w:val="0"/>
          <w:i w:val="0"/>
          <w:sz w:val="22"/>
        </w:rPr>
        <w:t>Here is what the system does, how the data was assembled, what architectural choices were made and why, and where this is heading.</w:t>
      </w:r>
    </w:p>
    <w:p>
      <w:pPr>
        <w:pStyle w:val="Heading1"/>
      </w:pPr>
      <w:r>
        <w:rPr>
          <w:color w:val="000000"/>
        </w:rPr>
        <w:t>Why This Matters</w:t>
      </w:r>
    </w:p>
    <w:p>
      <w:r>
        <w:rPr>
          <w:b w:val="0"/>
          <w:i w:val="0"/>
          <w:sz w:val="22"/>
        </w:rPr>
        <w:t>Ear biometrics are an underexplored modality in computer vision. Ears are visible in profile and oblique views where faces are partially or fully occluded. They do not change expression. Their anatomy is stable across decades. Unlike fingerprints, they can be captured at a distance without subject cooperation. These properties make ears valuable for identification, authentication, and human-computer interaction.</w:t>
      </w:r>
    </w:p>
    <w:p>
      <w:r>
        <w:rPr>
          <w:b w:val="0"/>
          <w:i w:val="0"/>
          <w:sz w:val="22"/>
        </w:rPr>
        <w:t>Ear landmark detection is the prerequisite for all downstream ear analysis: biometric identification, ear shape classification, hearing aid fitting, personalized spatial audio (HRTF estimation), and clinical morphology assessment. Without reliable landmarks, none of these applications can operate on unconstrained images.</w:t>
      </w:r>
    </w:p>
    <w:p>
      <w:r>
        <w:rPr>
          <w:b w:val="0"/>
          <w:i w:val="0"/>
          <w:sz w:val="22"/>
        </w:rPr>
        <w:t>The challenge is data scarcity. Ear landmark datasets are small, fragmented across incompatible annotation formats, and rarely quality-controlled. No single public dataset exceeds 6,500 samples. Most models in the literature train and evaluate on a single source, making cross-dataset generalization unknown.</w:t>
      </w:r>
    </w:p>
    <w:p>
      <w:r>
        <w:rPr>
          <w:b w:val="0"/>
          <w:i w:val="0"/>
          <w:sz w:val="22"/>
        </w:rPr>
        <w:t>The goal of this project: unify all available 55-point ear landmark datasets into one clean corpus, train a lightweight model suitable for real-time inference on consumer hardware, and deploy it end-to-end in the browser with no server-side computation.</w:t>
      </w:r>
    </w:p>
    <w:p>
      <w:pPr>
        <w:pStyle w:val="Heading1"/>
      </w:pPr>
      <w:r>
        <w:rPr>
          <w:color w:val="000000"/>
        </w:rPr>
        <w:t>The Data</w:t>
      </w:r>
    </w:p>
    <w:p>
      <w:r>
        <w:rPr>
          <w:b w:val="0"/>
          <w:i w:val="0"/>
          <w:sz w:val="22"/>
        </w:rPr>
        <w:t>I assembled four publicly available ear landmark datasets spanning three annotation formats:</w:t>
      </w:r>
    </w:p>
    <w:p>
      <w:pPr>
        <w:jc w:val="center"/>
      </w:pPr>
      <w:r>
        <w:drawing>
          <wp:inline xmlns:a="http://schemas.openxmlformats.org/drawingml/2006/main" xmlns:pic="http://schemas.openxmlformats.org/drawingml/2006/picture">
            <wp:extent cx="5943600" cy="894696"/>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3600" cy="894696"/>
                    </a:xfrm>
                    <a:prstGeom prst="rect"/>
                  </pic:spPr>
                </pic:pic>
              </a:graphicData>
            </a:graphic>
          </wp:inline>
        </w:drawing>
      </w:r>
    </w:p>
    <w:p/>
    <w:p>
      <w:r>
        <w:rPr>
          <w:b w:val="0"/>
          <w:i w:val="0"/>
          <w:sz w:val="22"/>
        </w:rPr>
        <w:t>Total: 5,870 unique samples after deduplication by image hash and removal of flipped variants (flipping is handled in augmentation instead). All landmarks normalized to [0, 1] coordinate space.</w:t>
      </w:r>
    </w:p>
    <w:p>
      <w:r>
        <w:rPr>
          <w:b/>
          <w:i w:val="0"/>
          <w:sz w:val="22"/>
        </w:rPr>
        <w:t>Data provenance and quality control</w:t>
      </w:r>
    </w:p>
    <w:p>
      <w:r>
        <w:rPr>
          <w:b w:val="0"/>
          <w:i w:val="0"/>
          <w:sz w:val="22"/>
        </w:rPr>
        <w:t>A fifth dataset (COCO-format keypoints, 629 images) was evaluated and dropped. Analysis of inter-point step distances revealed that its landmark ordering does not match the linestrip convention (helix 0-19, antihelix 20-34, concha 35-49, tragus 50-54) used by the other four sources. Mean step distances were 2-4x higher than expected, confirming an incompatible annotation scheme. No reliable mapping was found. Including it degraded training.</w:t>
      </w:r>
    </w:p>
    <w:p>
      <w:r>
        <w:rPr>
          <w:b w:val="0"/>
          <w:i w:val="0"/>
          <w:sz w:val="22"/>
        </w:rPr>
        <w:t>Automated quality validation runs seven checks on the unified dataset: image integrity (can every image be decoded), landmark bounds (points outside [0, 1] or clipped to edges), bounding box geometry (degenerate shapes), linestrip smoothness (large jumps between consecutive points suggesting misordering), per-point statistical outliers (&gt;3 sigma from the per-landmark mean), cross-source mean shape consistency (Procrustes-like distance between source-level average shapes), and resolution audit (extreme aspect ratios, images below 32 pixels).</w:t>
      </w:r>
    </w:p>
    <w:p>
      <w:r>
        <w:rPr>
          <w:b w:val="0"/>
          <w:i w:val="0"/>
          <w:sz w:val="22"/>
        </w:rPr>
        <w:t>Stratified train/validation split (85/15) ensures each source is represented proportionally in both sets. 4,987 training samples, 877 validation samples. No test set is held out because the total corpus is small enough that maximizing training data is preferred; evaluation is on the validation split.</w:t>
      </w:r>
    </w:p>
    <w:p>
      <w:pPr>
        <w:pStyle w:val="Heading1"/>
      </w:pPr>
      <w:r>
        <w:rPr>
          <w:color w:val="000000"/>
        </w:rPr>
        <w:t>Architecture</w:t>
      </w:r>
    </w:p>
    <w:p>
      <w:r>
        <w:rPr>
          <w:sz w:val="22"/>
        </w:rPr>
        <w:t xml:space="preserve">The system uses a two-stage pipeline at inference time. A </w:t>
      </w:r>
      <w:hyperlink r:id="rId12">
        <w:r>
          <w:rPr>
            <w:color w:val="0563C1"/>
            <w:u w:val="single"/>
            <w:sz w:val="22"/>
          </w:rPr>
          <w:t>BlazeEar detector</w:t>
        </w:r>
      </w:hyperlink>
      <w:r>
        <w:rPr>
          <w:sz w:val="22"/>
        </w:rPr>
        <w:t xml:space="preserve"> (described in a previous article) locates ears in the input frame. Each detected bounding box is expanded by 30% for spatial context, cropped, and resized to 192x192 pixels. The EarLandmarker network then regresses 55 (x, y) coordinates from this crop.</w:t>
      </w:r>
    </w:p>
    <w:p>
      <w:r>
        <w:rPr>
          <w:b/>
          <w:i w:val="0"/>
          <w:sz w:val="22"/>
        </w:rPr>
        <w:t>EarLandmarker (312,958 parameters)</w:t>
      </w:r>
    </w:p>
    <w:p>
      <w:r>
        <w:rPr>
          <w:b w:val="0"/>
          <w:i w:val="0"/>
          <w:sz w:val="22"/>
        </w:rPr>
        <w:t>The architecture follows the MediaPipe FaceMesh pattern: a BlazeBlock backbone with progressive channel expansion, followed by global average pooling and a fully connected regression head with sigmoid activation. The output is 110 values (55 landmarks x 2 coordinates), each in [0, 1], representing normalized positions within the 192x192 crop.</w:t>
      </w:r>
    </w:p>
    <w:p>
      <w:pPr>
        <w:jc w:val="center"/>
      </w:pPr>
      <w:r>
        <w:drawing>
          <wp:inline xmlns:a="http://schemas.openxmlformats.org/drawingml/2006/main" xmlns:pic="http://schemas.openxmlformats.org/drawingml/2006/picture">
            <wp:extent cx="5344668" cy="1760220"/>
            <wp:docPr id="2" name="Picture 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344668" cy="1760220"/>
                    </a:xfrm>
                    <a:prstGeom prst="rect"/>
                  </pic:spPr>
                </pic:pic>
              </a:graphicData>
            </a:graphic>
          </wp:inline>
        </w:drawing>
      </w:r>
    </w:p>
    <w:p/>
    <w:p>
      <w:r>
        <w:rPr>
          <w:b/>
          <w:i w:val="0"/>
          <w:sz w:val="22"/>
        </w:rPr>
        <w:t>BlazeBlock design</w:t>
      </w:r>
    </w:p>
    <w:p>
      <w:r>
        <w:rPr>
          <w:sz w:val="22"/>
        </w:rPr>
        <w:t xml:space="preserve">Each BlazeBlock is a depthwise separable convolution with a skip connection: DepthwiseConv (5x5) -&gt; BatchNorm -&gt; PointwiseConv (1x1) -&gt; BatchNorm -&gt; Add -&gt; ReLU. Stride-2 blocks use max pooling on the skip path. When input and output channels differ, the skip connection includes a learned 1x1 projection. This is the same block used in </w:t>
      </w:r>
      <w:hyperlink r:id="rId11">
        <w:r>
          <w:rPr>
            <w:color w:val="0563C1"/>
            <w:u w:val="single"/>
            <w:sz w:val="22"/>
          </w:rPr>
          <w:t>Trainable BlazeFace</w:t>
        </w:r>
      </w:hyperlink>
      <w:r>
        <w:rPr>
          <w:sz w:val="22"/>
        </w:rPr>
        <w:t xml:space="preserve"> and </w:t>
      </w:r>
      <w:hyperlink r:id="rId12">
        <w:r>
          <w:rPr>
            <w:color w:val="0563C1"/>
            <w:u w:val="single"/>
            <w:sz w:val="22"/>
          </w:rPr>
          <w:t>BlazeEar</w:t>
        </w:r>
      </w:hyperlink>
      <w:r>
        <w:rPr>
          <w:sz w:val="22"/>
        </w:rPr>
        <w:t>, enabling weight transfer from the detector backbone.</w:t>
      </w:r>
    </w:p>
    <w:p>
      <w:r>
        <w:rPr>
          <w:b w:val="0"/>
          <w:i w:val="0"/>
          <w:sz w:val="22"/>
        </w:rPr>
        <w:t>TFLite-compatible asymmetric padding is used in the initial convolution and all stride-2 BlazeBlocks. This matches the MediaPipe convention and ensures the model can be exported to TFLite or ONNX without padding mismatches.</w:t>
      </w:r>
    </w:p>
    <w:p>
      <w:r>
        <w:rPr>
          <w:b/>
          <w:i w:val="0"/>
          <w:sz w:val="22"/>
        </w:rPr>
        <w:t>Backbone transfer</w:t>
      </w:r>
    </w:p>
    <w:p>
      <w:r>
        <w:rPr>
          <w:sz w:val="22"/>
        </w:rPr>
        <w:t xml:space="preserve">The initial conv0 layer and early BlazeBlocks share the same channel dimensions as the </w:t>
      </w:r>
      <w:hyperlink r:id="rId12">
        <w:r>
          <w:rPr>
            <w:color w:val="0563C1"/>
            <w:u w:val="single"/>
            <w:sz w:val="22"/>
          </w:rPr>
          <w:t>BlazeEar</w:t>
        </w:r>
      </w:hyperlink>
      <w:r>
        <w:rPr>
          <w:sz w:val="22"/>
        </w:rPr>
        <w:t xml:space="preserve"> backbone. A transfer utility loads compatible weights from a trained BlazeEar checkpoint, providing a warm start. The channel dimensions diverge after stage0 (BlazeEar goes to 28 channels; the landmarker goes to 48), so transfer is limited to the first few layers.</w:t>
      </w:r>
    </w:p>
    <w:p>
      <w:pPr>
        <w:pStyle w:val="Heading1"/>
      </w:pPr>
      <w:r>
        <w:rPr>
          <w:color w:val="000000"/>
        </w:rPr>
        <w:t>Landmark Layout</w:t>
      </w:r>
    </w:p>
    <w:p>
      <w:r>
        <w:rPr>
          <w:b w:val="0"/>
          <w:i w:val="0"/>
          <w:sz w:val="22"/>
        </w:rPr>
        <w:t>The 55 landmarks are organized as four linestrips tracing the major anatomical structures of the ear:</w:t>
      </w:r>
    </w:p>
    <w:p>
      <w:pPr>
        <w:jc w:val="center"/>
      </w:pPr>
      <w:r>
        <w:drawing>
          <wp:inline xmlns:a="http://schemas.openxmlformats.org/drawingml/2006/main" xmlns:pic="http://schemas.openxmlformats.org/drawingml/2006/picture">
            <wp:extent cx="5897880" cy="1101852"/>
            <wp:docPr id="3" name="Picture 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97880" cy="1101852"/>
                    </a:xfrm>
                    <a:prstGeom prst="rect"/>
                  </pic:spPr>
                </pic:pic>
              </a:graphicData>
            </a:graphic>
          </wp:inline>
        </w:drawing>
      </w:r>
    </w:p>
    <w:p/>
    <w:p>
      <w:r>
        <w:rPr>
          <w:b w:val="0"/>
          <w:i w:val="0"/>
          <w:sz w:val="22"/>
        </w:rPr>
        <w:t>This ordering is consistent across Collection A, Collection B, AudioEar2D, and AudioEar3D. The linestrip convention means consecutive points within each group are spatially adjacent, enabling smoothness checks during validation and connected-line visualization at inference.</w:t>
      </w:r>
    </w:p>
    <w:p>
      <w:pPr>
        <w:pStyle w:val="Heading1"/>
      </w:pPr>
      <w:r>
        <w:rPr>
          <w:color w:val="000000"/>
        </w:rPr>
        <w:t>Training</w:t>
      </w:r>
    </w:p>
    <w:p>
      <w:pPr>
        <w:jc w:val="center"/>
      </w:pPr>
      <w:r>
        <w:drawing>
          <wp:inline xmlns:a="http://schemas.openxmlformats.org/drawingml/2006/main" xmlns:pic="http://schemas.openxmlformats.org/drawingml/2006/picture">
            <wp:extent cx="5943600" cy="1218615"/>
            <wp:docPr id="4" name="Picture 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43600" cy="1218615"/>
                    </a:xfrm>
                    <a:prstGeom prst="rect"/>
                  </pic:spPr>
                </pic:pic>
              </a:graphicData>
            </a:graphic>
          </wp:inline>
        </w:drawing>
      </w:r>
    </w:p>
    <w:p/>
    <w:p>
      <w:r>
        <w:rPr>
          <w:b/>
          <w:i w:val="0"/>
          <w:sz w:val="22"/>
        </w:rPr>
        <w:t>Wing loss</w:t>
      </w:r>
    </w:p>
    <w:p>
      <w:r>
        <w:rPr>
          <w:b w:val="0"/>
          <w:i w:val="0"/>
          <w:sz w:val="22"/>
        </w:rPr>
        <w:t>Wing loss (Feng et al., CVPR 2018) uses a logarithmic term for small errors and a linear term for large errors. The transition at w=0.04 means errors below 4% of the normalized coordinate range receive amplified gradients, prioritizing fine alignment over gross localization. This is standard for facial and ear landmark regression -- it outperforms L1 and L2 losses because small positional errors are perceptually important for landmark precision.</w:t>
      </w:r>
    </w:p>
    <w:p>
      <w:r>
        <w:rPr>
          <w:b/>
          <w:i w:val="0"/>
          <w:sz w:val="22"/>
        </w:rPr>
        <w:t>Augmentation rationale</w:t>
      </w:r>
    </w:p>
    <w:p>
      <w:r>
        <w:rPr>
          <w:b w:val="0"/>
          <w:i w:val="0"/>
          <w:sz w:val="22"/>
        </w:rPr>
        <w:t>Bbox jitter (random scale and translation of the crop) simulates variance in the upstream detector's bounding box predictions. At inference, the detector crop will not perfectly center the ear. Training with jittered crops makes the landmarker robust to this. Horizontal flip is applied with mirrored x-coordinates. Rotation and translation augmentations use affine transforms applied jointly to the image and landmark coordinates. Color jitter is split: brightness, contrast, and saturation are fast tensor operations; hue jitter requires an expensive HSV conversion and is applied only 30% of the time.</w:t>
      </w:r>
    </w:p>
    <w:p>
      <w:r>
        <w:rPr>
          <w:b/>
          <w:i w:val="0"/>
          <w:sz w:val="22"/>
        </w:rPr>
        <w:t>Training trajectory</w:t>
      </w:r>
    </w:p>
    <w:p>
      <w:r>
        <w:rPr>
          <w:b w:val="0"/>
          <w:i w:val="0"/>
          <w:sz w:val="22"/>
        </w:rPr>
        <w:t>Baseline training (100 epochs) reached val NME 0.0351 (approximately 6.7 pixels). Extended training (500 epoch budget, early stopped at epoch 395) reached val NME 0.0307 (approximately 5.9 pixels), a 12.6% improvement. The train-val NME gap at convergence was 0.0014, indicating no overfitting. The best checkpoint was saved at epoch 345.</w:t>
      </w:r>
    </w:p>
    <w:p>
      <w:pPr>
        <w:pStyle w:val="Heading1"/>
      </w:pPr>
      <w:r>
        <w:rPr>
          <w:color w:val="000000"/>
        </w:rPr>
        <w:t>Results</w:t>
      </w:r>
    </w:p>
    <w:p>
      <w:pPr>
        <w:jc w:val="center"/>
      </w:pPr>
      <w:r>
        <w:drawing>
          <wp:inline xmlns:a="http://schemas.openxmlformats.org/drawingml/2006/main" xmlns:pic="http://schemas.openxmlformats.org/drawingml/2006/picture">
            <wp:extent cx="3479292" cy="1979676"/>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479292" cy="1979676"/>
                    </a:xfrm>
                    <a:prstGeom prst="rect"/>
                  </pic:spPr>
                </pic:pic>
              </a:graphicData>
            </a:graphic>
          </wp:inline>
        </w:drawing>
      </w:r>
    </w:p>
    <w:p/>
    <w:p>
      <w:r>
        <w:rPr>
          <w:b w:val="0"/>
          <w:i w:val="0"/>
          <w:sz w:val="22"/>
        </w:rPr>
        <w:t>NME (Normalized Mean Error) is the mean Euclidean distance between predicted and ground truth landmarks, normalized by the [0, 1] coordinate range. An NME of 0.0307 means the average landmark is 3.07% of the image width/height from its ground truth position.</w:t>
      </w:r>
    </w:p>
    <w:p>
      <w:pPr>
        <w:pStyle w:val="Heading1"/>
      </w:pPr>
      <w:r>
        <w:rPr>
          <w:color w:val="000000"/>
        </w:rPr>
        <w:t>Deployment</w:t>
      </w:r>
    </w:p>
    <w:p>
      <w:r>
        <w:rPr>
          <w:b w:val="0"/>
          <w:i w:val="0"/>
          <w:sz w:val="22"/>
        </w:rPr>
        <w:t>The trained model is exported to ONNX (opset 14) with graph simplification via onnx-simplifier. The resulting 1.2 MB file runs in the browser using ONNX Runtime Web (WASM backend). A JavaScript inference module implements the full pipeline: BlazeEar detection (516 KB ONNX), NMS, ROI crop with 30% expansion, EarLandmarker regression, and coordinate mapping back to frame pixels.</w:t>
      </w:r>
    </w:p>
    <w:p>
      <w:r>
        <w:rPr>
          <w:sz w:val="22"/>
        </w:rPr>
        <w:t xml:space="preserve">The browser demo provides webcam and image upload modes with real-time visualization of bounding boxes and color-coded linestrip landmarks. This follows the same deployment pattern used for the </w:t>
      </w:r>
      <w:hyperlink r:id="rId12">
        <w:r>
          <w:rPr>
            <w:color w:val="0563C1"/>
            <w:u w:val="single"/>
            <w:sz w:val="22"/>
          </w:rPr>
          <w:t>BlazeEar</w:t>
        </w:r>
      </w:hyperlink>
      <w:r>
        <w:rPr>
          <w:sz w:val="22"/>
        </w:rPr>
        <w:t xml:space="preserve"> and </w:t>
      </w:r>
      <w:hyperlink r:id="rId11">
        <w:r>
          <w:rPr>
            <w:color w:val="0563C1"/>
            <w:u w:val="single"/>
            <w:sz w:val="22"/>
          </w:rPr>
          <w:t>BlazeFace</w:t>
        </w:r>
      </w:hyperlink>
      <w:r>
        <w:rPr>
          <w:sz w:val="22"/>
        </w:rPr>
        <w:t xml:space="preserve"> browser demos. No server-side computation is required. The full demo is a static site deployable via GitHub Pages: one HTML file, one JavaScript module, and two ONNX model files. </w:t>
      </w:r>
      <w:hyperlink r:id="rId9">
        <w:r>
          <w:rPr>
            <w:color w:val="0563C1"/>
            <w:u w:val="single"/>
            <w:sz w:val="22"/>
          </w:rPr>
          <w:t>Try it here</w:t>
        </w:r>
      </w:hyperlink>
      <w:r>
        <w:rPr>
          <w:sz w:val="22"/>
        </w:rPr>
        <w:t xml:space="preserve">. Full source code is on </w:t>
      </w:r>
      <w:hyperlink r:id="rId10">
        <w:r>
          <w:rPr>
            <w:color w:val="0563C1"/>
            <w:u w:val="single"/>
            <w:sz w:val="22"/>
          </w:rPr>
          <w:t>GitHub</w:t>
        </w:r>
      </w:hyperlink>
      <w:r>
        <w:rPr>
          <w:sz w:val="22"/>
        </w:rPr>
        <w:t>.</w:t>
      </w:r>
    </w:p>
    <w:p>
      <w:pPr>
        <w:pStyle w:val="Heading1"/>
      </w:pPr>
      <w:r>
        <w:rPr>
          <w:color w:val="000000"/>
        </w:rPr>
        <w:t>Design Decisions and Trade-offs</w:t>
      </w:r>
    </w:p>
    <w:p>
      <w:r>
        <w:rPr>
          <w:b/>
          <w:i w:val="0"/>
          <w:sz w:val="22"/>
        </w:rPr>
        <w:t>Why BlazeBlocks instead of a standard ResNet or MobileNet backbone</w:t>
      </w:r>
    </w:p>
    <w:p>
      <w:r>
        <w:rPr>
          <w:b w:val="0"/>
          <w:i w:val="0"/>
          <w:sz w:val="22"/>
        </w:rPr>
        <w:t>BlazeBlocks are designed for real-time inference on mobile and edge devices. The depthwise separable structure keeps the parameter count low (312K vs millions for ResNet-based approaches) while maintaining sufficient representational capacity for 55-point regression. The architecture matches the upstream BlazeEar detector, enabling weight transfer for the early layers. MediaPipe's FaceMesh uses the same block design to regress 468 facial landmarks in real time -- 55 ear landmarks is a strictly easier task.</w:t>
      </w:r>
    </w:p>
    <w:p>
      <w:r>
        <w:rPr>
          <w:b/>
          <w:i w:val="0"/>
          <w:sz w:val="22"/>
        </w:rPr>
        <w:t>Why direct coordinate regression instead of heatmap regression</w:t>
      </w:r>
    </w:p>
    <w:p>
      <w:r>
        <w:rPr>
          <w:b w:val="0"/>
          <w:i w:val="0"/>
          <w:sz w:val="22"/>
        </w:rPr>
        <w:t>Heatmap-based methods (predicting a 2D Gaussian at each landmark location) are standard in body pose estimation but add substantial computational cost: the decoder must produce K spatial maps at the output resolution. For 55 landmarks at 192x192, this would be 55 x 48 x 48 = 126,720 output values (assuming 4x downsampled heatmaps) versus 110 values for direct regression. Direct regression also avoids the argmax discretization that limits heatmap precision to the spatial resolution of the output grid. The trade-off is that direct regression requires careful loss design (hence Wing loss) to handle the non-uniform error landscape.</w:t>
      </w:r>
    </w:p>
    <w:p>
      <w:r>
        <w:rPr>
          <w:b/>
          <w:i w:val="0"/>
          <w:sz w:val="22"/>
        </w:rPr>
        <w:t>Why sigmoid output instead of unbounded regression</w:t>
      </w:r>
    </w:p>
    <w:p>
      <w:r>
        <w:rPr>
          <w:b w:val="0"/>
          <w:i w:val="0"/>
          <w:sz w:val="22"/>
        </w:rPr>
        <w:t>Landmark coordinates are inherently bounded to the image. Sigmoid activation on the output layer constrains predictions to [0, 1], eliminating the possibility of predicting landmarks outside the crop. This is a hard architectural constraint rather than a soft regularization, and it simplifies the loss landscape.</w:t>
      </w:r>
    </w:p>
    <w:p>
      <w:r>
        <w:rPr>
          <w:b/>
          <w:i w:val="0"/>
          <w:sz w:val="22"/>
        </w:rPr>
        <w:t>Why unified preprocessing instead of per-source training</w:t>
      </w:r>
    </w:p>
    <w:p>
      <w:r>
        <w:rPr>
          <w:b w:val="0"/>
          <w:i w:val="0"/>
          <w:sz w:val="22"/>
        </w:rPr>
        <w:t>Training separate models per source would avoid cross-source annotation inconsistencies but would limit each model to a few hundred to a few thousand samples. The unified corpus provides 5,870 diverse samples. Cross-source validation (mean shape L2 distance between sources) confirmed that the four retained datasets share a consistent annotation convention. The dropped COCO dataset was the only source with incompatible ordering.</w:t>
      </w:r>
    </w:p>
    <w:p>
      <w:pPr>
        <w:pStyle w:val="Heading1"/>
      </w:pPr>
      <w:r>
        <w:rPr>
          <w:color w:val="000000"/>
        </w:rPr>
        <w:t>Limitations</w:t>
      </w:r>
    </w:p>
    <w:p>
      <w:r>
        <w:rPr>
          <w:b w:val="0"/>
          <w:i w:val="0"/>
          <w:sz w:val="22"/>
        </w:rPr>
        <w:t>The dataset is small by deep learning standards. 5,870 samples is adequate for a 312K parameter model but leaves limited room for error. The synthetic component (AudioEar2D, 34% of data) may not fully represent real-world ear appearance diversity. Ethnic, age, and sex distribution across the combined dataset is not documented in the source publications, making demographic bias assessment impossible.</w:t>
      </w:r>
    </w:p>
    <w:p>
      <w:r>
        <w:rPr>
          <w:b w:val="0"/>
          <w:i w:val="0"/>
          <w:sz w:val="22"/>
        </w:rPr>
        <w:t>The 55-point annotation scheme is standardized across the retained sources but is not an ISO or AASM-equivalent standard. Different research groups may define ear landmarks differently. The linestrip convention (helix / antihelix / concha / tragus) was verified empirically through smoothness analysis, not from a formal specification.</w:t>
      </w:r>
    </w:p>
    <w:p>
      <w:r>
        <w:rPr>
          <w:b w:val="0"/>
          <w:i w:val="0"/>
          <w:sz w:val="22"/>
        </w:rPr>
        <w:t>The pipeline depends on the upstream BlazeEar detector. If the detector misses an ear or produces a poor crop, the landmarker cannot recover. End-to-end training (joint detection and landmark regression) was not explored.</w:t>
      </w:r>
    </w:p>
    <w:p>
      <w:r>
        <w:rPr>
          <w:b w:val="0"/>
          <w:i w:val="0"/>
          <w:sz w:val="22"/>
        </w:rPr>
        <w:t>No per-landmark error breakdown is currently computed. Some landmarks (e.g., tragus points near the ear canal) may have systematically higher error than others. Reporting per-group NME (helix, antihelix, concha, tragus) would provide finer diagnostic information.</w:t>
      </w:r>
    </w:p>
    <w:p>
      <w:pPr>
        <w:pStyle w:val="Heading1"/>
      </w:pPr>
      <w:r>
        <w:rPr>
          <w:color w:val="000000"/>
        </w:rPr>
        <w:t>Future Directions</w:t>
      </w:r>
    </w:p>
    <w:p>
      <w:r>
        <w:rPr>
          <w:b/>
          <w:i w:val="0"/>
          <w:sz w:val="22"/>
        </w:rPr>
        <w:t>Personalized spatial audio (HRTF estimation)</w:t>
      </w:r>
    </w:p>
    <w:p>
      <w:r>
        <w:rPr>
          <w:b w:val="0"/>
          <w:i w:val="0"/>
          <w:sz w:val="22"/>
        </w:rPr>
        <w:t>Head-related transfer functions describe how sound is filtered by the geometry of the ear before reaching the eardrum. They are unique to each individual and critical for realistic 3D audio rendering. Current HRTF personalization requires either expensive acoustic measurements in an anechoic chamber or 3D ear scanning. Ear landmarks from a single photo could parameterize a predictive HRTF model, enabling personalized spatial audio from a smartphone camera. The 55-point representation captures the major structures (helix curvature, concha depth, tragus shape) that determine high-frequency HRTF notches.</w:t>
      </w:r>
    </w:p>
    <w:p>
      <w:r>
        <w:rPr>
          <w:b/>
          <w:i w:val="0"/>
          <w:sz w:val="22"/>
        </w:rPr>
        <w:t>Ear biometric identification</w:t>
      </w:r>
    </w:p>
    <w:p>
      <w:r>
        <w:rPr>
          <w:b w:val="0"/>
          <w:i w:val="0"/>
          <w:sz w:val="22"/>
        </w:rPr>
        <w:t>Landmark-based ear recognition is complementary to appearance-based methods. A geometric descriptor derived from 55 landmarks (inter-point distances, angles, curvature) is invariant to lighting and partially invariant to viewpoint. Fusing geometric and appearance features could improve robustness for profile-view identification in surveillance or access control.</w:t>
      </w:r>
    </w:p>
    <w:p>
      <w:r>
        <w:rPr>
          <w:b/>
          <w:i w:val="0"/>
          <w:sz w:val="22"/>
        </w:rPr>
        <w:t>Hearing aid and earbud fitting</w:t>
      </w:r>
    </w:p>
    <w:p>
      <w:r>
        <w:rPr>
          <w:b w:val="0"/>
          <w:i w:val="0"/>
          <w:sz w:val="22"/>
        </w:rPr>
        <w:t>Custom-fit hearing aids and earbuds currently require physical ear impressions or 3D scanning. Landmark-based ear shape parameterization from a photo could enable remote fitting workflows, particularly relevant for telehealth and direct-to-consumer hearing devices.</w:t>
      </w:r>
    </w:p>
    <w:p>
      <w:r>
        <w:rPr>
          <w:b/>
          <w:i w:val="0"/>
          <w:sz w:val="22"/>
        </w:rPr>
        <w:t>Ear sizing from a single photo</w:t>
      </w:r>
    </w:p>
    <w:p>
      <w:r>
        <w:rPr>
          <w:sz w:val="22"/>
        </w:rPr>
        <w:t xml:space="preserve">In a previous project, </w:t>
      </w:r>
      <w:hyperlink r:id="rId18">
        <w:r>
          <w:rPr>
            <w:color w:val="0563C1"/>
            <w:u w:val="single"/>
            <w:sz w:val="22"/>
          </w:rPr>
          <w:t>Measuring the Human Face Privately in the Browser</w:t>
        </w:r>
      </w:hyperlink>
      <w:r>
        <w:rPr>
          <w:sz w:val="22"/>
        </w:rPr>
        <w:t>, I demonstrated that metric head dimensions (circumference, width, length) can be estimated from a single webcam image using facial landmarks and a known reference object, with all computation running client-side. The same principle extends directly to ears.</w:t>
      </w:r>
    </w:p>
    <w:p>
      <w:r>
        <w:rPr>
          <w:b w:val="0"/>
          <w:i w:val="0"/>
          <w:sz w:val="22"/>
        </w:rPr>
        <w:t>The 55 ear landmarks provide the geometric basis for estimating physical ear dimensions: total ear height (helix superior to lobule), ear width (tragus to helix), concha depth and diameter, and inter-landmark distances that parameterize the full ear shape. Given a scale reference -- a coin held near the ear, a known interpupillary distance from the face detector, or a depth sensor -- these normalized landmark coordinates convert to millimeters.</w:t>
      </w:r>
    </w:p>
    <w:p>
      <w:r>
        <w:rPr>
          <w:b w:val="0"/>
          <w:i w:val="0"/>
          <w:sz w:val="22"/>
        </w:rPr>
        <w:t>Applications are immediate. Hearing aid manufacturers specify size by concha diameter and canal depth. Earbud tip sizing (S/M/L) maps to concha and ear canal entry dimensions. Over-ear headphone fit depends on total ear height and width. A browser-based tool that captures a photo, detects the ear, regresses landmarks, and outputs physical dimensions would replace the current workflow of either visiting an audiologist or guessing from a size chart. The full pipeline -- face detection for scale reference, ear detection, landmark regression, metric conversion -- already exists across the three projects in this series. Combining them into a single measurement tool is an engineering task, not a research one.</w:t>
      </w:r>
    </w:p>
    <w:p>
      <w:r>
        <w:rPr>
          <w:b/>
          <w:i w:val="0"/>
          <w:sz w:val="22"/>
        </w:rPr>
        <w:t>Model improvements</w:t>
      </w:r>
    </w:p>
    <w:p>
      <w:r>
        <w:rPr>
          <w:b w:val="0"/>
          <w:i w:val="0"/>
          <w:sz w:val="22"/>
        </w:rPr>
        <w:t>Adaptive Wing loss (Wang et al., ICCV 2019) extends Wing loss with a per-sample power term that better handles varying difficulty across landmark points. It is implemented in the codebase but not yet evaluated. Attention mechanisms (channel or spatial) could improve fine localization at minimal parameter cost. Temporal smoothing for video sequences (Kalman filter or lightweight RNN over frame-to-frame predictions) would reduce jitter in the webcam demo.</w:t>
      </w:r>
    </w:p>
    <w:p>
      <w:r>
        <w:rPr>
          <w:b/>
          <w:i w:val="0"/>
          <w:sz w:val="22"/>
        </w:rPr>
        <w:t>Data expansion</w:t>
      </w:r>
    </w:p>
    <w:p>
      <w:r>
        <w:rPr>
          <w:b w:val="0"/>
          <w:i w:val="0"/>
          <w:sz w:val="22"/>
        </w:rPr>
        <w:t>The current corpus is limited to 5,870 samples. Semi-supervised methods (pseudo-labeling ears detected in large face datasets like CelebA or FFHQ using the current model, then manually verifying a subset) could expand the training set by an order of magnitude. Cross-dataset evaluation on held-out sources would provide a stronger generalization assessment.</w:t>
      </w:r>
    </w:p>
    <w:p>
      <w:r>
        <w:rPr>
          <w:b/>
          <w:i w:val="0"/>
          <w:sz w:val="22"/>
        </w:rPr>
        <w:t>End-to-end pipeline</w:t>
      </w:r>
    </w:p>
    <w:p>
      <w:r>
        <w:rPr>
          <w:b w:val="0"/>
          <w:i w:val="0"/>
          <w:sz w:val="22"/>
        </w:rPr>
        <w:t>Joint training of the detector and landmarker in a single differentiable pipeline could improve performance on difficult crops where the detector and landmarker have competing objectives. This is standard in face alignment (e.g., MTCNN, RetinaFace) but has not been explored for ears.</w:t>
      </w:r>
    </w:p>
    <w:p>
      <w:pPr>
        <w:pStyle w:val="Heading1"/>
      </w:pPr>
      <w:r>
        <w:rPr>
          <w:color w:val="000000"/>
        </w:rPr>
        <w:t>Technical Summary</w:t>
      </w:r>
    </w:p>
    <w:p>
      <w:r>
        <w:rPr>
          <w:b w:val="0"/>
          <w:i w:val="0"/>
          <w:sz w:val="22"/>
        </w:rPr>
        <w:t>The codebase is 11 Python files and 2 JavaScript files. No external ML frameworks beyond PyTorch, Lightning, and ONNX Runtime. Training from preprocessed data to best checkpoint takes approximately 4 hours on a single consumer GPU. Inference runs at 579 FPS on GPU and in real time in the browser. The full browser demo requires no server -- two ONNX files, one HTML page, and one JavaScript module.</w:t>
      </w:r>
    </w:p>
    <w:p>
      <w:pPr>
        <w:pStyle w:val="Heading1"/>
      </w:pPr>
      <w:r>
        <w:rPr>
          <w:color w:val="000000"/>
        </w:rPr>
        <w:t>Prior Work in This Series</w:t>
      </w:r>
    </w:p>
    <w:p>
      <w:r>
        <w:rPr>
          <w:sz w:val="22"/>
        </w:rPr>
        <w:t xml:space="preserve">1. </w:t>
      </w:r>
      <w:hyperlink r:id="rId11">
        <w:r>
          <w:rPr>
            <w:color w:val="0563C1"/>
            <w:u w:val="single"/>
            <w:sz w:val="22"/>
          </w:rPr>
          <w:t>Trainable BlazeFace: High-Performance, Extendable Face Detection</w:t>
        </w:r>
      </w:hyperlink>
      <w:r>
        <w:rPr>
          <w:sz w:val="22"/>
        </w:rPr>
        <w:t xml:space="preserve"> -- Rebuilt MediaPipe's BlazeFace as a fully trainable PyTorch model. Established the BlazeBlock architecture, training pipeline, and ONNX browser deployment pattern used in all subsequent projects.</w:t>
      </w:r>
    </w:p>
    <w:p>
      <w:r>
        <w:rPr>
          <w:sz w:val="22"/>
        </w:rPr>
        <w:t xml:space="preserve">2. </w:t>
      </w:r>
      <w:hyperlink r:id="rId12">
        <w:r>
          <w:rPr>
            <w:color w:val="0563C1"/>
            <w:u w:val="single"/>
            <w:sz w:val="22"/>
          </w:rPr>
          <w:t>BlazeEar: Extending Trainable BlazeFace from Faces to Ears</w:t>
        </w:r>
      </w:hyperlink>
      <w:r>
        <w:rPr>
          <w:sz w:val="22"/>
        </w:rPr>
        <w:t xml:space="preserve"> -- Extended the BlazeFace architecture to detect ears. Same BlazeBlock backbone, anchor-based SSD detection head, trained from scratch on ear data. Provides the upstream detector for this project.</w:t>
      </w:r>
    </w:p>
    <w:p>
      <w:r>
        <w:rPr>
          <w:sz w:val="22"/>
        </w:rPr>
        <w:t xml:space="preserve">3. </w:t>
      </w:r>
      <w:hyperlink r:id="rId18">
        <w:r>
          <w:rPr>
            <w:color w:val="0563C1"/>
            <w:u w:val="single"/>
            <w:sz w:val="22"/>
          </w:rPr>
          <w:t>Measuring the Human Face Privately in the Browser</w:t>
        </w:r>
      </w:hyperlink>
      <w:r>
        <w:rPr>
          <w:sz w:val="22"/>
        </w:rPr>
        <w:t xml:space="preserve"> -- Demonstrated metric head measurement from a single webcam image using facial landmarks and a reference object, all client-side. The ear sizing application described above is a direct extension of this approach.</w:t>
      </w:r>
    </w:p>
    <w:p/>
    <w:p>
      <w:r>
        <w:rPr>
          <w:i/>
          <w:color w:val="808080"/>
          <w:sz w:val="20"/>
        </w:rPr>
        <w:t>Built with PyTorch, Lightning, and a single RTX 5060 Ti. 4 public datasets, 5,870 samples, 312K parameters. Third project in the BlazeFace/BlazeEar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hameem4.github.io/Ear_Landmarker/" TargetMode="External"/><Relationship Id="rId10" Type="http://schemas.openxmlformats.org/officeDocument/2006/relationships/hyperlink" Target="https://github.com/shameem4/Ear_Landmarker" TargetMode="External"/><Relationship Id="rId11" Type="http://schemas.openxmlformats.org/officeDocument/2006/relationships/hyperlink" Target="https://www.linkedin.com/pulse/trainable-blazeface-high-performance-extendable-face-shameem-hameed-jvxyc/" TargetMode="External"/><Relationship Id="rId12" Type="http://schemas.openxmlformats.org/officeDocument/2006/relationships/hyperlink" Target="https://www.linkedin.com/pulse/blazeear-extending-trainable-blazeface-from-faces-ears-shameem-hameed-dalic/"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hyperlink" Target="https://www.linkedin.com/pulse/measuring-human-face-privately-browser-shameem-hameed-51ok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