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2E75B6"/>
          <w:sz w:val="18"/>
          <w:szCs w:val="18"/>
        </w:rPr>
        <w:t xml:space="preserve">FEATURE REQUEST</w:t>
      </w:r>
    </w:p>
    <w:p>
      <w:pPr>
        <w:spacing w:after="120" w:before="0"/>
      </w:pPr>
      <w:r>
        <w:rPr>
          <w:rFonts w:ascii="Arial" w:cs="Arial" w:eastAsia="Arial" w:hAnsi="Arial"/>
          <w:b/>
          <w:bCs/>
          <w:color w:val="1A4F7A"/>
          <w:sz w:val="40"/>
          <w:szCs w:val="40"/>
        </w:rPr>
        <w:t xml:space="preserve">Mixed Disturbances in Uncompensated Disorders</w:t>
      </w:r>
    </w:p>
    <w:p>
      <w:pPr>
        <w:spacing w:after="200" w:before="0"/>
      </w:pPr>
      <w:r>
        <w:rPr>
          <w:rFonts w:ascii="Arial" w:cs="Arial" w:eastAsia="Arial" w:hAnsi="Arial"/>
          <w:color w:val="444444"/>
          <w:sz w:val="24"/>
          <w:szCs w:val="24"/>
        </w:rPr>
        <w:t xml:space="preserve">Homeostatic Imbalance vs. Iatrogenic Variables  —  </w:t>
      </w:r>
      <w:r>
        <w:rPr>
          <w:rFonts w:ascii="Arial" w:cs="Arial" w:eastAsia="Arial" w:hAnsi="Arial"/>
          <w:b/>
          <w:bCs/>
          <w:color w:val="2E75B6"/>
          <w:sz w:val="24"/>
          <w:szCs w:val="24"/>
        </w:rPr>
        <w:t xml:space="preserve">Practical Diagnosis Implications</w:t>
      </w:r>
    </w:p>
    <w:p>
      <w:pPr>
        <w:pBdr>
          <w:bottom w:val="single" w:color="2E75B6" w:sz="6"/>
        </w:pBdr>
        <w:spacing w:after="300" w:before="0"/>
      </w:pPr>
      <w:r>
        <w:rPr>
          <w:rFonts w:ascii="Arial" w:cs="Arial" w:eastAsia="Arial" w:hAnsi="Arial"/>
          <w:color w:val="888888"/>
          <w:sz w:val="20"/>
          <w:szCs w:val="20"/>
        </w:rPr>
        <w:t xml:space="preserve">Prepared for Dr. Atef  —  30 March 2026</w:t>
      </w:r>
    </w:p>
    <w:p>
      <w:pPr>
        <w:pStyle w:val="Heading1"/>
        <w:spacing w:after="160" w:before="320"/>
      </w:pPr>
      <w:r>
        <w:rPr>
          <w:rFonts w:ascii="Arial" w:cs="Arial" w:eastAsia="Arial" w:hAnsi="Arial"/>
          <w:b/>
          <w:bCs/>
          <w:color w:val="1A4F7A"/>
          <w:sz w:val="32"/>
          <w:szCs w:val="32"/>
        </w:rPr>
        <w:t xml:space="preserve">1. Background: What Does the Request Mean?</w:t>
      </w:r>
    </w:p>
    <w:p>
      <w:pPr>
        <w:spacing w:after="100" w:before="60"/>
      </w:pPr>
      <w:r>
        <w:rPr>
          <w:rFonts w:ascii="Arial" w:cs="Arial" w:eastAsia="Arial" w:hAnsi="Arial"/>
          <w:sz w:val="22"/>
          <w:szCs w:val="22"/>
        </w:rPr>
        <w:t xml:space="preserve">Dr. Atef’s request is: “In uncompensated disorders, check for mixed disturbances that can be attributed to internal homeostatic imbalance or iatrogenic variables.”</w:t>
      </w:r>
    </w:p>
    <w:p>
      <w:pPr>
        <w:spacing w:after="60" w:before="60"/>
      </w:pPr>
    </w:p>
    <w:p>
      <w:pPr>
        <w:spacing w:after="100" w:before="60"/>
      </w:pPr>
      <w:r>
        <w:rPr>
          <w:rFonts w:ascii="Arial" w:cs="Arial" w:eastAsia="Arial" w:hAnsi="Arial"/>
          <w:sz w:val="22"/>
          <w:szCs w:val="22"/>
        </w:rPr>
        <w:t xml:space="preserve">In plain clinical terms, this means: when the app identifies an “Uncompensated” acid-base disorder, it should not stop there. It should go one step further and ask: why is there no compensation? Is it because:</w:t>
      </w:r>
    </w:p>
    <w:p>
      <w:pPr>
        <w:pStyle w:val="ListParagraph"/>
        <w:numPr>
          <w:ilvl w:val="0"/>
          <w:numId w:val="2"/>
        </w:numPr>
        <w:spacing w:after="60" w:before="40"/>
      </w:pPr>
      <w:r>
        <w:rPr>
          <w:rFonts w:ascii="Arial" w:cs="Arial" w:eastAsia="Arial" w:hAnsi="Arial"/>
          <w:sz w:val="22"/>
          <w:szCs w:val="22"/>
        </w:rPr>
        <w:t xml:space="preserve">The patient’s own body cannot mount a compensatory response (homeostatic imbalance — e.g., co-existing respiratory disease, CNS depression, severe muscle fatigue), or</w:t>
      </w:r>
    </w:p>
    <w:p>
      <w:pPr>
        <w:pStyle w:val="ListParagraph"/>
        <w:numPr>
          <w:ilvl w:val="0"/>
          <w:numId w:val="2"/>
        </w:numPr>
        <w:spacing w:after="60" w:before="40"/>
      </w:pPr>
      <w:r>
        <w:rPr>
          <w:rFonts w:ascii="Arial" w:cs="Arial" w:eastAsia="Arial" w:hAnsi="Arial"/>
          <w:sz w:val="22"/>
          <w:szCs w:val="22"/>
        </w:rPr>
        <w:t xml:space="preserve">Something external is actively preventing or overriding compensation (iatrogenic — e.g., mechanical ventilator, sedation, supplemental oxygen, diuretic therapy).</w:t>
      </w:r>
    </w:p>
    <w:p>
      <w:pPr>
        <w:spacing w:after="60" w:before="60"/>
      </w:pPr>
    </w:p>
    <w:p>
      <w:pPr>
        <w:spacing w:after="100" w:before="60"/>
      </w:pPr>
      <w:r>
        <w:rPr>
          <w:rFonts w:ascii="Arial" w:cs="Arial" w:eastAsia="Arial" w:hAnsi="Arial"/>
          <w:sz w:val="22"/>
          <w:szCs w:val="22"/>
        </w:rPr>
        <w:t xml:space="preserve">The absence of compensation in a primary disorder is itself a diagnostic finding. If the expected compensatory change is absent or blunted, a co-existing — often clinically hidden — second disorder is almost certainly present.</w:t>
      </w:r>
    </w:p>
    <w:p>
      <w:pPr>
        <w:spacing w:after="60" w:before="60"/>
      </w:pPr>
    </w:p>
    <w:p>
      <w:pPr>
        <w:pStyle w:val="Heading1"/>
        <w:spacing w:after="160" w:before="320"/>
      </w:pPr>
      <w:r>
        <w:rPr>
          <w:rFonts w:ascii="Arial" w:cs="Arial" w:eastAsia="Arial" w:hAnsi="Arial"/>
          <w:b/>
          <w:bCs/>
          <w:color w:val="1A4F7A"/>
          <w:sz w:val="32"/>
          <w:szCs w:val="32"/>
        </w:rPr>
        <w:t xml:space="preserve">2. The Current App Logic for “Uncompensated”</w:t>
      </w:r>
    </w:p>
    <w:p>
      <w:pPr>
        <w:spacing w:after="100" w:before="60"/>
      </w:pPr>
      <w:r>
        <w:rPr>
          <w:rFonts w:ascii="Arial" w:cs="Arial" w:eastAsia="Arial" w:hAnsi="Arial"/>
          <w:sz w:val="22"/>
          <w:szCs w:val="22"/>
        </w:rPr>
        <w:t xml:space="preserve">The app currently classifies an “Uncompensated” metabolic disorder when two conditions are met simultaneously:</w:t>
      </w:r>
    </w:p>
    <w:p>
      <w:pPr>
        <w:pStyle w:val="ListParagraph"/>
        <w:numPr>
          <w:ilvl w:val="0"/>
          <w:numId w:val="2"/>
        </w:numPr>
        <w:spacing w:after="60" w:before="40"/>
      </w:pPr>
      <w:r>
        <w:rPr>
          <w:rFonts w:ascii="Arial" w:cs="Arial" w:eastAsia="Arial" w:hAnsi="Arial"/>
          <w:sz w:val="22"/>
          <w:szCs w:val="22"/>
        </w:rPr>
        <w:t xml:space="preserve">The pH is significantly outside the normal range (&lt; 7.30 or &gt; 7.50), and</w:t>
      </w:r>
    </w:p>
    <w:p>
      <w:pPr>
        <w:pStyle w:val="ListParagraph"/>
        <w:numPr>
          <w:ilvl w:val="0"/>
          <w:numId w:val="2"/>
        </w:numPr>
        <w:spacing w:after="60" w:before="40"/>
      </w:pPr>
      <w:r>
        <w:rPr>
          <w:rFonts w:ascii="Arial" w:cs="Arial" w:eastAsia="Arial" w:hAnsi="Arial"/>
          <w:sz w:val="22"/>
          <w:szCs w:val="22"/>
        </w:rPr>
        <w:t xml:space="preserve">PaCO₂ is in the normal range (35–45 mmHg) — meaning the respiratory system has not shifted CO₂ to counteract the metabolic derangement.</w:t>
      </w:r>
    </w:p>
    <w:p>
      <w:pPr>
        <w:spacing w:after="60" w:before="60"/>
      </w:pPr>
    </w:p>
    <w:p>
      <w:pPr>
        <w:spacing w:after="100" w:before="60"/>
      </w:pPr>
      <w:r>
        <w:rPr>
          <w:rFonts w:ascii="Arial" w:cs="Arial" w:eastAsia="Arial" w:hAnsi="Arial"/>
          <w:sz w:val="22"/>
          <w:szCs w:val="22"/>
        </w:rPr>
        <w:t xml:space="preserve">After labelling the disorder “Uncompensated,” the app does apply Winter’s formula (for metabolic acidosis) and the equivalent formula for metabolic alkalosis to check whether the actual PaCO₂ matches the expected compensatory PaCO₂. This is where the mixed detection logic currently lives.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FFF3CD" w:val="clear"/>
            <w:tcMar>
              <w:top w:type="dxa" w:w="160"/>
              <w:left w:type="dxa" w:w="200"/>
              <w:bottom w:type="dxa" w:w="160"/>
              <w:right w:type="dxa" w:w="200"/>
            </w:tcMar>
          </w:tcPr>
          <w:p>
            <w:pPr>
              <w:spacing w:after="60" w:before="0"/>
            </w:pPr>
            <w:r>
              <w:rPr>
                <w:rFonts w:ascii="Arial" w:cs="Arial" w:eastAsia="Arial" w:hAnsi="Arial"/>
                <w:b/>
                <w:bCs/>
                <w:color w:val="1A4F7A"/>
                <w:sz w:val="22"/>
                <w:szCs w:val="22"/>
              </w:rPr>
              <w:t xml:space="preserve">Current Gap</w:t>
            </w:r>
          </w:p>
          <w:p>
            <w:pPr>
              <w:spacing w:after="0" w:before="0"/>
            </w:pPr>
            <w:r>
              <w:rPr>
                <w:rFonts w:ascii="Arial" w:cs="Arial" w:eastAsia="Arial" w:hAnsi="Arial"/>
                <w:color w:val="333333"/>
                <w:sz w:val="21"/>
                <w:szCs w:val="21"/>
              </w:rPr>
              <w:t xml:space="preserve">The formulas are applied correctly, but when the result is “Uncompensated Metabolic Acidosis + Respiratory Acidosis,” the app does not add any clinical interpretation. There is no signal to the clinician that the co-existing respiratory component is abnormal in this context and deserves its own explanation — whether iatrogenic or intrinsic.</w:t>
            </w:r>
          </w:p>
        </w:tc>
      </w:tr>
    </w:tbl>
    <w:p>
      <w:pPr>
        <w:spacing w:after="60" w:before="60"/>
      </w:pPr>
    </w:p>
    <w:p>
      <w:pPr>
        <w:pStyle w:val="Heading1"/>
        <w:spacing w:after="160" w:before="320"/>
      </w:pPr>
      <w:r>
        <w:rPr>
          <w:rFonts w:ascii="Arial" w:cs="Arial" w:eastAsia="Arial" w:hAnsi="Arial"/>
          <w:b/>
          <w:bCs/>
          <w:color w:val="1A4F7A"/>
          <w:sz w:val="32"/>
          <w:szCs w:val="32"/>
        </w:rPr>
        <w:t xml:space="preserve">3. Why This Distinction Matters Clinically</w:t>
      </w:r>
    </w:p>
    <w:p>
      <w:pPr>
        <w:spacing w:after="100" w:before="60"/>
      </w:pPr>
      <w:r>
        <w:rPr>
          <w:rFonts w:ascii="Arial" w:cs="Arial" w:eastAsia="Arial" w:hAnsi="Arial"/>
          <w:sz w:val="22"/>
          <w:szCs w:val="22"/>
        </w:rPr>
        <w:t xml:space="preserve">A “normal” PaCO₂ in the setting of significant metabolic acidosis is never truly normal — it is relatively elevated. A healthy respiratory system should already be hyperventilating (Kussmaul breathing) to drive PaCO₂ down. If it has not, the clinician must ask why. The two categories of cause are fundamentally different in their management:</w:t>
      </w:r>
    </w:p>
    <w:p>
      <w:pPr>
        <w:spacing w:after="60" w:before="60"/>
      </w:pPr>
    </w:p>
    <w:p>
      <w:pPr>
        <w:pStyle w:val="Heading3"/>
        <w:spacing w:after="80" w:before="180"/>
      </w:pPr>
      <w:r>
        <w:rPr>
          <w:rFonts w:ascii="Arial" w:cs="Arial" w:eastAsia="Arial" w:hAnsi="Arial"/>
          <w:b/>
          <w:bCs/>
          <w:color w:val="1F5C8B"/>
          <w:sz w:val="24"/>
          <w:szCs w:val="24"/>
        </w:rPr>
        <w:t xml:space="preserve">Homeostatic (Internal) Imbalance</w:t>
      </w:r>
    </w:p>
    <w:p>
      <w:pPr>
        <w:spacing w:after="100" w:before="60"/>
      </w:pPr>
      <w:r>
        <w:rPr>
          <w:rFonts w:ascii="Arial" w:cs="Arial" w:eastAsia="Arial" w:hAnsi="Arial"/>
          <w:sz w:val="22"/>
          <w:szCs w:val="22"/>
        </w:rPr>
        <w:t xml:space="preserve">The patient’s own physiology is failing to compensate. Causes include:</w:t>
      </w:r>
    </w:p>
    <w:p>
      <w:pPr>
        <w:pStyle w:val="ListParagraph"/>
        <w:numPr>
          <w:ilvl w:val="0"/>
          <w:numId w:val="2"/>
        </w:numPr>
        <w:spacing w:after="60" w:before="40"/>
      </w:pPr>
      <w:r>
        <w:rPr>
          <w:rFonts w:ascii="Arial" w:cs="Arial" w:eastAsia="Arial" w:hAnsi="Arial"/>
          <w:sz w:val="22"/>
          <w:szCs w:val="22"/>
        </w:rPr>
        <w:t xml:space="preserve">Chronic obstructive pulmonary disease (COPD) or other obstructive lung disease limiting ability to hyperventilate</w:t>
      </w:r>
    </w:p>
    <w:p>
      <w:pPr>
        <w:pStyle w:val="ListParagraph"/>
        <w:numPr>
          <w:ilvl w:val="0"/>
          <w:numId w:val="2"/>
        </w:numPr>
        <w:spacing w:after="60" w:before="40"/>
      </w:pPr>
      <w:r>
        <w:rPr>
          <w:rFonts w:ascii="Arial" w:cs="Arial" w:eastAsia="Arial" w:hAnsi="Arial"/>
          <w:sz w:val="22"/>
          <w:szCs w:val="22"/>
        </w:rPr>
        <w:t xml:space="preserve">Respiratory muscle fatigue or neuromuscular disease (e.g., myasthenia, Guillain-Barré)</w:t>
      </w:r>
    </w:p>
    <w:p>
      <w:pPr>
        <w:pStyle w:val="ListParagraph"/>
        <w:numPr>
          <w:ilvl w:val="0"/>
          <w:numId w:val="2"/>
        </w:numPr>
        <w:spacing w:after="60" w:before="40"/>
      </w:pPr>
      <w:r>
        <w:rPr>
          <w:rFonts w:ascii="Arial" w:cs="Arial" w:eastAsia="Arial" w:hAnsi="Arial"/>
          <w:sz w:val="22"/>
          <w:szCs w:val="22"/>
        </w:rPr>
        <w:t xml:space="preserve">Central nervous system depression from the metabolic disorder itself (e.g., severe uraemia, sepsis)</w:t>
      </w:r>
    </w:p>
    <w:p>
      <w:pPr>
        <w:pStyle w:val="ListParagraph"/>
        <w:numPr>
          <w:ilvl w:val="0"/>
          <w:numId w:val="2"/>
        </w:numPr>
        <w:spacing w:after="60" w:before="40"/>
      </w:pPr>
      <w:r>
        <w:rPr>
          <w:rFonts w:ascii="Arial" w:cs="Arial" w:eastAsia="Arial" w:hAnsi="Arial"/>
          <w:sz w:val="22"/>
          <w:szCs w:val="22"/>
        </w:rPr>
        <w:t xml:space="preserve">Structural lung disease with fixed dead space preventing effective CO₂ elimination</w:t>
      </w:r>
    </w:p>
    <w:p>
      <w:pPr>
        <w:spacing w:after="60" w:before="60"/>
      </w:pPr>
    </w:p>
    <w:p>
      <w:pPr>
        <w:pStyle w:val="Heading3"/>
        <w:spacing w:after="80" w:before="180"/>
      </w:pPr>
      <w:r>
        <w:rPr>
          <w:rFonts w:ascii="Arial" w:cs="Arial" w:eastAsia="Arial" w:hAnsi="Arial"/>
          <w:b/>
          <w:bCs/>
          <w:color w:val="1F5C8B"/>
          <w:sz w:val="24"/>
          <w:szCs w:val="24"/>
        </w:rPr>
        <w:t xml:space="preserve">Iatrogenic Variables</w:t>
      </w:r>
    </w:p>
    <w:p>
      <w:pPr>
        <w:spacing w:after="100" w:before="60"/>
      </w:pPr>
      <w:r>
        <w:rPr>
          <w:rFonts w:ascii="Arial" w:cs="Arial" w:eastAsia="Arial" w:hAnsi="Arial"/>
          <w:sz w:val="22"/>
          <w:szCs w:val="22"/>
        </w:rPr>
        <w:t xml:space="preserve">An external intervention is masking or suppressing the compensation. Causes include:</w:t>
      </w:r>
    </w:p>
    <w:p>
      <w:pPr>
        <w:pStyle w:val="ListParagraph"/>
        <w:numPr>
          <w:ilvl w:val="0"/>
          <w:numId w:val="2"/>
        </w:numPr>
        <w:spacing w:after="60" w:before="40"/>
      </w:pPr>
      <w:r>
        <w:rPr>
          <w:rFonts w:ascii="Arial" w:cs="Arial" w:eastAsia="Arial" w:hAnsi="Arial"/>
          <w:sz w:val="22"/>
          <w:szCs w:val="22"/>
        </w:rPr>
        <w:t xml:space="preserve">Mechanical ventilation: the ventilator is maintaining “normal” PaCO₂ settings even as the patient’s metabolic state demands a lower PaCO₂. Tidal volume and rate need to be reviewed.</w:t>
      </w:r>
    </w:p>
    <w:p>
      <w:pPr>
        <w:pStyle w:val="ListParagraph"/>
        <w:numPr>
          <w:ilvl w:val="0"/>
          <w:numId w:val="2"/>
        </w:numPr>
        <w:spacing w:after="60" w:before="40"/>
      </w:pPr>
      <w:r>
        <w:rPr>
          <w:rFonts w:ascii="Arial" w:cs="Arial" w:eastAsia="Arial" w:hAnsi="Arial"/>
          <w:sz w:val="22"/>
          <w:szCs w:val="22"/>
        </w:rPr>
        <w:t xml:space="preserve">Sedation or opioids: CNS-mediated respiratory drive is blunted, preventing the expected increase in respiratory rate.</w:t>
      </w:r>
    </w:p>
    <w:p>
      <w:pPr>
        <w:pStyle w:val="ListParagraph"/>
        <w:numPr>
          <w:ilvl w:val="0"/>
          <w:numId w:val="2"/>
        </w:numPr>
        <w:spacing w:after="60" w:before="40"/>
      </w:pPr>
      <w:r>
        <w:rPr>
          <w:rFonts w:ascii="Arial" w:cs="Arial" w:eastAsia="Arial" w:hAnsi="Arial"/>
          <w:sz w:val="22"/>
          <w:szCs w:val="22"/>
        </w:rPr>
        <w:t xml:space="preserve">Supplemental oxygen: in patients who are hypoxia-driven (type II respiratory failure), providing O₂ removes the stimulus for increased ventilation, paradoxically worsening the acid-base picture.</w:t>
      </w:r>
    </w:p>
    <w:p>
      <w:pPr>
        <w:pStyle w:val="ListParagraph"/>
        <w:numPr>
          <w:ilvl w:val="0"/>
          <w:numId w:val="2"/>
        </w:numPr>
        <w:spacing w:after="60" w:before="40"/>
      </w:pPr>
      <w:r>
        <w:rPr>
          <w:rFonts w:ascii="Arial" w:cs="Arial" w:eastAsia="Arial" w:hAnsi="Arial"/>
          <w:sz w:val="22"/>
          <w:szCs w:val="22"/>
        </w:rPr>
        <w:t xml:space="preserve">Inappropriate diuretic use: can perpetuate a concurrent metabolic alkalosis while the primary metabolic acidosis is being corrected, creating a falsely “normal” PaCO₂.</w:t>
      </w:r>
    </w:p>
    <w:p>
      <w:pPr>
        <w:spacing w:after="60" w:before="60"/>
      </w:pPr>
    </w:p>
    <w:p>
      <w:pPr>
        <w:pStyle w:val="Heading1"/>
        <w:spacing w:after="160" w:before="320"/>
      </w:pPr>
      <w:r>
        <w:rPr>
          <w:rFonts w:ascii="Arial" w:cs="Arial" w:eastAsia="Arial" w:hAnsi="Arial"/>
          <w:b/>
          <w:bCs/>
          <w:color w:val="1A4F7A"/>
          <w:sz w:val="32"/>
          <w:szCs w:val="32"/>
        </w:rPr>
        <w:t xml:space="preserve">4. Practical Scenarios and Expected App Behaviour</w:t>
      </w:r>
    </w:p>
    <w:p>
      <w:pPr>
        <w:spacing w:after="60" w:before="60"/>
      </w:pPr>
    </w:p>
    <w:p>
      <w:pPr>
        <w:pStyle w:val="Heading2"/>
        <w:spacing w:after="120" w:before="240"/>
      </w:pPr>
      <w:r>
        <w:rPr>
          <w:rFonts w:ascii="Arial" w:cs="Arial" w:eastAsia="Arial" w:hAnsi="Arial"/>
          <w:b/>
          <w:bCs/>
          <w:color w:val="2E75B6"/>
          <w:sz w:val="26"/>
          <w:szCs w:val="26"/>
        </w:rPr>
        <w:t xml:space="preserve">4.1  Uncompensated Metabolic Acidosis</w:t>
      </w:r>
    </w:p>
    <w:p>
      <w:pPr>
        <w:spacing w:after="100" w:before="60"/>
      </w:pPr>
      <w:r>
        <w:rPr>
          <w:rFonts w:ascii="Arial" w:cs="Arial" w:eastAsia="Arial" w:hAnsi="Arial"/>
          <w:sz w:val="22"/>
          <w:szCs w:val="22"/>
        </w:rPr>
        <w:t xml:space="preserve">Winter’s formula for expected PaCO₂ = 1.5 × HCO₃ + 8 (±2)</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1300"/>
        <w:gridCol w:w="2100"/>
        <w:gridCol w:w="2060"/>
      </w:tblGrid>
      <w:tr>
        <w:tc>
          <w:tcPr>
            <w:tcW w:type="dxa" w:w="16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7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w:t>
            </w:r>
          </w:p>
        </w:tc>
        <w:tc>
          <w:tcPr>
            <w:tcW w:type="dxa" w:w="8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PaCO₂</w:t>
            </w:r>
          </w:p>
        </w:tc>
        <w:tc>
          <w:tcPr>
            <w:tcW w:type="dxa" w:w="8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HCO₃</w:t>
            </w:r>
          </w:p>
        </w:tc>
        <w:tc>
          <w:tcPr>
            <w:tcW w:type="dxa" w:w="13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PaCO₂</w:t>
            </w:r>
          </w:p>
        </w:tc>
        <w:tc>
          <w:tcPr>
            <w:tcW w:type="dxa" w:w="21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App Output</w:t>
            </w:r>
          </w:p>
        </w:tc>
        <w:tc>
          <w:tcPr>
            <w:tcW w:type="dxa" w:w="206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 Suggestion</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bCs/>
                <w:color w:val="1A4F7A"/>
                <w:sz w:val="20"/>
                <w:szCs w:val="20"/>
              </w:rPr>
              <w:t xml:space="preserve">Uncompensated Met. Acidosis — Homeostatic Failure</w:t>
            </w:r>
          </w:p>
        </w:tc>
        <w:tc>
          <w:tcPr>
            <w:tcW w:type="dxa" w:w="7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7.20</w:t>
            </w:r>
          </w:p>
        </w:tc>
        <w:tc>
          <w:tcPr>
            <w:tcW w:type="dxa" w:w="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 mmHg</w:t>
            </w:r>
          </w:p>
        </w:tc>
        <w:tc>
          <w:tcPr>
            <w:tcW w:type="dxa" w:w="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 mmol/L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26 mmHg
(1.5×12+8)</w:t>
            </w:r>
          </w:p>
        </w:tc>
        <w:tc>
          <w:tcPr>
            <w:tcW w:type="dxa" w:w="21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Uncompensated Metabolic Acidosis + Respiratory Acidosis</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val="false"/>
                <w:bCs w:val="false"/>
                <w:color w:val="1A4F7A"/>
                <w:sz w:val="20"/>
                <w:szCs w:val="20"/>
              </w:rPr>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1300"/>
        <w:gridCol w:w="2100"/>
        <w:gridCol w:w="2060"/>
      </w:tblGrid>
      <w:tr>
        <w:tc>
          <w:tcPr>
            <w:tcW w:type="dxa" w:w="16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7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w:t>
            </w:r>
          </w:p>
        </w:tc>
        <w:tc>
          <w:tcPr>
            <w:tcW w:type="dxa" w:w="8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PaCO₂</w:t>
            </w:r>
          </w:p>
        </w:tc>
        <w:tc>
          <w:tcPr>
            <w:tcW w:type="dxa" w:w="8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HCO₃</w:t>
            </w:r>
          </w:p>
        </w:tc>
        <w:tc>
          <w:tcPr>
            <w:tcW w:type="dxa" w:w="13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PaCO₂</w:t>
            </w:r>
          </w:p>
        </w:tc>
        <w:tc>
          <w:tcPr>
            <w:tcW w:type="dxa" w:w="21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App Output</w:t>
            </w:r>
          </w:p>
        </w:tc>
        <w:tc>
          <w:tcPr>
            <w:tcW w:type="dxa" w:w="206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 Suggestion</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bCs/>
                <w:color w:val="1A4F7A"/>
                <w:sz w:val="20"/>
                <w:szCs w:val="20"/>
              </w:rPr>
              <w:t xml:space="preserve">Uncompensated Met. Acidosis — Ventilated Patient</w:t>
            </w:r>
          </w:p>
        </w:tc>
        <w:tc>
          <w:tcPr>
            <w:tcW w:type="dxa" w:w="7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7.22</w:t>
            </w:r>
          </w:p>
        </w:tc>
        <w:tc>
          <w:tcPr>
            <w:tcW w:type="dxa" w:w="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38 mmHg</w:t>
            </w:r>
          </w:p>
        </w:tc>
        <w:tc>
          <w:tcPr>
            <w:tcW w:type="dxa" w:w="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 mmol/L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30.5 mmHg
(1.5×15+8)</w:t>
            </w:r>
          </w:p>
        </w:tc>
        <w:tc>
          <w:tcPr>
            <w:tcW w:type="dxa" w:w="21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Uncompensated Metabolic Acidosis + Respiratory Acidosis</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val="false"/>
                <w:bCs w:val="false"/>
                <w:color w:val="1A4F7A"/>
                <w:sz w:val="20"/>
                <w:szCs w:val="20"/>
              </w:rPr>
            </w:r>
          </w:p>
        </w:tc>
      </w:tr>
    </w:tbl>
    <w:p>
      <w:pPr>
        <w:spacing w:after="60" w:before="60"/>
      </w:pPr>
    </w:p>
    <w:p>
      <w:pPr>
        <w:pStyle w:val="Heading2"/>
        <w:spacing w:after="120" w:before="240"/>
      </w:pPr>
      <w:r>
        <w:rPr>
          <w:rFonts w:ascii="Arial" w:cs="Arial" w:eastAsia="Arial" w:hAnsi="Arial"/>
          <w:b/>
          <w:bCs/>
          <w:color w:val="2E75B6"/>
          <w:sz w:val="26"/>
          <w:szCs w:val="26"/>
        </w:rPr>
        <w:t xml:space="preserve">4.2  Uncompensated Metabolic Alkalosis</w:t>
      </w:r>
    </w:p>
    <w:p>
      <w:pPr>
        <w:spacing w:after="100" w:before="60"/>
      </w:pPr>
      <w:r>
        <w:rPr>
          <w:rFonts w:ascii="Arial" w:cs="Arial" w:eastAsia="Arial" w:hAnsi="Arial"/>
          <w:sz w:val="22"/>
          <w:szCs w:val="22"/>
        </w:rPr>
        <w:t xml:space="preserve">Expected PaCO₂ = 0.7 × HCO₃ + 15 (±2)</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1300"/>
        <w:gridCol w:w="2100"/>
        <w:gridCol w:w="2060"/>
      </w:tblGrid>
      <w:tr>
        <w:tc>
          <w:tcPr>
            <w:tcW w:type="dxa" w:w="16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7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w:t>
            </w:r>
          </w:p>
        </w:tc>
        <w:tc>
          <w:tcPr>
            <w:tcW w:type="dxa" w:w="8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PaCO₂</w:t>
            </w:r>
          </w:p>
        </w:tc>
        <w:tc>
          <w:tcPr>
            <w:tcW w:type="dxa" w:w="8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HCO₃</w:t>
            </w:r>
          </w:p>
        </w:tc>
        <w:tc>
          <w:tcPr>
            <w:tcW w:type="dxa" w:w="13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PaCO₂</w:t>
            </w:r>
          </w:p>
        </w:tc>
        <w:tc>
          <w:tcPr>
            <w:tcW w:type="dxa" w:w="21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App Output</w:t>
            </w:r>
          </w:p>
        </w:tc>
        <w:tc>
          <w:tcPr>
            <w:tcW w:type="dxa" w:w="206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 Suggestion</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bCs/>
                <w:color w:val="1A4F7A"/>
                <w:sz w:val="20"/>
                <w:szCs w:val="20"/>
              </w:rPr>
              <w:t xml:space="preserve">Uncompensated Met. Alkalosis — O₂ Therapy Interference</w:t>
            </w:r>
          </w:p>
        </w:tc>
        <w:tc>
          <w:tcPr>
            <w:tcW w:type="dxa" w:w="7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7.52</w:t>
            </w:r>
          </w:p>
        </w:tc>
        <w:tc>
          <w:tcPr>
            <w:tcW w:type="dxa" w:w="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 mmHg</w:t>
            </w:r>
          </w:p>
        </w:tc>
        <w:tc>
          <w:tcPr>
            <w:tcW w:type="dxa" w:w="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32 mmol/L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37.4 mmHg
(0.7×32+15)</w:t>
            </w:r>
          </w:p>
        </w:tc>
        <w:tc>
          <w:tcPr>
            <w:tcW w:type="dxa" w:w="21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Uncompensated Metabolic Alkalosis</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val="false"/>
                <w:bCs w:val="false"/>
                <w:color w:val="1A4F7A"/>
                <w:sz w:val="20"/>
                <w:szCs w:val="20"/>
              </w:rPr>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1300"/>
        <w:gridCol w:w="2100"/>
        <w:gridCol w:w="2060"/>
      </w:tblGrid>
      <w:tr>
        <w:tc>
          <w:tcPr>
            <w:tcW w:type="dxa" w:w="16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7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w:t>
            </w:r>
          </w:p>
        </w:tc>
        <w:tc>
          <w:tcPr>
            <w:tcW w:type="dxa" w:w="8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PaCO₂</w:t>
            </w:r>
          </w:p>
        </w:tc>
        <w:tc>
          <w:tcPr>
            <w:tcW w:type="dxa" w:w="8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HCO₃</w:t>
            </w:r>
          </w:p>
        </w:tc>
        <w:tc>
          <w:tcPr>
            <w:tcW w:type="dxa" w:w="13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PaCO₂</w:t>
            </w:r>
          </w:p>
        </w:tc>
        <w:tc>
          <w:tcPr>
            <w:tcW w:type="dxa" w:w="210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App Output</w:t>
            </w:r>
          </w:p>
        </w:tc>
        <w:tc>
          <w:tcPr>
            <w:tcW w:type="dxa" w:w="2060"/>
            <w:tcBorders>
              <w:top w:val="nil" w:color="FFFFFF" w:sz="0"/>
              <w:left w:val="nil" w:color="FFFFFF" w:sz="0"/>
              <w:bottom w:val="nil" w:color="FFFFFF" w:sz="0"/>
              <w:right w:val="nil" w:color="FFFFFF" w:sz="0"/>
            </w:tcBorders>
            <w:shd w:fill="1A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 Suggestion</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bCs/>
                <w:color w:val="1A4F7A"/>
                <w:sz w:val="20"/>
                <w:szCs w:val="20"/>
              </w:rPr>
              <w:t xml:space="preserve">Uncompensated Met. Alkalosis — Respiratory Alkalosis Co-existing</w:t>
            </w:r>
          </w:p>
        </w:tc>
        <w:tc>
          <w:tcPr>
            <w:tcW w:type="dxa" w:w="7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7.55</w:t>
            </w:r>
          </w:p>
        </w:tc>
        <w:tc>
          <w:tcPr>
            <w:tcW w:type="dxa" w:w="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28 mmHg</w:t>
            </w:r>
          </w:p>
        </w:tc>
        <w:tc>
          <w:tcPr>
            <w:tcW w:type="dxa" w:w="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 mmol/L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36 mmHg
(0.7×30+15)</w:t>
            </w:r>
          </w:p>
        </w:tc>
        <w:tc>
          <w:tcPr>
            <w:tcW w:type="dxa" w:w="21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Uncompensated Metabolic Alkalosis + Respiratory Alkalosis</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b w:val="false"/>
                <w:bCs w:val="false"/>
                <w:color w:val="1A4F7A"/>
                <w:sz w:val="20"/>
                <w:szCs w:val="20"/>
              </w:rPr>
            </w:r>
          </w:p>
        </w:tc>
      </w:tr>
    </w:tbl>
    <w:p>
      <w:pPr>
        <w:spacing w:after="60" w:before="60"/>
      </w:pPr>
    </w:p>
    <w:p>
      <w:pPr>
        <w:pStyle w:val="Heading1"/>
        <w:spacing w:after="160" w:before="320"/>
      </w:pPr>
      <w:r>
        <w:rPr>
          <w:rFonts w:ascii="Arial" w:cs="Arial" w:eastAsia="Arial" w:hAnsi="Arial"/>
          <w:b/>
          <w:bCs/>
          <w:color w:val="1A4F7A"/>
          <w:sz w:val="32"/>
          <w:szCs w:val="32"/>
        </w:rPr>
        <w:t xml:space="preserve">5. Proposed Logic Changes for the App</w:t>
      </w:r>
    </w:p>
    <w:p>
      <w:pPr>
        <w:spacing w:after="100" w:before="60"/>
      </w:pPr>
      <w:r>
        <w:rPr>
          <w:rFonts w:ascii="Arial" w:cs="Arial" w:eastAsia="Arial" w:hAnsi="Arial"/>
          <w:sz w:val="22"/>
          <w:szCs w:val="22"/>
        </w:rPr>
        <w:t xml:space="preserve">The following describes how the diagnosis output should be enriched when an uncompensated pattern is detected alongside a mixed disturbance finding.</w:t>
      </w:r>
    </w:p>
    <w:p>
      <w:pPr>
        <w:spacing w:after="60" w:before="60"/>
      </w:pPr>
    </w:p>
    <w:p>
      <w:pPr>
        <w:pStyle w:val="Heading3"/>
        <w:spacing w:after="80" w:before="180"/>
      </w:pPr>
      <w:r>
        <w:rPr>
          <w:rFonts w:ascii="Arial" w:cs="Arial" w:eastAsia="Arial" w:hAnsi="Arial"/>
          <w:b/>
          <w:bCs/>
          <w:color w:val="1F5C8B"/>
          <w:sz w:val="24"/>
          <w:szCs w:val="24"/>
        </w:rPr>
        <w:t xml:space="preserve">Step 1 — Detect Uncompensated + Mixed (Already Done)</w:t>
      </w:r>
    </w:p>
    <w:p>
      <w:pPr>
        <w:spacing w:after="100" w:before="60"/>
      </w:pPr>
      <w:r>
        <w:rPr>
          <w:rFonts w:ascii="Arial" w:cs="Arial" w:eastAsia="Arial" w:hAnsi="Arial"/>
          <w:sz w:val="22"/>
          <w:szCs w:val="22"/>
        </w:rPr>
        <w:t xml:space="preserve">The current code in metacid() and metalk() already identifies the mixed component using compensation formulas. This does not need to change.</w:t>
      </w:r>
    </w:p>
    <w:p>
      <w:pPr>
        <w:spacing w:after="60" w:before="60"/>
      </w:pPr>
    </w:p>
    <w:p>
      <w:pPr>
        <w:pStyle w:val="Heading3"/>
        <w:spacing w:after="80" w:before="180"/>
      </w:pPr>
      <w:r>
        <w:rPr>
          <w:rFonts w:ascii="Arial" w:cs="Arial" w:eastAsia="Arial" w:hAnsi="Arial"/>
          <w:b/>
          <w:bCs/>
          <w:color w:val="1F5C8B"/>
          <w:sz w:val="24"/>
          <w:szCs w:val="24"/>
        </w:rPr>
        <w:t xml:space="preserve">Step 2 — Add Contextual Flag (New)</w:t>
      </w:r>
    </w:p>
    <w:p>
      <w:pPr>
        <w:spacing w:after="100" w:before="60"/>
      </w:pPr>
      <w:r>
        <w:rPr>
          <w:rFonts w:ascii="Arial" w:cs="Arial" w:eastAsia="Arial" w:hAnsi="Arial"/>
          <w:sz w:val="22"/>
          <w:szCs w:val="22"/>
        </w:rPr>
        <w:t xml:space="preserve">When the output contains “Uncompensated” AND a second disorder (e.g., + Respiratory Acidosis), append a clinical flag such as: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E8F4F8" w:val="clear"/>
            <w:tcMar>
              <w:top w:type="dxa" w:w="160"/>
              <w:left w:type="dxa" w:w="200"/>
              <w:bottom w:type="dxa" w:w="160"/>
              <w:right w:type="dxa" w:w="200"/>
            </w:tcMar>
          </w:tcPr>
          <w:p>
            <w:pPr>
              <w:spacing w:after="60" w:before="0"/>
            </w:pPr>
            <w:r>
              <w:rPr>
                <w:rFonts w:ascii="Arial" w:cs="Arial" w:eastAsia="Arial" w:hAnsi="Arial"/>
                <w:b/>
                <w:bCs/>
                <w:color w:val="1A4F7A"/>
                <w:sz w:val="22"/>
                <w:szCs w:val="22"/>
              </w:rPr>
              <w:t xml:space="preserve">Proposed Output Addition — Metabolic Acidosis + Respiratory Acidosis</w:t>
            </w:r>
          </w:p>
          <w:p>
            <w:pPr>
              <w:spacing w:after="0" w:before="0"/>
            </w:pPr>
            <w:r>
              <w:rPr>
                <w:rFonts w:ascii="Arial" w:cs="Arial" w:eastAsia="Arial" w:hAnsi="Arial"/>
                <w:color w:val="333333"/>
                <w:sz w:val="21"/>
                <w:szCs w:val="21"/>
              </w:rPr>
              <w:t xml:space="preserve">⚠ Note: The presence of a normal or elevated PaCO₂ in this context indicates absent or inadequate respiratory compensation. Consider: (a) iatrogenic cause — check ventilator settings, sedation, or O₂ therapy; or (b) intrinsic homeostatic failure — assess for COPD, respiratory muscle weakness, or CNS depression.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E8F4F8" w:val="clear"/>
            <w:tcMar>
              <w:top w:type="dxa" w:w="160"/>
              <w:left w:type="dxa" w:w="200"/>
              <w:bottom w:type="dxa" w:w="160"/>
              <w:right w:type="dxa" w:w="200"/>
            </w:tcMar>
          </w:tcPr>
          <w:p>
            <w:pPr>
              <w:spacing w:after="60" w:before="0"/>
            </w:pPr>
            <w:r>
              <w:rPr>
                <w:rFonts w:ascii="Arial" w:cs="Arial" w:eastAsia="Arial" w:hAnsi="Arial"/>
                <w:b/>
                <w:bCs/>
                <w:color w:val="1A4F7A"/>
                <w:sz w:val="22"/>
                <w:szCs w:val="22"/>
              </w:rPr>
              <w:t xml:space="preserve">Proposed Output Addition — Metabolic Alkalosis + Respiratory Alkalosis</w:t>
            </w:r>
          </w:p>
          <w:p>
            <w:pPr>
              <w:spacing w:after="0" w:before="0"/>
            </w:pPr>
            <w:r>
              <w:rPr>
                <w:rFonts w:ascii="Arial" w:cs="Arial" w:eastAsia="Arial" w:hAnsi="Arial"/>
                <w:color w:val="333333"/>
                <w:sz w:val="21"/>
                <w:szCs w:val="21"/>
              </w:rPr>
              <w:t xml:space="preserve">⚠ Note: Concurrent respiratory alkalosis in uncompensated metabolic alkalosis suggests an independent respiratory drive (pain, sepsis, CNS pathology, or iatrogenic hyperventilation). Review ventilator settings or identify the primary cause of hyperventilation.</w:t>
            </w:r>
          </w:p>
        </w:tc>
      </w:tr>
    </w:tbl>
    <w:p>
      <w:pPr>
        <w:spacing w:after="60" w:before="60"/>
      </w:pPr>
    </w:p>
    <w:p>
      <w:pPr>
        <w:pStyle w:val="Heading3"/>
        <w:spacing w:after="80" w:before="180"/>
      </w:pPr>
      <w:r>
        <w:rPr>
          <w:rFonts w:ascii="Arial" w:cs="Arial" w:eastAsia="Arial" w:hAnsi="Arial"/>
          <w:b/>
          <w:bCs/>
          <w:color w:val="1F5C8B"/>
          <w:sz w:val="24"/>
          <w:szCs w:val="24"/>
        </w:rPr>
        <w:t xml:space="preserve">Step 3 — Threshold Consideration</w:t>
      </w:r>
    </w:p>
    <w:p>
      <w:pPr>
        <w:spacing w:after="100" w:before="60"/>
      </w:pPr>
      <w:r>
        <w:rPr>
          <w:rFonts w:ascii="Arial" w:cs="Arial" w:eastAsia="Arial" w:hAnsi="Arial"/>
          <w:sz w:val="22"/>
          <w:szCs w:val="22"/>
        </w:rPr>
        <w:t xml:space="preserve">Not every minor deviation from the expected PaCO₂ warrants a flag. The existing ±10% tolerance bands in the code provide a reasonable threshold. The additional clinical note should only trigger when the actual PaCO₂ falls outside these bands AND the primary pattern is classified as “Uncompensated” (i.e., pH is significantly deranged).</w:t>
      </w:r>
    </w:p>
    <w:p>
      <w:pPr>
        <w:spacing w:after="60" w:before="60"/>
      </w:pPr>
    </w:p>
    <w:p>
      <w:pPr>
        <w:pStyle w:val="Heading1"/>
        <w:spacing w:after="160" w:before="320"/>
      </w:pPr>
      <w:r>
        <w:rPr>
          <w:rFonts w:ascii="Arial" w:cs="Arial" w:eastAsia="Arial" w:hAnsi="Arial"/>
          <w:b/>
          <w:bCs/>
          <w:color w:val="1A4F7A"/>
          <w:sz w:val="32"/>
          <w:szCs w:val="32"/>
        </w:rPr>
        <w:t xml:space="preserve">6. Summary: Uncompensated + Mixed — What to Flag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00"/>
        <w:gridCol w:w="2260"/>
      </w:tblGrid>
      <w:tr>
        <w:tc>
          <w:tcPr>
            <w:tcW w:type="dxa" w:w="2500"/>
            <w:tcBorders>
              <w:top w:val="nil" w:color="FFFFFF" w:sz="0"/>
              <w:left w:val="nil" w:color="FFFFFF" w:sz="0"/>
              <w:bottom w:val="nil" w:color="FFFFFF" w:sz="0"/>
              <w:right w:val="nil" w:color="FFFFFF" w:sz="0"/>
            </w:tcBorders>
            <w:shd w:fill="1A4F7A" w:val="clear"/>
            <w:tcMar>
              <w:top w:type="dxa" w:w="100"/>
              <w:left w:type="dxa" w:w="120"/>
              <w:bottom w:type="dxa" w:w="100"/>
              <w:right w:type="dxa" w:w="120"/>
            </w:tcMar>
          </w:tcPr>
          <w:p>
            <w:r>
              <w:rPr>
                <w:rFonts w:ascii="Arial" w:cs="Arial" w:eastAsia="Arial" w:hAnsi="Arial"/>
                <w:b/>
                <w:bCs/>
                <w:color w:val="FFFFFF"/>
                <w:sz w:val="20"/>
                <w:szCs w:val="20"/>
              </w:rPr>
              <w:t xml:space="preserve">Primary Disorder</w:t>
            </w:r>
          </w:p>
        </w:tc>
        <w:tc>
          <w:tcPr>
            <w:tcW w:type="dxa" w:w="2200"/>
            <w:tcBorders>
              <w:top w:val="nil" w:color="FFFFFF" w:sz="0"/>
              <w:left w:val="nil" w:color="FFFFFF" w:sz="0"/>
              <w:bottom w:val="nil" w:color="FFFFFF" w:sz="0"/>
              <w:right w:val="nil" w:color="FFFFFF" w:sz="0"/>
            </w:tcBorders>
            <w:shd w:fill="1A4F7A" w:val="clear"/>
            <w:tcMar>
              <w:top w:type="dxa" w:w="100"/>
              <w:left w:type="dxa" w:w="120"/>
              <w:bottom w:type="dxa" w:w="100"/>
              <w:right w:type="dxa" w:w="120"/>
            </w:tcMar>
          </w:tcPr>
          <w:p>
            <w:r>
              <w:rPr>
                <w:rFonts w:ascii="Arial" w:cs="Arial" w:eastAsia="Arial" w:hAnsi="Arial"/>
                <w:b/>
                <w:bCs/>
                <w:color w:val="FFFFFF"/>
                <w:sz w:val="20"/>
                <w:szCs w:val="20"/>
              </w:rPr>
              <w:t xml:space="preserve">Mixed Pattern Found</w:t>
            </w:r>
          </w:p>
        </w:tc>
        <w:tc>
          <w:tcPr>
            <w:tcW w:type="dxa" w:w="2400"/>
            <w:tcBorders>
              <w:top w:val="nil" w:color="FFFFFF" w:sz="0"/>
              <w:left w:val="nil" w:color="FFFFFF" w:sz="0"/>
              <w:bottom w:val="nil" w:color="FFFFFF" w:sz="0"/>
              <w:right w:val="nil" w:color="FFFFFF" w:sz="0"/>
            </w:tcBorders>
            <w:shd w:fill="1A4F7A" w:val="clear"/>
            <w:tcMar>
              <w:top w:type="dxa" w:w="100"/>
              <w:left w:type="dxa" w:w="120"/>
              <w:bottom w:type="dxa" w:w="100"/>
              <w:right w:type="dxa" w:w="120"/>
            </w:tcMar>
          </w:tcPr>
          <w:p>
            <w:r>
              <w:rPr>
                <w:rFonts w:ascii="Arial" w:cs="Arial" w:eastAsia="Arial" w:hAnsi="Arial"/>
                <w:b/>
                <w:bCs/>
                <w:color w:val="FFFFFF"/>
                <w:sz w:val="20"/>
                <w:szCs w:val="20"/>
              </w:rPr>
              <w:t xml:space="preserve">Homeostatic Cause</w:t>
            </w:r>
          </w:p>
        </w:tc>
        <w:tc>
          <w:tcPr>
            <w:tcW w:type="dxa" w:w="2260"/>
            <w:tcBorders>
              <w:top w:val="nil" w:color="FFFFFF" w:sz="0"/>
              <w:left w:val="nil" w:color="FFFFFF" w:sz="0"/>
              <w:bottom w:val="nil" w:color="FFFFFF" w:sz="0"/>
              <w:right w:val="nil" w:color="FFFFFF" w:sz="0"/>
            </w:tcBorders>
            <w:shd w:fill="1A4F7A" w:val="clear"/>
            <w:tcMar>
              <w:top w:type="dxa" w:w="100"/>
              <w:left w:type="dxa" w:w="120"/>
              <w:bottom w:type="dxa" w:w="100"/>
              <w:right w:type="dxa" w:w="120"/>
            </w:tcMar>
          </w:tcPr>
          <w:p>
            <w:r>
              <w:rPr>
                <w:rFonts w:ascii="Arial" w:cs="Arial" w:eastAsia="Arial" w:hAnsi="Arial"/>
                <w:b/>
                <w:bCs/>
                <w:color w:val="FFFFFF"/>
                <w:sz w:val="20"/>
                <w:szCs w:val="20"/>
              </w:rPr>
              <w:t xml:space="preserve">Iatrogenic Cause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Uncompensated
Metabolic Acidosis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 Respiratory Acidosis
(PaCO₂ &gt; expected)</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COPD, resp. fatigue, CNS depression, NMJ disease</w:t>
            </w:r>
          </w:p>
        </w:tc>
        <w:tc>
          <w:tcPr>
            <w:tcW w:type="dxa" w:w="22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Ventilator (fixed rate/volume), opioids, sedatives</w:t>
            </w:r>
          </w:p>
        </w:tc>
      </w:tr>
      <w:tr>
        <w:tc>
          <w:tcPr>
            <w:tcW w:type="dxa" w:w="2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color w:val="333333"/>
                <w:sz w:val="20"/>
                <w:szCs w:val="20"/>
              </w:rPr>
              <w:t xml:space="preserve">Uncompensated
Metabolic Acidosis</w:t>
            </w:r>
          </w:p>
        </w:tc>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color w:val="333333"/>
                <w:sz w:val="20"/>
                <w:szCs w:val="20"/>
              </w:rPr>
              <w:t xml:space="preserve">+ Respiratory Alkalosis
(PaCO₂ &lt; expected)</w:t>
            </w:r>
          </w:p>
        </w:tc>
        <w:tc>
          <w:tcPr>
            <w:tcW w:type="dxa" w:w="2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color w:val="333333"/>
                <w:sz w:val="20"/>
                <w:szCs w:val="20"/>
              </w:rPr>
              <w:t xml:space="preserve">Pain, anxiety, sepsis-driven hyperventilation</w:t>
            </w:r>
          </w:p>
        </w:tc>
        <w:tc>
          <w:tcPr>
            <w:tcW w:type="dxa" w:w="22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color w:val="333333"/>
                <w:sz w:val="20"/>
                <w:szCs w:val="20"/>
              </w:rPr>
              <w:t xml:space="preserve">Iatrogenic hyperventilation on ventilator</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Uncompensated
Metabolic Alkalosis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 Respiratory Acidosis
(PaCO₂ &gt; expected)</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COPD limiting hypoventilatory capacity</w:t>
            </w:r>
          </w:p>
        </w:tc>
        <w:tc>
          <w:tcPr>
            <w:tcW w:type="dxa" w:w="22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High-flow O₂ removing hypoxic drive</w:t>
            </w:r>
          </w:p>
        </w:tc>
      </w:tr>
      <w:tr>
        <w:tc>
          <w:tcPr>
            <w:tcW w:type="dxa" w:w="2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color w:val="333333"/>
                <w:sz w:val="20"/>
                <w:szCs w:val="20"/>
              </w:rPr>
              <w:t xml:space="preserve">Uncompensated
Metabolic Alkalosis</w:t>
            </w:r>
          </w:p>
        </w:tc>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color w:val="333333"/>
                <w:sz w:val="20"/>
                <w:szCs w:val="20"/>
              </w:rPr>
              <w:t xml:space="preserve">+ Respiratory Alkalosis
(PaCO₂ &lt; expected)</w:t>
            </w:r>
          </w:p>
        </w:tc>
        <w:tc>
          <w:tcPr>
            <w:tcW w:type="dxa" w:w="2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color w:val="333333"/>
                <w:sz w:val="20"/>
                <w:szCs w:val="20"/>
              </w:rPr>
              <w:t xml:space="preserve">Independent CNS drive, pain, anxiety</w:t>
            </w:r>
          </w:p>
        </w:tc>
        <w:tc>
          <w:tcPr>
            <w:tcW w:type="dxa" w:w="22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color w:val="333333"/>
                <w:sz w:val="20"/>
                <w:szCs w:val="20"/>
              </w:rPr>
              <w:t xml:space="preserve">Ventilator-induced hyperventilation</w:t>
            </w:r>
          </w:p>
        </w:tc>
      </w:tr>
    </w:tbl>
    <w:p>
      <w:pPr>
        <w:spacing w:after="60" w:before="60"/>
      </w:pPr>
    </w:p>
    <w:p>
      <w:pPr>
        <w:spacing w:after="60" w:before="60"/>
      </w:pPr>
    </w:p>
    <w:p>
      <w:pPr>
        <w:pStyle w:val="Heading1"/>
        <w:spacing w:after="160" w:before="320"/>
      </w:pPr>
      <w:r>
        <w:rPr>
          <w:rFonts w:ascii="Arial" w:cs="Arial" w:eastAsia="Arial" w:hAnsi="Arial"/>
          <w:b/>
          <w:bCs/>
          <w:color w:val="1A4F7A"/>
          <w:sz w:val="32"/>
          <w:szCs w:val="32"/>
        </w:rPr>
        <w:t xml:space="preserve">7. Conclusion</w:t>
      </w:r>
    </w:p>
    <w:p>
      <w:pPr>
        <w:spacing w:after="100" w:before="60"/>
      </w:pPr>
      <w:r>
        <w:rPr>
          <w:rFonts w:ascii="Arial" w:cs="Arial" w:eastAsia="Arial" w:hAnsi="Arial"/>
          <w:sz w:val="22"/>
          <w:szCs w:val="22"/>
        </w:rPr>
        <w:t xml:space="preserve">Dr. Atef’s request is clinically sound and important. The core logic to detect mixed patterns in “Uncompensated” disorders is already in the app through the compensation formula checks. What is missing is the second layer of interpretation: an explicit alert to the clinician that the co-existing respiratory component is not incidental — it represents either a failure of the body’s own homeostatic response or an iatrogenic interference that is actively preventing compensation.</w:t>
      </w:r>
    </w:p>
    <w:p>
      <w:pPr>
        <w:spacing w:after="60" w:before="60"/>
      </w:pPr>
    </w:p>
    <w:p>
      <w:pPr>
        <w:spacing w:after="100" w:before="60"/>
      </w:pPr>
      <w:r>
        <w:rPr>
          <w:rFonts w:ascii="Arial" w:cs="Arial" w:eastAsia="Arial" w:hAnsi="Arial"/>
          <w:sz w:val="22"/>
          <w:szCs w:val="22"/>
        </w:rPr>
        <w:t xml:space="preserve">Adding this contextual note to the diagnosis output will close a meaningful clinical gap: it will prompt the clinician to look beyond the biochemical numbers and consider the patient’s clinical environment — ventilator settings, medications, and concurrent diagnoses — before arriving at a management plan.</w:t>
      </w:r>
    </w:p>
    <w:p>
      <w:pPr>
        <w:spacing w:after="60" w:before="60"/>
      </w:pPr>
    </w:p>
    <w:p>
      <w:pPr>
        <w:pBdr>
          <w:bottom w:val="single" w:color="DDDDDD" w:sz="4"/>
        </w:pBdr>
        <w:spacing w:after="100" w:before="100"/>
      </w:pPr>
    </w:p>
    <w:p>
      <w:pPr>
        <w:spacing w:after="0" w:before="160"/>
        <w:jc w:val="right"/>
      </w:pPr>
      <w:r>
        <w:rPr>
          <w:rFonts w:ascii="Arial" w:cs="Arial" w:eastAsia="Arial" w:hAnsi="Arial"/>
          <w:i/>
          <w:iCs/>
          <w:color w:val="AAAAAA"/>
          <w:sz w:val="18"/>
          <w:szCs w:val="18"/>
        </w:rPr>
        <w:t xml:space="preserve">Acid Base Diagnosis App — Feature Request Documentation — 30 March 2026</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8"/>
        <w:szCs w:val="18"/>
      </w:rPr>
      <w:t xml:space="preserve">Acid Base Diagnosis App  —  Feature Request Analysis</w:t>
    </w:r>
    <w:r>
      <w:rPr>
        <w:rFonts w:ascii="Arial" w:cs="Arial" w:eastAsia="Arial" w:hAnsi="Arial"/>
        <w:color w:val="888888"/>
        <w:sz w:val="18"/>
        <w:szCs w:val="18"/>
      </w:rPr>
      <w:t xml:space="preserve">    |    Dr. Atef  —  Mixed Disturbances in Uncompensated Disorders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2026-03-30T12:46:34.226Z</dcterms:created>
  <dcterms:modified xsi:type="dcterms:W3CDTF">2026-03-30T12:46:34.227Z</dcterms:modified>
</cp:coreProperties>
</file>

<file path=docProps/custom.xml><?xml version="1.0" encoding="utf-8"?>
<Properties xmlns="http://schemas.openxmlformats.org/officeDocument/2006/custom-properties" xmlns:vt="http://schemas.openxmlformats.org/officeDocument/2006/docPropsVTypes"/>
</file>