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 w:line="269" w:lineRule="auto"/>
      </w:pPr>
      <w:r>
        <w:rPr>
          <w:rFonts w:ascii="Arial" w:cs="Arial" w:eastAsia="Arial" w:hAnsi="Arial"/>
          <w:b/>
          <w:bCs/>
          <w:color w:val="000000"/>
          <w:sz w:val="44"/>
          <w:szCs w:val="44"/>
        </w:rPr>
        <w:t xml:space="preserve">Company Profile</w:t>
      </w:r>
    </w:p>
    <w:p>
      <w:pPr>
        <w:spacing w:after="120" w:line="269" w:lineRule="auto"/>
        <w:jc w:val="left"/>
      </w:pPr>
      <w:r>
        <w:rPr>
          <w:rFonts w:ascii="Arial" w:cs="Arial" w:eastAsia="Arial" w:hAnsi="Arial"/>
          <w:b/>
          <w:bCs/>
          <w:sz w:val="21"/>
          <w:szCs w:val="21"/>
        </w:rPr>
        <w:t xml:space="preserve">Elvora Shipping LLC</w:t>
      </w:r>
      <w:r>
        <w:rPr>
          <w:rFonts w:ascii="Arial" w:cs="Arial" w:eastAsia="Arial" w:hAnsi="Arial"/>
          <w:sz w:val="21"/>
          <w:szCs w:val="21"/>
        </w:rPr>
        <w:t xml:space="preserve"> is a Dubai-based freight forwarding and logistics company. We help importers, exporters and traders move cargo between the UAE and the world by sea, air and road, and we look after the paperwork, customs clearance and delivery that sit around every shipment.</w:t>
      </w:r>
    </w:p>
    <w:p>
      <w:pPr>
        <w:keepNext/>
        <w:spacing w:after="90" w:before="260" w:line="269" w:lineRule="auto"/>
      </w:pPr>
      <w:r>
        <w:rPr>
          <w:rFonts w:ascii="Arial" w:cs="Arial" w:eastAsia="Arial" w:hAnsi="Arial"/>
          <w:b/>
          <w:bCs/>
          <w:sz w:val="22"/>
          <w:szCs w:val="22"/>
        </w:rPr>
        <w:t xml:space="preserve">Who we are</w:t>
      </w:r>
    </w:p>
    <w:p>
      <w:pPr>
        <w:spacing w:after="120" w:line="269" w:lineRule="auto"/>
        <w:jc w:val="left"/>
      </w:pPr>
      <w:r>
        <w:rPr>
          <w:rFonts w:ascii="Arial" w:cs="Arial" w:eastAsia="Arial" w:hAnsi="Arial"/>
          <w:sz w:val="21"/>
          <w:szCs w:val="21"/>
        </w:rPr>
        <w:t xml:space="preserve">We are a focused team that answers its own phone. Every customer has a named coordinator who knows the shipment, speaks to the carrier and tells you early when something changes. We keep our service simple: a clear quotation, a confirmed booking, regular updates and an invoice that matches what we quoted.</w:t>
      </w:r>
    </w:p>
    <w:p>
      <w:pPr>
        <w:keepNext/>
        <w:spacing w:after="90" w:before="260" w:line="269" w:lineRule="auto"/>
      </w:pPr>
      <w:r>
        <w:rPr>
          <w:rFonts w:ascii="Arial" w:cs="Arial" w:eastAsia="Arial" w:hAnsi="Arial"/>
          <w:b/>
          <w:bCs/>
          <w:sz w:val="22"/>
          <w:szCs w:val="22"/>
        </w:rPr>
        <w:t xml:space="preserve">What we do</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1"/>
        <w:gridCol w:w="7033"/>
      </w:tblGrid>
      <w:tr>
        <w:trPr>
          <w:cantSplit/>
          <w:tblHeader/>
          <w:trHeight w:val="360" w:hRule="atLeast"/>
        </w:trPr>
        <w:tc>
          <w:tcPr>
            <w:tcW w:type="dxa" w:w="2471"/>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color w:val="FFFFFF"/>
                <w:sz w:val="18"/>
                <w:szCs w:val="18"/>
              </w:rPr>
              <w:t xml:space="preserve">Service</w:t>
            </w:r>
          </w:p>
        </w:tc>
        <w:tc>
          <w:tcPr>
            <w:tcW w:type="dxa" w:w="7033"/>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color w:val="FFFFFF"/>
                <w:sz w:val="18"/>
                <w:szCs w:val="18"/>
              </w:rPr>
              <w:t xml:space="preserve">What it covers</w:t>
            </w:r>
          </w:p>
        </w:tc>
      </w:tr>
      <w:tr>
        <w:trPr>
          <w:cantSplit/>
          <w:trHeight w:val="340" w:hRule="atLeast"/>
        </w:trPr>
        <w:tc>
          <w:tcPr>
            <w:tcW w:type="dxa" w:w="247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Ocean freight</w:t>
            </w:r>
          </w:p>
        </w:tc>
        <w:tc>
          <w:tcPr>
            <w:tcW w:type="dxa" w:w="7033"/>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FCL and LCL import, export and cross-trade; booking, container release, documentation, tracking.</w:t>
            </w:r>
          </w:p>
        </w:tc>
      </w:tr>
      <w:tr>
        <w:trPr>
          <w:cantSplit/>
          <w:trHeight w:val="340" w:hRule="atLeast"/>
        </w:trPr>
        <w:tc>
          <w:tcPr>
            <w:tcW w:type="dxa" w:w="247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Air freight</w:t>
            </w:r>
          </w:p>
        </w:tc>
        <w:tc>
          <w:tcPr>
            <w:tcW w:type="dxa" w:w="7033"/>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Airport-to-airport and door-to-door; consolidation, charter enquiries, time-critical cargo.</w:t>
            </w:r>
          </w:p>
        </w:tc>
      </w:tr>
      <w:tr>
        <w:trPr>
          <w:cantSplit/>
          <w:trHeight w:val="340" w:hRule="atLeast"/>
        </w:trPr>
        <w:tc>
          <w:tcPr>
            <w:tcW w:type="dxa" w:w="247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Road transport</w:t>
            </w:r>
          </w:p>
        </w:tc>
        <w:tc>
          <w:tcPr>
            <w:tcW w:type="dxa" w:w="7033"/>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UAE trucking and GCC cross-border movements; trip planning and proof of delivery.</w:t>
            </w:r>
          </w:p>
        </w:tc>
      </w:tr>
      <w:tr>
        <w:trPr>
          <w:cantSplit/>
          <w:trHeight w:val="340" w:hRule="atLeast"/>
        </w:trPr>
        <w:tc>
          <w:tcPr>
            <w:tcW w:type="dxa" w:w="247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Customs clearance</w:t>
            </w:r>
          </w:p>
        </w:tc>
        <w:tc>
          <w:tcPr>
            <w:tcW w:type="dxa" w:w="7033"/>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Import and export declarations, duty and document preparation with licensed customs brokers.</w:t>
            </w:r>
          </w:p>
        </w:tc>
      </w:tr>
      <w:tr>
        <w:trPr>
          <w:cantSplit/>
          <w:trHeight w:val="340" w:hRule="atLeast"/>
        </w:trPr>
        <w:tc>
          <w:tcPr>
            <w:tcW w:type="dxa" w:w="247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Warehousing</w:t>
            </w:r>
          </w:p>
        </w:tc>
        <w:tc>
          <w:tcPr>
            <w:tcW w:type="dxa" w:w="7033"/>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Receiving, storage, picking, dispatch and stock reporting for customer-owned cargo.</w:t>
            </w:r>
          </w:p>
        </w:tc>
      </w:tr>
      <w:tr>
        <w:trPr>
          <w:cantSplit/>
          <w:trHeight w:val="340" w:hRule="atLeast"/>
        </w:trPr>
        <w:tc>
          <w:tcPr>
            <w:tcW w:type="dxa" w:w="247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Project and special cargo</w:t>
            </w:r>
          </w:p>
        </w:tc>
        <w:tc>
          <w:tcPr>
            <w:tcW w:type="dxa" w:w="7033"/>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Out-of-gauge, temperature-sensitive and dangerous goods handled with qualified carriers and the required declarations.</w:t>
            </w:r>
          </w:p>
        </w:tc>
      </w:tr>
    </w:tbl>
    <w:p>
      <w:pPr>
        <w:spacing w:after="60"/>
      </w:pPr>
    </w:p>
    <w:p>
      <w:pPr>
        <w:keepNext/>
        <w:spacing w:after="90" w:before="260" w:line="269" w:lineRule="auto"/>
      </w:pPr>
      <w:r>
        <w:rPr>
          <w:rFonts w:ascii="Arial" w:cs="Arial" w:eastAsia="Arial" w:hAnsi="Arial"/>
          <w:b/>
          <w:bCs/>
          <w:sz w:val="22"/>
          <w:szCs w:val="22"/>
        </w:rPr>
        <w:t xml:space="preserve">How we work</w:t>
      </w:r>
    </w:p>
    <w:p>
      <w:pPr>
        <w:pStyle w:val="ListParagraph"/>
        <w:numPr>
          <w:ilvl w:val="0"/>
          <w:numId w:val="2"/>
        </w:numPr>
        <w:spacing w:after="40" w:line="269" w:lineRule="auto"/>
      </w:pPr>
      <w:r>
        <w:rPr>
          <w:rFonts w:ascii="Arial" w:cs="Arial" w:eastAsia="Arial" w:hAnsi="Arial"/>
          <w:sz w:val="21"/>
          <w:szCs w:val="21"/>
        </w:rPr>
        <w:t xml:space="preserve">One coordinator per customer account, reachable by phone and e-mail.</w:t>
      </w:r>
    </w:p>
    <w:p>
      <w:pPr>
        <w:pStyle w:val="ListParagraph"/>
        <w:numPr>
          <w:ilvl w:val="0"/>
          <w:numId w:val="2"/>
        </w:numPr>
        <w:spacing w:after="40" w:line="269" w:lineRule="auto"/>
      </w:pPr>
      <w:r>
        <w:rPr>
          <w:rFonts w:ascii="Arial" w:cs="Arial" w:eastAsia="Arial" w:hAnsi="Arial"/>
          <w:sz w:val="21"/>
          <w:szCs w:val="21"/>
        </w:rPr>
        <w:t xml:space="preserve">Written quotation before booking; changes confirmed in writing.</w:t>
      </w:r>
    </w:p>
    <w:p>
      <w:pPr>
        <w:pStyle w:val="ListParagraph"/>
        <w:numPr>
          <w:ilvl w:val="0"/>
          <w:numId w:val="2"/>
        </w:numPr>
        <w:spacing w:after="40" w:line="269" w:lineRule="auto"/>
      </w:pPr>
      <w:r>
        <w:rPr>
          <w:rFonts w:ascii="Arial" w:cs="Arial" w:eastAsia="Arial" w:hAnsi="Arial"/>
          <w:sz w:val="21"/>
          <w:szCs w:val="21"/>
        </w:rPr>
        <w:t xml:space="preserve">Milestone updates from booking to proof of delivery, available through our tracking portal.</w:t>
      </w:r>
    </w:p>
    <w:p>
      <w:pPr>
        <w:pStyle w:val="ListParagraph"/>
        <w:numPr>
          <w:ilvl w:val="0"/>
          <w:numId w:val="2"/>
        </w:numPr>
        <w:spacing w:after="40" w:line="269" w:lineRule="auto"/>
      </w:pPr>
      <w:r>
        <w:rPr>
          <w:rFonts w:ascii="Arial" w:cs="Arial" w:eastAsia="Arial" w:hAnsi="Arial"/>
          <w:sz w:val="21"/>
          <w:szCs w:val="21"/>
        </w:rPr>
        <w:t xml:space="preserve">Monthly statements and a named contact in accounts.</w:t>
      </w:r>
    </w:p>
    <w:p>
      <w:pPr>
        <w:keepNext/>
        <w:spacing w:after="90" w:before="260" w:line="269" w:lineRule="auto"/>
      </w:pPr>
      <w:r>
        <w:rPr>
          <w:rFonts w:ascii="Arial" w:cs="Arial" w:eastAsia="Arial" w:hAnsi="Arial"/>
          <w:b/>
          <w:bCs/>
          <w:sz w:val="22"/>
          <w:szCs w:val="22"/>
        </w:rPr>
        <w:t xml:space="preserve">Company details</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804"/>
      </w:tblGrid>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Legal name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Elvora Shipping LLC</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Office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Bur Dubai, Dubai, United Arab Emirates</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Trade licence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[Licence number and issuing authority]</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VAT TRN</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[TRN, if registered]</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Telephone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+971 50 422 1950</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E-mail</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sales@elvorashipping.com</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Website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www.elvorashipping.com</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Hours</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Sun–Thu 09:00–18:00 GST; 24/7 for active shipments</w:t>
            </w:r>
          </w:p>
        </w:tc>
      </w:tr>
    </w:tbl>
    <w:p>
      <w:pPr>
        <w:spacing w:after="60"/>
      </w:pPr>
    </w:p>
    <w:p>
      <w:pPr>
        <w:pBdr>
          <w:left w:val="single" w:color="2B2F2D" w:sz="12" w:space="6"/>
        </w:pBdr>
        <w:shd w:fill="F1F3F2" w:color="auto" w:val="clear"/>
        <w:spacing w:after="120" w:before="80" w:line="269" w:lineRule="auto"/>
        <w:ind w:left="120"/>
      </w:pPr>
      <w:r>
        <w:rPr>
          <w:rFonts w:ascii="Arial" w:cs="Arial" w:eastAsia="Arial" w:hAnsi="Arial"/>
          <w:color w:val="5B6560"/>
          <w:sz w:val="18"/>
          <w:szCs w:val="18"/>
        </w:rPr>
        <w:t xml:space="preserve">Before issue: complete the licence and tax details, add the number of years in operation, key trade lanes, and any memberships or certifications you actually hold. Do not list certifications that have not been awarded.</w:t>
      </w:r>
    </w:p>
    <w:sectPr>
      <w:headerReference w:type="default" r:id="rId6"/>
      <w:footerReference w:type="default" r:id="rId7"/>
      <w:pgSz w:w="12240" w:h="15840" w:orient="portrait"/>
      <w:pgMar w:top="1300" w:right="1368" w:bottom="1250" w:left="1368"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line="240" w:lineRule="auto"/>
    </w:pPr>
    <w:r>
      <w:rPr>
        <w:rFonts w:ascii="Arial" w:cs="Arial" w:eastAsia="Arial" w:hAnsi="Arial"/>
        <w:color w:val="5B6560"/>
        <w:sz w:val="15"/>
        <w:szCs w:val="15"/>
      </w:rPr>
      <w:t xml:space="preserve">ELV-008  ·  Company Profile  ·  Page </w:t>
    </w:r>
    <w:fldSimple w:instr=" PAGE ">
      <w:r>
        <w:rPr>
          <w:rFonts w:ascii="Arial" w:cs="Arial" w:eastAsia="Arial" w:hAnsi="Arial"/>
          <w:color w:val="5B6560"/>
          <w:sz w:val="15"/>
          <w:szCs w:val="15"/>
        </w:rPr>
        <w:t>1</w:t>
      </w:r>
    </w:fldSimple>
  </w:p>
  <w:p>
    <w:pPr>
      <w:spacing w:after="20" w:line="240" w:lineRule="auto"/>
    </w:pPr>
    <w:r>
      <w:rPr>
        <w:rFonts w:ascii="Arial" w:cs="Arial" w:eastAsia="Arial" w:hAnsi="Arial"/>
        <w:color w:val="5B6560"/>
        <w:sz w:val="15"/>
        <w:szCs w:val="15"/>
      </w:rPr>
      <w:t xml:space="preserve">Elvora Shipping LLC  ·  Dubai, UAE  ·  +971 50 422 1950  ·  sales@elvorashipping.com  ·  www.elvorashipping.com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1428750" cy="323850"/>
          <wp:effectExtent t="0" r="0" b="0" l="0"/>
          <wp:docPr id="8" name="logo" descr="Elvora Shipping logo" title="Elvora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abstractNum w:abstractNumId="5" w15:restartNumberingAfterBreak="0">
    <w:multiLevelType w:val="hybridMultilevel"/>
    <w:lvl w:ilvl="0" w:tentative="1">
      <w:start w:val="1"/>
      <w:numFmt w:val="decimal"/>
      <w:lvlText w:val="%1."/>
      <w:lvlJc w:val="left"/>
      <w:pPr>
        <w:ind w:left="440" w:hanging="340"/>
      </w:pPr>
    </w:lvl>
  </w:abstractNum>
  <w:abstractNum w:abstractNumId="6"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69"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1eedde6072b46e7e42ecded20e14fe0b2eb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ELV-008 Company Profile</dc:title>
  <dc:subject>01 Corporate</dc:subject>
  <dc:creator>Elvora Shipping LLC</dc:creator>
  <dc:description>Elvora Shipping LLC corporate template</dc:description>
  <cp:lastModifiedBy>Un-named</cp:lastModifiedBy>
  <cp:revision>1</cp:revision>
  <dcterms:created xsi:type="dcterms:W3CDTF">2026-10-07T11:30:03.731Z</dcterms:created>
  <dcterms:modified xsi:type="dcterms:W3CDTF">2026-10-07T11:30:03.731Z</dcterms:modified>
</cp:coreProperties>
</file>

<file path=docProps/custom.xml><?xml version="1.0" encoding="utf-8"?>
<Properties xmlns="http://schemas.openxmlformats.org/officeDocument/2006/custom-properties" xmlns:vt="http://schemas.openxmlformats.org/officeDocument/2006/docPropsVTypes"/>
</file>