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Logistics Service Proposal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Proposal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[ELV-PRP-YYYY-NNN]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Understanding of your requirement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[Summarise the customer’s business, their current logistics set-up, volumes, and the problem to solve, in their own terms.]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Our proposed solution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[Describe the service in plain language: lanes, modes, frequency, who does what, documents handled, tracking and reporting.]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Scope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3802"/>
        <w:gridCol w:w="2851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element</w:t>
            </w: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Included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included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Service levels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3326"/>
        <w:gridCol w:w="2852"/>
      </w:tblGrid>
      <w:tr>
        <w:trPr>
          <w:cantSplit/>
          <w:tblHeader/>
          <w:trHeight w:val="36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Commitment</w:t>
            </w:r>
          </w:p>
        </w:tc>
        <w:tc>
          <w:tcPr>
            <w:tcW w:type="dxa" w:w="28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reported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Quotation response time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within 1 working day]</w:t>
            </w:r>
          </w:p>
        </w:tc>
        <w:tc>
          <w:tcPr>
            <w:tcW w:type="dxa" w:w="28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Shipment status updates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at each milestone]</w:t>
            </w:r>
          </w:p>
        </w:tc>
        <w:tc>
          <w:tcPr>
            <w:tcW w:type="dxa" w:w="28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Invoice issued</w:t>
            </w: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[e.g. within 3 working days of delivery]</w:t>
            </w:r>
          </w:p>
        </w:tc>
        <w:tc>
          <w:tcPr>
            <w:tcW w:type="dxa" w:w="28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Commercial summary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7"/>
        <w:gridCol w:w="2376"/>
        <w:gridCol w:w="2851"/>
      </w:tblGrid>
      <w:tr>
        <w:trPr>
          <w:cantSplit/>
          <w:tblHeader/>
          <w:trHeight w:val="36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277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Implementation plan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901"/>
        <w:gridCol w:w="1901"/>
        <w:gridCol w:w="1900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Assumptions and dependencies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[Assumption]</w:t>
      </w:r>
    </w:p>
    <w:p>
      <w:pPr>
        <w:pStyle w:val="ListParagraph"/>
        <w:numPr>
          <w:ilvl w:val="0"/>
          <w:numId w:val="2"/>
        </w:numPr>
        <w:spacing w:after="40" w:line="269" w:lineRule="auto"/>
      </w:pPr>
      <w:r>
        <w:rPr>
          <w:rFonts w:ascii="Arial" w:cs="Arial" w:eastAsia="Arial" w:hAnsi="Arial"/>
          <w:sz w:val="21"/>
          <w:szCs w:val="21"/>
        </w:rPr>
        <w:t xml:space="preserve">[Dependency on customer or third party]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Validity and acceptance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proposal is valid until [DD MMM YYYY]. Final terms are set out in the agreed service agreement or accepted quotation.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ELV-015  ·  Logistics Service Proposal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5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ELV-015 Logistics Service Proposal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2026-10-07T11:30:04.196Z</dcterms:created>
  <dcterms:modified xsi:type="dcterms:W3CDTF">2026-10-07T11:30:04.196Z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