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 w:line="269" w:lineRule="auto"/>
      </w:pPr>
      <w:r>
        <w:rPr>
          <w:rFonts w:ascii="Arial" w:cs="Arial" w:eastAsia="Arial" w:hAnsi="Arial"/>
          <w:b/>
          <w:bCs/>
          <w:color w:val="000000"/>
          <w:sz w:val="44"/>
          <w:szCs w:val="44"/>
        </w:rPr>
        <w:t xml:space="preserve">Customs Clearance Authority</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4"/>
      </w:tblGrid>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Date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Grantor (importer / exporter)</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[Legal name, licence no., customs code]</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Authorised agent</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Elvora Shipping LLC / [licensed customs broker]</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Valid from – to</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 – DD MMM YYYY]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Shipment / scope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[B/L, AWB, or “all shipments during validity”]</w:t>
            </w:r>
          </w:p>
        </w:tc>
      </w:tr>
    </w:tbl>
    <w:p>
      <w:pPr>
        <w:spacing w:after="60"/>
      </w:pPr>
    </w:p>
    <w:p>
      <w:pPr>
        <w:spacing w:after="120" w:line="269" w:lineRule="auto"/>
        <w:jc w:val="left"/>
      </w:pPr>
      <w:r>
        <w:rPr>
          <w:rFonts w:ascii="Arial" w:cs="Arial" w:eastAsia="Arial" w:hAnsi="Arial"/>
          <w:sz w:val="21"/>
          <w:szCs w:val="21"/>
        </w:rPr>
        <w:t xml:space="preserve">We authorise the agent named above to prepare and submit customs declarations, pay duties and fees on our behalf and our account, receive customs notices and collect released cargo for the scope stated. We remain responsible for the accuracy of the information and documents we provide and for duties and taxes due.</w:t>
      </w:r>
    </w:p>
    <w:p>
      <w:pPr>
        <w:pStyle w:val="ListParagraph"/>
        <w:numPr>
          <w:ilvl w:val="0"/>
          <w:numId w:val="2"/>
        </w:numPr>
        <w:spacing w:after="40" w:line="269" w:lineRule="auto"/>
      </w:pPr>
      <w:r>
        <w:rPr>
          <w:rFonts w:ascii="Arial" w:cs="Arial" w:eastAsia="Arial" w:hAnsi="Arial"/>
          <w:sz w:val="21"/>
          <w:szCs w:val="21"/>
        </w:rPr>
        <w:t xml:space="preserve">The agent may not sign contracts or accept liabilities beyond customs clearance.</w:t>
      </w:r>
    </w:p>
    <w:p>
      <w:pPr>
        <w:pStyle w:val="ListParagraph"/>
        <w:numPr>
          <w:ilvl w:val="0"/>
          <w:numId w:val="2"/>
        </w:numPr>
        <w:spacing w:after="40" w:line="269" w:lineRule="auto"/>
      </w:pPr>
      <w:r>
        <w:rPr>
          <w:rFonts w:ascii="Arial" w:cs="Arial" w:eastAsia="Arial" w:hAnsi="Arial"/>
          <w:sz w:val="21"/>
          <w:szCs w:val="21"/>
        </w:rPr>
        <w:t xml:space="preserve">This authority may be withdrawn in writing at any time.</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2"/>
        <w:gridCol w:w="4752"/>
      </w:tblGrid>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b/>
                <w:bCs/>
                <w:sz w:val="18"/>
                <w:szCs w:val="18"/>
              </w:rPr>
              <w:t xml:space="preserve">Grantor – authorised signatory and stamp</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b/>
                <w:bCs/>
                <w:sz w:val="18"/>
                <w:szCs w:val="18"/>
              </w:rPr>
              <w:t xml:space="preserve">Agent</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c>
          <w:tcPr>
            <w:tcW w:type="dxa" w:w="4752"/>
            <w:tcBorders>
              <w:top w:val="none" w:color="FFFFFF" w:sz="0"/>
              <w:left w:val="none" w:color="FFFFFF" w:sz="0"/>
              <w:bottom w:val="none" w:color="FFFFFF" w:sz="0"/>
              <w:right w:val="none" w:color="FFFFFF" w:sz="0"/>
            </w:tcBorders>
            <w:tcMar>
              <w:left w:type="dxa" w:w="16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r>
    </w:tbl>
    <w:p>
      <w:pPr>
        <w:spacing w:after="60"/>
      </w:pP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ELV-053  ·  Customs Clearance Authority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53"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ELV-053 Customs Clearance Authority</dc:title>
  <dc:subject>04 Shipping and Warehouse</dc:subject>
  <dc:creator>Elvora Shipping LLC</dc:creator>
  <dc:description>Elvora Shipping LLC corporate template</dc:description>
  <cp:lastModifiedBy>Un-named</cp:lastModifiedBy>
  <cp:revision>1</cp:revision>
  <dcterms:created xsi:type="dcterms:W3CDTF">2026-10-07T11:30:06.764Z</dcterms:created>
  <dcterms:modified xsi:type="dcterms:W3CDTF">2026-10-07T11:30:06.764Z</dcterms:modified>
</cp:coreProperties>
</file>

<file path=docProps/custom.xml><?xml version="1.0" encoding="utf-8"?>
<Properties xmlns="http://schemas.openxmlformats.org/officeDocument/2006/custom-properties" xmlns:vt="http://schemas.openxmlformats.org/officeDocument/2006/docPropsVTypes"/>
</file>