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Warehouse Stock Count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Count no.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Warehouse / zone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[Location]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/ customer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[Company or “All”]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Counted by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[Names]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Verified by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0"/>
        <w:gridCol w:w="2485"/>
        <w:gridCol w:w="1331"/>
        <w:gridCol w:w="1140"/>
        <w:gridCol w:w="1140"/>
        <w:gridCol w:w="1126"/>
        <w:gridCol w:w="1332"/>
      </w:tblGrid>
      <w:tr>
        <w:trPr>
          <w:cantSplit/>
          <w:tblHeader/>
          <w:trHeight w:val="360" w:hRule="atLeast"/>
        </w:trPr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Bin</w:t>
            </w:r>
          </w:p>
        </w:tc>
        <w:tc>
          <w:tcPr>
            <w:tcW w:type="dxa" w:w="248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SKU / description</w:t>
            </w: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Lot / expiry</w:t>
            </w: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qty</w:t>
            </w: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Counted qty</w:t>
            </w: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Variance</w:t>
            </w:r>
          </w:p>
        </w:tc>
        <w:tc>
          <w:tcPr>
            <w:tcW w:type="dxa" w:w="133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Cause / action</w:t>
            </w:r>
          </w:p>
        </w:tc>
      </w:tr>
      <w:tr>
        <w:trPr>
          <w:cantSplit/>
          <w:trHeight w:val="340" w:hRule="atLeast"/>
        </w:trPr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48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33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48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33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48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33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48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33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48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33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48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33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48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33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48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33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48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33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48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33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48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33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48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33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Recount any variance above the tolerance of [x%]. Investigate before adjusting the stock record. Approved adjustments need the warehouse manager’s signature.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68"/>
        <w:gridCol w:w="3168"/>
        <w:gridCol w:w="3168"/>
      </w:tblGrid>
      <w:tr>
        <w:trPr>
          <w:cantSplit/>
        </w:trPr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Counter</w:t>
            </w:r>
          </w:p>
        </w:tc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Supervisor</w:t>
            </w:r>
          </w:p>
        </w:tc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Warehouse manager</w:t>
            </w:r>
          </w:p>
        </w:tc>
      </w:tr>
      <w:tr>
        <w:trPr>
          <w:cantSplit/>
        </w:trPr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ELV-059  ·  Warehouse Stock Count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59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ELV-059 Warehouse Stock Count</dc:title>
  <dc:subject>04 Shipping and Warehouse</dc:subject>
  <dc:creator>Elvora Shipping LLC</dc:creator>
  <dc:description>Elvora Shipping LLC corporate template</dc:description>
  <cp:lastModifiedBy>Un-named</cp:lastModifiedBy>
  <cp:revision>1</cp:revision>
  <dcterms:created xsi:type="dcterms:W3CDTF">2026-10-07T11:30:07.140Z</dcterms:created>
  <dcterms:modified xsi:type="dcterms:W3CDTF">2026-10-07T11:30:07.140Z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