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Salary Certificate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Issue only on the employee’s written request, using current payroll records. Banks and embassies may require specific wording; adapt the addressee and purpose.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Addressed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 / embassy / “To whom it may concern”]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[As requested by employee]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We, Elvora Shipping LLC, Trade Licence No. [number], certify that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[Employee full name]</w:t>
      </w:r>
      <w:r>
        <w:rPr>
          <w:rFonts w:ascii="Arial" w:cs="Arial" w:eastAsia="Arial" w:hAnsi="Arial"/>
          <w:sz w:val="21"/>
          <w:szCs w:val="21"/>
        </w:rPr>
        <w:t xml:space="preserve">, holder of passport no. [number] / Emirates ID [number], is employed by our company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[Job title]</w:t>
      </w:r>
      <w:r>
        <w:rPr>
          <w:rFonts w:ascii="Arial" w:cs="Arial" w:eastAsia="Arial" w:hAnsi="Arial"/>
          <w:sz w:val="21"/>
          <w:szCs w:val="21"/>
        </w:rPr>
        <w:t xml:space="preserve"> since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[DD MMM YYYY]</w:t>
      </w:r>
      <w:r>
        <w:rPr>
          <w:rFonts w:ascii="Arial" w:cs="Arial" w:eastAsia="Arial" w:hAnsi="Arial"/>
          <w:sz w:val="21"/>
          <w:szCs w:val="21"/>
        </w:rPr>
        <w:t xml:space="preserve"> and is currently in active service.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2"/>
        <w:gridCol w:w="3802"/>
      </w:tblGrid>
      <w:tr>
        <w:trPr>
          <w:cantSplit/>
          <w:tblHeader/>
          <w:trHeight w:val="36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salary component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AED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salary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Housing allowance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 allowance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allowances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monthly salary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certificate is issued at the employee’s request without any liability on the part of the company.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 – HR / authorised signatory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ELV-069  ·  Salary Certificate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ELV-069 Salary Certificate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2026-10-07T11:30:07.784Z</dcterms:created>
  <dcterms:modified xsi:type="dcterms:W3CDTF">2026-10-07T11:30:07.784Z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